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D83" w:rsidRPr="00FC5B99" w:rsidRDefault="00A45087" w:rsidP="00FC5B99">
      <w:pPr>
        <w:ind w:firstLine="643"/>
        <w:jc w:val="center"/>
        <w:rPr>
          <w:b/>
          <w:sz w:val="32"/>
          <w:szCs w:val="32"/>
        </w:rPr>
      </w:pPr>
      <w:r w:rsidRPr="00FC5B99">
        <w:rPr>
          <w:rFonts w:hint="eastAsia"/>
          <w:b/>
          <w:sz w:val="32"/>
          <w:szCs w:val="32"/>
        </w:rPr>
        <w:t>加州</w:t>
      </w:r>
      <w:proofErr w:type="gramStart"/>
      <w:r w:rsidRPr="00FC5B99">
        <w:rPr>
          <w:rFonts w:hint="eastAsia"/>
          <w:b/>
          <w:sz w:val="32"/>
          <w:szCs w:val="32"/>
        </w:rPr>
        <w:t>橘</w:t>
      </w:r>
      <w:proofErr w:type="gramEnd"/>
      <w:r w:rsidRPr="00FC5B99">
        <w:rPr>
          <w:rFonts w:hint="eastAsia"/>
          <w:b/>
          <w:sz w:val="32"/>
          <w:szCs w:val="32"/>
        </w:rPr>
        <w:t>郡破产案例分析</w:t>
      </w:r>
    </w:p>
    <w:p w:rsidR="003D3233" w:rsidRDefault="003D3233" w:rsidP="00A45087">
      <w:pPr>
        <w:ind w:firstLine="480"/>
        <w:jc w:val="center"/>
      </w:pPr>
    </w:p>
    <w:p w:rsidR="003D3233" w:rsidRPr="00FC5B99" w:rsidRDefault="003D3233" w:rsidP="00FC5B99">
      <w:pPr>
        <w:ind w:firstLine="482"/>
        <w:jc w:val="center"/>
        <w:rPr>
          <w:b/>
        </w:rPr>
      </w:pPr>
      <w:r w:rsidRPr="00FC5B99">
        <w:rPr>
          <w:rFonts w:hint="eastAsia"/>
          <w:b/>
        </w:rPr>
        <w:t>摘要</w:t>
      </w:r>
    </w:p>
    <w:p w:rsidR="003A1DAE" w:rsidRDefault="003D3233" w:rsidP="003A1DAE">
      <w:pPr>
        <w:ind w:firstLine="480"/>
        <w:rPr>
          <w:rFonts w:asciiTheme="minorEastAsia" w:hAnsiTheme="minorEastAsia"/>
        </w:rPr>
      </w:pPr>
      <w:r w:rsidRPr="003A1DAE">
        <w:rPr>
          <w:rFonts w:asciiTheme="minorEastAsia" w:hAnsiTheme="minorEastAsia" w:hint="eastAsia"/>
        </w:rPr>
        <w:t>这个案例</w:t>
      </w:r>
      <w:r w:rsidR="003A1DAE" w:rsidRPr="003A1DAE">
        <w:rPr>
          <w:rFonts w:asciiTheme="minorEastAsia" w:hAnsiTheme="minorEastAsia" w:hint="eastAsia"/>
        </w:rPr>
        <w:t>目的在于解释</w:t>
      </w:r>
      <w:r w:rsidRPr="003A1DAE">
        <w:rPr>
          <w:rFonts w:asciiTheme="minorEastAsia" w:hAnsiTheme="minorEastAsia" w:hint="eastAsia"/>
        </w:rPr>
        <w:t>一个政府基金如何在金融市场亏损16亿美元</w:t>
      </w:r>
      <w:r w:rsidR="003A1DAE" w:rsidRPr="003A1DAE">
        <w:rPr>
          <w:rFonts w:asciiTheme="minorEastAsia" w:hAnsiTheme="minorEastAsia" w:hint="eastAsia"/>
        </w:rPr>
        <w:t>。文中介绍了事件发生的整个过程以及对应的投资组合、投资策略等，案例中也引入</w:t>
      </w:r>
      <w:proofErr w:type="gramStart"/>
      <w:r w:rsidR="003A1DAE" w:rsidRPr="003A1DAE">
        <w:rPr>
          <w:rFonts w:asciiTheme="minorEastAsia" w:hAnsiTheme="minorEastAsia" w:hint="eastAsia"/>
        </w:rPr>
        <w:t>了久期和</w:t>
      </w:r>
      <w:proofErr w:type="gramEnd"/>
      <w:r w:rsidR="003A1DAE" w:rsidRPr="003A1DAE">
        <w:rPr>
          <w:rFonts w:asciiTheme="minorEastAsia" w:hAnsiTheme="minorEastAsia" w:hint="eastAsia"/>
        </w:rPr>
        <w:t>风险价值</w:t>
      </w:r>
      <w:proofErr w:type="spellStart"/>
      <w:r w:rsidR="003A1DAE" w:rsidRPr="003A1DAE">
        <w:rPr>
          <w:rFonts w:asciiTheme="minorEastAsia" w:hAnsiTheme="minorEastAsia" w:hint="eastAsia"/>
        </w:rPr>
        <w:t>VaR</w:t>
      </w:r>
      <w:proofErr w:type="spellEnd"/>
      <w:r w:rsidR="003A1DAE" w:rsidRPr="003A1DAE">
        <w:rPr>
          <w:rFonts w:asciiTheme="minorEastAsia" w:hAnsiTheme="minorEastAsia" w:hint="eastAsia"/>
        </w:rPr>
        <w:t>的概念，并详细介绍了</w:t>
      </w:r>
      <w:proofErr w:type="spellStart"/>
      <w:r w:rsidR="003A1DAE" w:rsidRPr="003A1DAE">
        <w:rPr>
          <w:rFonts w:asciiTheme="minorEastAsia" w:hAnsiTheme="minorEastAsia" w:hint="eastAsia"/>
        </w:rPr>
        <w:t>VaR</w:t>
      </w:r>
      <w:proofErr w:type="spellEnd"/>
      <w:r w:rsidR="003A1DAE" w:rsidRPr="003A1DAE">
        <w:rPr>
          <w:rFonts w:asciiTheme="minorEastAsia" w:hAnsiTheme="minorEastAsia" w:hint="eastAsia"/>
        </w:rPr>
        <w:t>的多种计算方法，展示</w:t>
      </w:r>
      <w:proofErr w:type="gramStart"/>
      <w:r w:rsidR="003A1DAE" w:rsidRPr="003A1DAE">
        <w:rPr>
          <w:rFonts w:asciiTheme="minorEastAsia" w:hAnsiTheme="minorEastAsia" w:hint="eastAsia"/>
        </w:rPr>
        <w:t>了久期和</w:t>
      </w:r>
      <w:proofErr w:type="spellStart"/>
      <w:proofErr w:type="gramEnd"/>
      <w:r w:rsidR="003A1DAE" w:rsidRPr="003A1DAE">
        <w:rPr>
          <w:rFonts w:asciiTheme="minorEastAsia" w:hAnsiTheme="minorEastAsia" w:hint="eastAsia"/>
        </w:rPr>
        <w:t>VaR</w:t>
      </w:r>
      <w:proofErr w:type="spellEnd"/>
      <w:r w:rsidR="00F27413">
        <w:rPr>
          <w:rFonts w:asciiTheme="minorEastAsia" w:hAnsiTheme="minorEastAsia" w:hint="eastAsia"/>
        </w:rPr>
        <w:t>的关系</w:t>
      </w:r>
      <w:r w:rsidR="003A1DAE" w:rsidRPr="003A1DAE">
        <w:rPr>
          <w:rFonts w:asciiTheme="minorEastAsia" w:hAnsiTheme="minorEastAsia" w:hint="eastAsia"/>
        </w:rPr>
        <w:t>。该案例也将说明</w:t>
      </w:r>
      <w:proofErr w:type="spellStart"/>
      <w:r w:rsidR="003A1DAE" w:rsidRPr="003A1DAE">
        <w:rPr>
          <w:rFonts w:asciiTheme="minorEastAsia" w:hAnsiTheme="minorEastAsia" w:hint="eastAsia"/>
        </w:rPr>
        <w:t>VaR</w:t>
      </w:r>
      <w:proofErr w:type="spellEnd"/>
      <w:r w:rsidR="003A1DAE" w:rsidRPr="003A1DAE">
        <w:rPr>
          <w:rFonts w:asciiTheme="minorEastAsia" w:hAnsiTheme="minorEastAsia" w:hint="eastAsia"/>
        </w:rPr>
        <w:t>如何应用于加州</w:t>
      </w:r>
      <w:proofErr w:type="gramStart"/>
      <w:r w:rsidR="003A1DAE" w:rsidRPr="003A1DAE">
        <w:rPr>
          <w:rFonts w:asciiTheme="minorEastAsia" w:hAnsiTheme="minorEastAsia" w:hint="eastAsia"/>
        </w:rPr>
        <w:t>橘</w:t>
      </w:r>
      <w:proofErr w:type="gramEnd"/>
      <w:r w:rsidR="003A1DAE" w:rsidRPr="003A1DAE">
        <w:rPr>
          <w:rFonts w:asciiTheme="minorEastAsia" w:hAnsiTheme="minorEastAsia" w:hint="eastAsia"/>
        </w:rPr>
        <w:t>郡</w:t>
      </w:r>
      <w:r w:rsidR="00200A7A">
        <w:rPr>
          <w:rFonts w:asciiTheme="minorEastAsia" w:hAnsiTheme="minorEastAsia" w:hint="eastAsia"/>
        </w:rPr>
        <w:t>的</w:t>
      </w:r>
      <w:r w:rsidR="003A1DAE" w:rsidRPr="003A1DAE">
        <w:rPr>
          <w:rFonts w:asciiTheme="minorEastAsia" w:hAnsiTheme="minorEastAsia" w:hint="eastAsia"/>
        </w:rPr>
        <w:t>投资组合，衡量其面临的风险。</w:t>
      </w:r>
    </w:p>
    <w:p w:rsidR="00200A7A" w:rsidRDefault="00200A7A" w:rsidP="003A1DAE">
      <w:pPr>
        <w:ind w:firstLine="480"/>
        <w:rPr>
          <w:rFonts w:asciiTheme="minorEastAsia" w:hAnsiTheme="minorEastAsia"/>
        </w:rPr>
      </w:pPr>
      <w:r>
        <w:rPr>
          <w:rFonts w:asciiTheme="minorEastAsia" w:hAnsiTheme="minorEastAsia" w:hint="eastAsia"/>
        </w:rPr>
        <w:t>本文第一部分是对加州</w:t>
      </w:r>
      <w:proofErr w:type="gramStart"/>
      <w:r>
        <w:rPr>
          <w:rFonts w:asciiTheme="minorEastAsia" w:hAnsiTheme="minorEastAsia" w:hint="eastAsia"/>
        </w:rPr>
        <w:t>橘</w:t>
      </w:r>
      <w:proofErr w:type="gramEnd"/>
      <w:r>
        <w:rPr>
          <w:rFonts w:asciiTheme="minorEastAsia" w:hAnsiTheme="minorEastAsia" w:hint="eastAsia"/>
        </w:rPr>
        <w:t>郡破产事件的介绍，第二部分介绍了投资组合，第三部分介绍了投资策略，第四部分介绍了两种风险度量方法——</w:t>
      </w:r>
      <w:proofErr w:type="gramStart"/>
      <w:r>
        <w:rPr>
          <w:rFonts w:asciiTheme="minorEastAsia" w:hAnsiTheme="minorEastAsia" w:hint="eastAsia"/>
        </w:rPr>
        <w:t>久期和</w:t>
      </w:r>
      <w:proofErr w:type="spellStart"/>
      <w:proofErr w:type="gramEnd"/>
      <w:r>
        <w:rPr>
          <w:rFonts w:asciiTheme="minorEastAsia" w:hAnsiTheme="minorEastAsia" w:hint="eastAsia"/>
        </w:rPr>
        <w:t>VaR</w:t>
      </w:r>
      <w:proofErr w:type="spellEnd"/>
      <w:r>
        <w:rPr>
          <w:rFonts w:asciiTheme="minorEastAsia" w:hAnsiTheme="minorEastAsia" w:hint="eastAsia"/>
        </w:rPr>
        <w:t>，第五部分</w:t>
      </w:r>
      <w:r w:rsidR="003B53ED">
        <w:rPr>
          <w:rFonts w:asciiTheme="minorEastAsia" w:hAnsiTheme="minorEastAsia" w:hint="eastAsia"/>
        </w:rPr>
        <w:t>为总结和启示。</w:t>
      </w:r>
    </w:p>
    <w:p w:rsidR="003B53ED" w:rsidRDefault="00F27413" w:rsidP="003B53ED">
      <w:pPr>
        <w:ind w:firstLineChars="0" w:firstLine="0"/>
        <w:rPr>
          <w:rFonts w:asciiTheme="minorEastAsia" w:hAnsiTheme="minorEastAsia"/>
        </w:rPr>
      </w:pPr>
      <w:r>
        <w:rPr>
          <w:rFonts w:asciiTheme="minorEastAsia" w:hAnsiTheme="minorEastAsia" w:hint="eastAsia"/>
        </w:rPr>
        <w:t xml:space="preserve">  </w:t>
      </w:r>
    </w:p>
    <w:p w:rsidR="00F27413" w:rsidRDefault="00F27413" w:rsidP="003B53ED">
      <w:pPr>
        <w:ind w:firstLineChars="0" w:firstLine="0"/>
        <w:rPr>
          <w:rFonts w:asciiTheme="minorEastAsia" w:hAnsiTheme="minorEastAsia"/>
        </w:rPr>
      </w:pPr>
      <w:r>
        <w:rPr>
          <w:rFonts w:asciiTheme="minorEastAsia" w:hAnsiTheme="minorEastAsia" w:hint="eastAsia"/>
        </w:rPr>
        <w:t xml:space="preserve">  </w:t>
      </w:r>
      <w:r w:rsidR="00FC5B99">
        <w:rPr>
          <w:rFonts w:asciiTheme="minorEastAsia" w:hAnsiTheme="minorEastAsia" w:hint="eastAsia"/>
          <w:b/>
        </w:rPr>
        <w:t>关键词</w:t>
      </w:r>
      <w:r>
        <w:rPr>
          <w:rFonts w:asciiTheme="minorEastAsia" w:hAnsiTheme="minorEastAsia" w:hint="eastAsia"/>
        </w:rPr>
        <w:t>：</w:t>
      </w:r>
      <w:proofErr w:type="gramStart"/>
      <w:r>
        <w:rPr>
          <w:rFonts w:asciiTheme="minorEastAsia" w:hAnsiTheme="minorEastAsia" w:hint="eastAsia"/>
        </w:rPr>
        <w:t>久期</w:t>
      </w:r>
      <w:proofErr w:type="gramEnd"/>
      <w:r>
        <w:rPr>
          <w:rFonts w:asciiTheme="minorEastAsia" w:hAnsiTheme="minorEastAsia" w:hint="eastAsia"/>
        </w:rPr>
        <w:t xml:space="preserve">  风险价值</w:t>
      </w:r>
      <w:proofErr w:type="spellStart"/>
      <w:r>
        <w:rPr>
          <w:rFonts w:asciiTheme="minorEastAsia" w:hAnsiTheme="minorEastAsia" w:hint="eastAsia"/>
        </w:rPr>
        <w:t>VaR</w:t>
      </w:r>
      <w:proofErr w:type="spellEnd"/>
      <w:r>
        <w:rPr>
          <w:rFonts w:asciiTheme="minorEastAsia" w:hAnsiTheme="minorEastAsia" w:hint="eastAsia"/>
        </w:rPr>
        <w:t xml:space="preserve">  </w:t>
      </w:r>
      <w:r w:rsidR="00FC5B99">
        <w:rPr>
          <w:rFonts w:asciiTheme="minorEastAsia" w:hAnsiTheme="minorEastAsia" w:hint="eastAsia"/>
        </w:rPr>
        <w:t>加州</w:t>
      </w:r>
      <w:proofErr w:type="gramStart"/>
      <w:r w:rsidR="00FC5B99">
        <w:rPr>
          <w:rFonts w:asciiTheme="minorEastAsia" w:hAnsiTheme="minorEastAsia" w:hint="eastAsia"/>
        </w:rPr>
        <w:t>橘</w:t>
      </w:r>
      <w:proofErr w:type="gramEnd"/>
      <w:r w:rsidR="00FC5B99">
        <w:rPr>
          <w:rFonts w:asciiTheme="minorEastAsia" w:hAnsiTheme="minorEastAsia" w:hint="eastAsia"/>
        </w:rPr>
        <w:t>郡</w:t>
      </w:r>
    </w:p>
    <w:p w:rsidR="003B53ED" w:rsidRDefault="003B53ED" w:rsidP="003B53ED">
      <w:pPr>
        <w:ind w:firstLineChars="0" w:firstLine="0"/>
        <w:rPr>
          <w:rFonts w:asciiTheme="minorEastAsia" w:hAnsiTheme="minorEastAsia"/>
        </w:rPr>
      </w:pPr>
    </w:p>
    <w:p w:rsidR="003B53ED" w:rsidRPr="003B53ED" w:rsidRDefault="003B53ED" w:rsidP="003B53ED">
      <w:pPr>
        <w:ind w:firstLineChars="0" w:firstLine="0"/>
        <w:rPr>
          <w:rFonts w:asciiTheme="minorEastAsia" w:hAnsiTheme="minorEastAsia"/>
        </w:rPr>
      </w:pPr>
    </w:p>
    <w:sdt>
      <w:sdtPr>
        <w:rPr>
          <w:rFonts w:asciiTheme="minorHAnsi" w:eastAsiaTheme="minorEastAsia" w:hAnsiTheme="minorHAnsi" w:cstheme="minorBidi"/>
          <w:b w:val="0"/>
          <w:bCs w:val="0"/>
          <w:color w:val="auto"/>
          <w:kern w:val="2"/>
          <w:sz w:val="24"/>
          <w:szCs w:val="22"/>
          <w:lang w:val="zh-CN"/>
        </w:rPr>
        <w:id w:val="1233276631"/>
        <w:docPartObj>
          <w:docPartGallery w:val="Table of Contents"/>
          <w:docPartUnique/>
        </w:docPartObj>
      </w:sdtPr>
      <w:sdtEndPr/>
      <w:sdtContent>
        <w:p w:rsidR="003B53ED" w:rsidRDefault="003B53ED" w:rsidP="003B53ED">
          <w:pPr>
            <w:pStyle w:val="TOC"/>
            <w:ind w:firstLine="480"/>
          </w:pPr>
          <w:r>
            <w:rPr>
              <w:lang w:val="zh-CN"/>
            </w:rPr>
            <w:t>目录</w:t>
          </w:r>
        </w:p>
        <w:p w:rsidR="00ED5D8D" w:rsidRDefault="003B53ED" w:rsidP="00ED5D8D">
          <w:pPr>
            <w:pStyle w:val="10"/>
            <w:tabs>
              <w:tab w:val="right" w:leader="dot" w:pos="8296"/>
            </w:tabs>
            <w:ind w:firstLine="480"/>
            <w:rPr>
              <w:noProof/>
              <w:sz w:val="21"/>
            </w:rPr>
          </w:pPr>
          <w:r>
            <w:fldChar w:fldCharType="begin"/>
          </w:r>
          <w:r>
            <w:instrText xml:space="preserve"> TOC \o "1-3" \h \z \u </w:instrText>
          </w:r>
          <w:r>
            <w:fldChar w:fldCharType="separate"/>
          </w:r>
          <w:hyperlink w:anchor="_Toc500251951" w:history="1">
            <w:r w:rsidR="00ED5D8D" w:rsidRPr="00331F56">
              <w:rPr>
                <w:rStyle w:val="aa"/>
                <w:rFonts w:hint="eastAsia"/>
                <w:noProof/>
              </w:rPr>
              <w:t>一</w:t>
            </w:r>
            <w:r w:rsidR="00ED5D8D" w:rsidRPr="00331F56">
              <w:rPr>
                <w:rStyle w:val="aa"/>
                <w:noProof/>
              </w:rPr>
              <w:t xml:space="preserve">. </w:t>
            </w:r>
            <w:r w:rsidR="00ED5D8D" w:rsidRPr="00331F56">
              <w:rPr>
                <w:rStyle w:val="aa"/>
                <w:rFonts w:hint="eastAsia"/>
                <w:noProof/>
              </w:rPr>
              <w:t>教学目的与用途</w:t>
            </w:r>
            <w:r w:rsidR="00ED5D8D">
              <w:rPr>
                <w:noProof/>
                <w:webHidden/>
              </w:rPr>
              <w:tab/>
            </w:r>
            <w:r w:rsidR="00ED5D8D">
              <w:rPr>
                <w:noProof/>
                <w:webHidden/>
              </w:rPr>
              <w:fldChar w:fldCharType="begin"/>
            </w:r>
            <w:r w:rsidR="00ED5D8D">
              <w:rPr>
                <w:noProof/>
                <w:webHidden/>
              </w:rPr>
              <w:instrText xml:space="preserve"> PAGEREF _Toc500251951 \h </w:instrText>
            </w:r>
            <w:r w:rsidR="00ED5D8D">
              <w:rPr>
                <w:noProof/>
                <w:webHidden/>
              </w:rPr>
            </w:r>
            <w:r w:rsidR="00ED5D8D">
              <w:rPr>
                <w:noProof/>
                <w:webHidden/>
              </w:rPr>
              <w:fldChar w:fldCharType="separate"/>
            </w:r>
            <w:r w:rsidR="00ED5D8D">
              <w:rPr>
                <w:noProof/>
                <w:webHidden/>
              </w:rPr>
              <w:t>2</w:t>
            </w:r>
            <w:r w:rsidR="00ED5D8D">
              <w:rPr>
                <w:noProof/>
                <w:webHidden/>
              </w:rPr>
              <w:fldChar w:fldCharType="end"/>
            </w:r>
          </w:hyperlink>
        </w:p>
        <w:p w:rsidR="00ED5D8D" w:rsidRDefault="00ED3C05" w:rsidP="00ED5D8D">
          <w:pPr>
            <w:pStyle w:val="10"/>
            <w:tabs>
              <w:tab w:val="right" w:leader="dot" w:pos="8296"/>
            </w:tabs>
            <w:ind w:firstLine="480"/>
            <w:rPr>
              <w:noProof/>
              <w:sz w:val="21"/>
            </w:rPr>
          </w:pPr>
          <w:hyperlink w:anchor="_Toc500251952" w:history="1">
            <w:r w:rsidR="00ED5D8D" w:rsidRPr="00331F56">
              <w:rPr>
                <w:rStyle w:val="aa"/>
                <w:rFonts w:hint="eastAsia"/>
                <w:noProof/>
              </w:rPr>
              <w:t>二</w:t>
            </w:r>
            <w:r w:rsidR="00ED5D8D" w:rsidRPr="00331F56">
              <w:rPr>
                <w:rStyle w:val="aa"/>
                <w:noProof/>
              </w:rPr>
              <w:t xml:space="preserve">. </w:t>
            </w:r>
            <w:r w:rsidR="00ED5D8D" w:rsidRPr="00331F56">
              <w:rPr>
                <w:rStyle w:val="aa"/>
                <w:rFonts w:hint="eastAsia"/>
                <w:noProof/>
              </w:rPr>
              <w:t>事件介绍</w:t>
            </w:r>
            <w:r w:rsidR="00ED5D8D">
              <w:rPr>
                <w:noProof/>
                <w:webHidden/>
              </w:rPr>
              <w:tab/>
            </w:r>
            <w:r w:rsidR="00ED5D8D">
              <w:rPr>
                <w:noProof/>
                <w:webHidden/>
              </w:rPr>
              <w:fldChar w:fldCharType="begin"/>
            </w:r>
            <w:r w:rsidR="00ED5D8D">
              <w:rPr>
                <w:noProof/>
                <w:webHidden/>
              </w:rPr>
              <w:instrText xml:space="preserve"> PAGEREF _Toc500251952 \h </w:instrText>
            </w:r>
            <w:r w:rsidR="00ED5D8D">
              <w:rPr>
                <w:noProof/>
                <w:webHidden/>
              </w:rPr>
            </w:r>
            <w:r w:rsidR="00ED5D8D">
              <w:rPr>
                <w:noProof/>
                <w:webHidden/>
              </w:rPr>
              <w:fldChar w:fldCharType="separate"/>
            </w:r>
            <w:r w:rsidR="00ED5D8D">
              <w:rPr>
                <w:noProof/>
                <w:webHidden/>
              </w:rPr>
              <w:t>2</w:t>
            </w:r>
            <w:r w:rsidR="00ED5D8D">
              <w:rPr>
                <w:noProof/>
                <w:webHidden/>
              </w:rPr>
              <w:fldChar w:fldCharType="end"/>
            </w:r>
          </w:hyperlink>
        </w:p>
        <w:p w:rsidR="00ED5D8D" w:rsidRDefault="00ED3C05" w:rsidP="00ED5D8D">
          <w:pPr>
            <w:pStyle w:val="10"/>
            <w:tabs>
              <w:tab w:val="right" w:leader="dot" w:pos="8296"/>
            </w:tabs>
            <w:ind w:firstLine="480"/>
            <w:rPr>
              <w:noProof/>
              <w:sz w:val="21"/>
            </w:rPr>
          </w:pPr>
          <w:hyperlink w:anchor="_Toc500251953" w:history="1">
            <w:r w:rsidR="00ED5D8D" w:rsidRPr="00331F56">
              <w:rPr>
                <w:rStyle w:val="aa"/>
                <w:rFonts w:hint="eastAsia"/>
                <w:noProof/>
              </w:rPr>
              <w:t>三</w:t>
            </w:r>
            <w:r w:rsidR="00ED5D8D" w:rsidRPr="00331F56">
              <w:rPr>
                <w:rStyle w:val="aa"/>
                <w:noProof/>
              </w:rPr>
              <w:t xml:space="preserve">. </w:t>
            </w:r>
            <w:r w:rsidR="00ED5D8D" w:rsidRPr="00331F56">
              <w:rPr>
                <w:rStyle w:val="aa"/>
                <w:rFonts w:hint="eastAsia"/>
                <w:noProof/>
              </w:rPr>
              <w:t>投资组合构成</w:t>
            </w:r>
            <w:r w:rsidR="00ED5D8D">
              <w:rPr>
                <w:noProof/>
                <w:webHidden/>
              </w:rPr>
              <w:tab/>
            </w:r>
            <w:r w:rsidR="00ED5D8D">
              <w:rPr>
                <w:noProof/>
                <w:webHidden/>
              </w:rPr>
              <w:fldChar w:fldCharType="begin"/>
            </w:r>
            <w:r w:rsidR="00ED5D8D">
              <w:rPr>
                <w:noProof/>
                <w:webHidden/>
              </w:rPr>
              <w:instrText xml:space="preserve"> PAGEREF _Toc500251953 \h </w:instrText>
            </w:r>
            <w:r w:rsidR="00ED5D8D">
              <w:rPr>
                <w:noProof/>
                <w:webHidden/>
              </w:rPr>
            </w:r>
            <w:r w:rsidR="00ED5D8D">
              <w:rPr>
                <w:noProof/>
                <w:webHidden/>
              </w:rPr>
              <w:fldChar w:fldCharType="separate"/>
            </w:r>
            <w:r w:rsidR="00ED5D8D">
              <w:rPr>
                <w:noProof/>
                <w:webHidden/>
              </w:rPr>
              <w:t>4</w:t>
            </w:r>
            <w:r w:rsidR="00ED5D8D">
              <w:rPr>
                <w:noProof/>
                <w:webHidden/>
              </w:rPr>
              <w:fldChar w:fldCharType="end"/>
            </w:r>
          </w:hyperlink>
        </w:p>
        <w:p w:rsidR="00ED5D8D" w:rsidRDefault="00ED3C05" w:rsidP="00ED5D8D">
          <w:pPr>
            <w:pStyle w:val="10"/>
            <w:tabs>
              <w:tab w:val="right" w:leader="dot" w:pos="8296"/>
            </w:tabs>
            <w:ind w:firstLine="480"/>
            <w:rPr>
              <w:noProof/>
              <w:sz w:val="21"/>
            </w:rPr>
          </w:pPr>
          <w:hyperlink w:anchor="_Toc500251954" w:history="1">
            <w:r w:rsidR="00ED5D8D" w:rsidRPr="00331F56">
              <w:rPr>
                <w:rStyle w:val="aa"/>
                <w:rFonts w:hint="eastAsia"/>
                <w:noProof/>
              </w:rPr>
              <w:t>四</w:t>
            </w:r>
            <w:r w:rsidR="00ED5D8D" w:rsidRPr="00331F56">
              <w:rPr>
                <w:rStyle w:val="aa"/>
                <w:noProof/>
              </w:rPr>
              <w:t xml:space="preserve">. </w:t>
            </w:r>
            <w:r w:rsidR="00ED5D8D" w:rsidRPr="00331F56">
              <w:rPr>
                <w:rStyle w:val="aa"/>
                <w:rFonts w:hint="eastAsia"/>
                <w:noProof/>
              </w:rPr>
              <w:t>投资策略</w:t>
            </w:r>
            <w:r w:rsidR="00ED5D8D">
              <w:rPr>
                <w:noProof/>
                <w:webHidden/>
              </w:rPr>
              <w:tab/>
            </w:r>
            <w:r w:rsidR="00ED5D8D">
              <w:rPr>
                <w:noProof/>
                <w:webHidden/>
              </w:rPr>
              <w:fldChar w:fldCharType="begin"/>
            </w:r>
            <w:r w:rsidR="00ED5D8D">
              <w:rPr>
                <w:noProof/>
                <w:webHidden/>
              </w:rPr>
              <w:instrText xml:space="preserve"> PAGEREF _Toc500251954 \h </w:instrText>
            </w:r>
            <w:r w:rsidR="00ED5D8D">
              <w:rPr>
                <w:noProof/>
                <w:webHidden/>
              </w:rPr>
            </w:r>
            <w:r w:rsidR="00ED5D8D">
              <w:rPr>
                <w:noProof/>
                <w:webHidden/>
              </w:rPr>
              <w:fldChar w:fldCharType="separate"/>
            </w:r>
            <w:r w:rsidR="00ED5D8D">
              <w:rPr>
                <w:noProof/>
                <w:webHidden/>
              </w:rPr>
              <w:t>6</w:t>
            </w:r>
            <w:r w:rsidR="00ED5D8D">
              <w:rPr>
                <w:noProof/>
                <w:webHidden/>
              </w:rPr>
              <w:fldChar w:fldCharType="end"/>
            </w:r>
          </w:hyperlink>
        </w:p>
        <w:p w:rsidR="00ED5D8D" w:rsidRDefault="00ED3C05" w:rsidP="00ED5D8D">
          <w:pPr>
            <w:pStyle w:val="10"/>
            <w:tabs>
              <w:tab w:val="right" w:leader="dot" w:pos="8296"/>
            </w:tabs>
            <w:ind w:firstLine="480"/>
            <w:rPr>
              <w:noProof/>
              <w:sz w:val="21"/>
            </w:rPr>
          </w:pPr>
          <w:hyperlink w:anchor="_Toc500251955" w:history="1">
            <w:r w:rsidR="00ED5D8D" w:rsidRPr="00331F56">
              <w:rPr>
                <w:rStyle w:val="aa"/>
                <w:rFonts w:hint="eastAsia"/>
                <w:noProof/>
              </w:rPr>
              <w:t>五</w:t>
            </w:r>
            <w:r w:rsidR="00ED5D8D" w:rsidRPr="00331F56">
              <w:rPr>
                <w:rStyle w:val="aa"/>
                <w:noProof/>
              </w:rPr>
              <w:t xml:space="preserve">. </w:t>
            </w:r>
            <w:r w:rsidR="00ED5D8D" w:rsidRPr="00331F56">
              <w:rPr>
                <w:rStyle w:val="aa"/>
                <w:rFonts w:hint="eastAsia"/>
                <w:noProof/>
              </w:rPr>
              <w:t>投资风险度量</w:t>
            </w:r>
            <w:r w:rsidR="00ED5D8D">
              <w:rPr>
                <w:noProof/>
                <w:webHidden/>
              </w:rPr>
              <w:tab/>
            </w:r>
            <w:r w:rsidR="00ED5D8D">
              <w:rPr>
                <w:noProof/>
                <w:webHidden/>
              </w:rPr>
              <w:fldChar w:fldCharType="begin"/>
            </w:r>
            <w:r w:rsidR="00ED5D8D">
              <w:rPr>
                <w:noProof/>
                <w:webHidden/>
              </w:rPr>
              <w:instrText xml:space="preserve"> PAGEREF _Toc500251955 \h </w:instrText>
            </w:r>
            <w:r w:rsidR="00ED5D8D">
              <w:rPr>
                <w:noProof/>
                <w:webHidden/>
              </w:rPr>
            </w:r>
            <w:r w:rsidR="00ED5D8D">
              <w:rPr>
                <w:noProof/>
                <w:webHidden/>
              </w:rPr>
              <w:fldChar w:fldCharType="separate"/>
            </w:r>
            <w:r w:rsidR="00ED5D8D">
              <w:rPr>
                <w:noProof/>
                <w:webHidden/>
              </w:rPr>
              <w:t>7</w:t>
            </w:r>
            <w:r w:rsidR="00ED5D8D">
              <w:rPr>
                <w:noProof/>
                <w:webHidden/>
              </w:rPr>
              <w:fldChar w:fldCharType="end"/>
            </w:r>
          </w:hyperlink>
        </w:p>
        <w:p w:rsidR="00ED5D8D" w:rsidRDefault="00ED3C05" w:rsidP="00ED5D8D">
          <w:pPr>
            <w:pStyle w:val="20"/>
            <w:tabs>
              <w:tab w:val="right" w:leader="dot" w:pos="8296"/>
            </w:tabs>
            <w:ind w:left="480" w:firstLine="480"/>
            <w:rPr>
              <w:noProof/>
              <w:sz w:val="21"/>
            </w:rPr>
          </w:pPr>
          <w:hyperlink w:anchor="_Toc500251956" w:history="1">
            <w:r w:rsidR="00ED5D8D" w:rsidRPr="00331F56">
              <w:rPr>
                <w:rStyle w:val="aa"/>
                <w:noProof/>
              </w:rPr>
              <w:t xml:space="preserve">5.1 </w:t>
            </w:r>
            <w:r w:rsidR="00ED5D8D" w:rsidRPr="00331F56">
              <w:rPr>
                <w:rStyle w:val="aa"/>
                <w:rFonts w:hint="eastAsia"/>
                <w:noProof/>
              </w:rPr>
              <w:t>久期</w:t>
            </w:r>
            <w:r w:rsidR="00ED5D8D">
              <w:rPr>
                <w:noProof/>
                <w:webHidden/>
              </w:rPr>
              <w:tab/>
            </w:r>
            <w:r w:rsidR="00ED5D8D">
              <w:rPr>
                <w:noProof/>
                <w:webHidden/>
              </w:rPr>
              <w:fldChar w:fldCharType="begin"/>
            </w:r>
            <w:r w:rsidR="00ED5D8D">
              <w:rPr>
                <w:noProof/>
                <w:webHidden/>
              </w:rPr>
              <w:instrText xml:space="preserve"> PAGEREF _Toc500251956 \h </w:instrText>
            </w:r>
            <w:r w:rsidR="00ED5D8D">
              <w:rPr>
                <w:noProof/>
                <w:webHidden/>
              </w:rPr>
            </w:r>
            <w:r w:rsidR="00ED5D8D">
              <w:rPr>
                <w:noProof/>
                <w:webHidden/>
              </w:rPr>
              <w:fldChar w:fldCharType="separate"/>
            </w:r>
            <w:r w:rsidR="00ED5D8D">
              <w:rPr>
                <w:noProof/>
                <w:webHidden/>
              </w:rPr>
              <w:t>8</w:t>
            </w:r>
            <w:r w:rsidR="00ED5D8D">
              <w:rPr>
                <w:noProof/>
                <w:webHidden/>
              </w:rPr>
              <w:fldChar w:fldCharType="end"/>
            </w:r>
          </w:hyperlink>
        </w:p>
        <w:p w:rsidR="00ED5D8D" w:rsidRDefault="00ED3C05" w:rsidP="00ED5D8D">
          <w:pPr>
            <w:pStyle w:val="20"/>
            <w:tabs>
              <w:tab w:val="right" w:leader="dot" w:pos="8296"/>
            </w:tabs>
            <w:ind w:left="480" w:firstLine="480"/>
            <w:rPr>
              <w:noProof/>
              <w:sz w:val="21"/>
            </w:rPr>
          </w:pPr>
          <w:hyperlink w:anchor="_Toc500251957" w:history="1">
            <w:r w:rsidR="00ED5D8D" w:rsidRPr="00331F56">
              <w:rPr>
                <w:rStyle w:val="aa"/>
                <w:noProof/>
              </w:rPr>
              <w:t xml:space="preserve">5.2 </w:t>
            </w:r>
            <w:r w:rsidR="00ED5D8D" w:rsidRPr="00331F56">
              <w:rPr>
                <w:rStyle w:val="aa"/>
                <w:rFonts w:hint="eastAsia"/>
                <w:noProof/>
              </w:rPr>
              <w:t>风险价值</w:t>
            </w:r>
            <w:r w:rsidR="00ED5D8D" w:rsidRPr="00331F56">
              <w:rPr>
                <w:rStyle w:val="aa"/>
                <w:noProof/>
              </w:rPr>
              <w:t>VaR</w:t>
            </w:r>
            <w:r w:rsidR="00ED5D8D">
              <w:rPr>
                <w:noProof/>
                <w:webHidden/>
              </w:rPr>
              <w:tab/>
            </w:r>
            <w:r w:rsidR="00ED5D8D">
              <w:rPr>
                <w:noProof/>
                <w:webHidden/>
              </w:rPr>
              <w:fldChar w:fldCharType="begin"/>
            </w:r>
            <w:r w:rsidR="00ED5D8D">
              <w:rPr>
                <w:noProof/>
                <w:webHidden/>
              </w:rPr>
              <w:instrText xml:space="preserve"> PAGEREF _Toc500251957 \h </w:instrText>
            </w:r>
            <w:r w:rsidR="00ED5D8D">
              <w:rPr>
                <w:noProof/>
                <w:webHidden/>
              </w:rPr>
            </w:r>
            <w:r w:rsidR="00ED5D8D">
              <w:rPr>
                <w:noProof/>
                <w:webHidden/>
              </w:rPr>
              <w:fldChar w:fldCharType="separate"/>
            </w:r>
            <w:r w:rsidR="00ED5D8D">
              <w:rPr>
                <w:noProof/>
                <w:webHidden/>
              </w:rPr>
              <w:t>10</w:t>
            </w:r>
            <w:r w:rsidR="00ED5D8D">
              <w:rPr>
                <w:noProof/>
                <w:webHidden/>
              </w:rPr>
              <w:fldChar w:fldCharType="end"/>
            </w:r>
          </w:hyperlink>
        </w:p>
        <w:p w:rsidR="00ED5D8D" w:rsidRDefault="00ED3C05" w:rsidP="00ED5D8D">
          <w:pPr>
            <w:pStyle w:val="20"/>
            <w:tabs>
              <w:tab w:val="right" w:leader="dot" w:pos="8296"/>
            </w:tabs>
            <w:ind w:left="480" w:firstLine="480"/>
            <w:rPr>
              <w:noProof/>
              <w:sz w:val="21"/>
            </w:rPr>
          </w:pPr>
          <w:hyperlink w:anchor="_Toc500251958" w:history="1">
            <w:r w:rsidR="00ED5D8D" w:rsidRPr="00331F56">
              <w:rPr>
                <w:rStyle w:val="aa"/>
                <w:noProof/>
              </w:rPr>
              <w:t xml:space="preserve">5.3 </w:t>
            </w:r>
            <w:r w:rsidR="00ED5D8D" w:rsidRPr="00331F56">
              <w:rPr>
                <w:rStyle w:val="aa"/>
                <w:rFonts w:hint="eastAsia"/>
                <w:noProof/>
              </w:rPr>
              <w:t>久期和</w:t>
            </w:r>
            <w:r w:rsidR="00ED5D8D" w:rsidRPr="00331F56">
              <w:rPr>
                <w:rStyle w:val="aa"/>
                <w:noProof/>
              </w:rPr>
              <w:t>VaR</w:t>
            </w:r>
            <w:r w:rsidR="00ED5D8D">
              <w:rPr>
                <w:noProof/>
                <w:webHidden/>
              </w:rPr>
              <w:tab/>
            </w:r>
            <w:r w:rsidR="00ED5D8D">
              <w:rPr>
                <w:noProof/>
                <w:webHidden/>
              </w:rPr>
              <w:fldChar w:fldCharType="begin"/>
            </w:r>
            <w:r w:rsidR="00ED5D8D">
              <w:rPr>
                <w:noProof/>
                <w:webHidden/>
              </w:rPr>
              <w:instrText xml:space="preserve"> PAGEREF _Toc500251958 \h </w:instrText>
            </w:r>
            <w:r w:rsidR="00ED5D8D">
              <w:rPr>
                <w:noProof/>
                <w:webHidden/>
              </w:rPr>
            </w:r>
            <w:r w:rsidR="00ED5D8D">
              <w:rPr>
                <w:noProof/>
                <w:webHidden/>
              </w:rPr>
              <w:fldChar w:fldCharType="separate"/>
            </w:r>
            <w:r w:rsidR="00ED5D8D">
              <w:rPr>
                <w:noProof/>
                <w:webHidden/>
              </w:rPr>
              <w:t>13</w:t>
            </w:r>
            <w:r w:rsidR="00ED5D8D">
              <w:rPr>
                <w:noProof/>
                <w:webHidden/>
              </w:rPr>
              <w:fldChar w:fldCharType="end"/>
            </w:r>
          </w:hyperlink>
        </w:p>
        <w:p w:rsidR="00ED5D8D" w:rsidRDefault="00ED3C05" w:rsidP="00ED5D8D">
          <w:pPr>
            <w:pStyle w:val="20"/>
            <w:tabs>
              <w:tab w:val="right" w:leader="dot" w:pos="8296"/>
            </w:tabs>
            <w:ind w:left="480" w:firstLine="480"/>
            <w:rPr>
              <w:noProof/>
              <w:sz w:val="21"/>
            </w:rPr>
          </w:pPr>
          <w:hyperlink w:anchor="_Toc500251959" w:history="1">
            <w:r w:rsidR="00ED5D8D" w:rsidRPr="00331F56">
              <w:rPr>
                <w:rStyle w:val="aa"/>
                <w:noProof/>
              </w:rPr>
              <w:t xml:space="preserve">5.4  </w:t>
            </w:r>
            <w:r w:rsidR="00ED5D8D" w:rsidRPr="00331F56">
              <w:rPr>
                <w:rStyle w:val="aa"/>
                <w:rFonts w:hint="eastAsia"/>
                <w:noProof/>
              </w:rPr>
              <w:t>风险衡量</w:t>
            </w:r>
            <w:r w:rsidR="00ED5D8D">
              <w:rPr>
                <w:noProof/>
                <w:webHidden/>
              </w:rPr>
              <w:tab/>
            </w:r>
            <w:r w:rsidR="00ED5D8D">
              <w:rPr>
                <w:noProof/>
                <w:webHidden/>
              </w:rPr>
              <w:fldChar w:fldCharType="begin"/>
            </w:r>
            <w:r w:rsidR="00ED5D8D">
              <w:rPr>
                <w:noProof/>
                <w:webHidden/>
              </w:rPr>
              <w:instrText xml:space="preserve"> PAGEREF _Toc500251959 \h </w:instrText>
            </w:r>
            <w:r w:rsidR="00ED5D8D">
              <w:rPr>
                <w:noProof/>
                <w:webHidden/>
              </w:rPr>
            </w:r>
            <w:r w:rsidR="00ED5D8D">
              <w:rPr>
                <w:noProof/>
                <w:webHidden/>
              </w:rPr>
              <w:fldChar w:fldCharType="separate"/>
            </w:r>
            <w:r w:rsidR="00ED5D8D">
              <w:rPr>
                <w:noProof/>
                <w:webHidden/>
              </w:rPr>
              <w:t>14</w:t>
            </w:r>
            <w:r w:rsidR="00ED5D8D">
              <w:rPr>
                <w:noProof/>
                <w:webHidden/>
              </w:rPr>
              <w:fldChar w:fldCharType="end"/>
            </w:r>
          </w:hyperlink>
        </w:p>
        <w:p w:rsidR="00ED5D8D" w:rsidRDefault="00ED3C05" w:rsidP="00ED5D8D">
          <w:pPr>
            <w:pStyle w:val="10"/>
            <w:tabs>
              <w:tab w:val="right" w:leader="dot" w:pos="8296"/>
            </w:tabs>
            <w:ind w:firstLine="480"/>
            <w:rPr>
              <w:noProof/>
              <w:sz w:val="21"/>
            </w:rPr>
          </w:pPr>
          <w:hyperlink w:anchor="_Toc500251960" w:history="1">
            <w:r w:rsidR="00ED5D8D" w:rsidRPr="00331F56">
              <w:rPr>
                <w:rStyle w:val="aa"/>
                <w:rFonts w:hint="eastAsia"/>
                <w:noProof/>
              </w:rPr>
              <w:t>六</w:t>
            </w:r>
            <w:r w:rsidR="00ED5D8D" w:rsidRPr="00331F56">
              <w:rPr>
                <w:rStyle w:val="aa"/>
                <w:noProof/>
              </w:rPr>
              <w:t xml:space="preserve">. </w:t>
            </w:r>
            <w:r w:rsidR="00ED5D8D" w:rsidRPr="00331F56">
              <w:rPr>
                <w:rStyle w:val="aa"/>
                <w:rFonts w:hint="eastAsia"/>
                <w:noProof/>
              </w:rPr>
              <w:t>总结与启示</w:t>
            </w:r>
            <w:r w:rsidR="00ED5D8D">
              <w:rPr>
                <w:noProof/>
                <w:webHidden/>
              </w:rPr>
              <w:tab/>
            </w:r>
            <w:r w:rsidR="00ED5D8D">
              <w:rPr>
                <w:noProof/>
                <w:webHidden/>
              </w:rPr>
              <w:fldChar w:fldCharType="begin"/>
            </w:r>
            <w:r w:rsidR="00ED5D8D">
              <w:rPr>
                <w:noProof/>
                <w:webHidden/>
              </w:rPr>
              <w:instrText xml:space="preserve"> PAGEREF _Toc500251960 \h </w:instrText>
            </w:r>
            <w:r w:rsidR="00ED5D8D">
              <w:rPr>
                <w:noProof/>
                <w:webHidden/>
              </w:rPr>
            </w:r>
            <w:r w:rsidR="00ED5D8D">
              <w:rPr>
                <w:noProof/>
                <w:webHidden/>
              </w:rPr>
              <w:fldChar w:fldCharType="separate"/>
            </w:r>
            <w:r w:rsidR="00ED5D8D">
              <w:rPr>
                <w:noProof/>
                <w:webHidden/>
              </w:rPr>
              <w:t>16</w:t>
            </w:r>
            <w:r w:rsidR="00ED5D8D">
              <w:rPr>
                <w:noProof/>
                <w:webHidden/>
              </w:rPr>
              <w:fldChar w:fldCharType="end"/>
            </w:r>
          </w:hyperlink>
        </w:p>
        <w:p w:rsidR="00ED5D8D" w:rsidRDefault="00ED3C05" w:rsidP="00ED5D8D">
          <w:pPr>
            <w:pStyle w:val="10"/>
            <w:tabs>
              <w:tab w:val="right" w:leader="dot" w:pos="8296"/>
            </w:tabs>
            <w:ind w:firstLine="480"/>
            <w:rPr>
              <w:noProof/>
              <w:sz w:val="21"/>
            </w:rPr>
          </w:pPr>
          <w:hyperlink w:anchor="_Toc500251961" w:history="1">
            <w:r w:rsidR="00ED5D8D" w:rsidRPr="00331F56">
              <w:rPr>
                <w:rStyle w:val="aa"/>
                <w:rFonts w:hint="eastAsia"/>
                <w:noProof/>
              </w:rPr>
              <w:t>七</w:t>
            </w:r>
            <w:r w:rsidR="00ED5D8D" w:rsidRPr="00331F56">
              <w:rPr>
                <w:rStyle w:val="aa"/>
                <w:noProof/>
              </w:rPr>
              <w:t xml:space="preserve">. </w:t>
            </w:r>
            <w:r w:rsidR="00ED5D8D" w:rsidRPr="00331F56">
              <w:rPr>
                <w:rStyle w:val="aa"/>
                <w:rFonts w:hint="eastAsia"/>
                <w:noProof/>
              </w:rPr>
              <w:t>启发思考题</w:t>
            </w:r>
            <w:r w:rsidR="00ED5D8D">
              <w:rPr>
                <w:noProof/>
                <w:webHidden/>
              </w:rPr>
              <w:tab/>
            </w:r>
            <w:r w:rsidR="00ED5D8D">
              <w:rPr>
                <w:noProof/>
                <w:webHidden/>
              </w:rPr>
              <w:fldChar w:fldCharType="begin"/>
            </w:r>
            <w:r w:rsidR="00ED5D8D">
              <w:rPr>
                <w:noProof/>
                <w:webHidden/>
              </w:rPr>
              <w:instrText xml:space="preserve"> PAGEREF _Toc500251961 \h </w:instrText>
            </w:r>
            <w:r w:rsidR="00ED5D8D">
              <w:rPr>
                <w:noProof/>
                <w:webHidden/>
              </w:rPr>
            </w:r>
            <w:r w:rsidR="00ED5D8D">
              <w:rPr>
                <w:noProof/>
                <w:webHidden/>
              </w:rPr>
              <w:fldChar w:fldCharType="separate"/>
            </w:r>
            <w:r w:rsidR="00ED5D8D">
              <w:rPr>
                <w:noProof/>
                <w:webHidden/>
              </w:rPr>
              <w:t>17</w:t>
            </w:r>
            <w:r w:rsidR="00ED5D8D">
              <w:rPr>
                <w:noProof/>
                <w:webHidden/>
              </w:rPr>
              <w:fldChar w:fldCharType="end"/>
            </w:r>
          </w:hyperlink>
        </w:p>
        <w:p w:rsidR="003B53ED" w:rsidRPr="003B53ED" w:rsidRDefault="003B53ED" w:rsidP="003B53ED">
          <w:pPr>
            <w:ind w:firstLineChars="82" w:firstLine="198"/>
          </w:pPr>
          <w:r>
            <w:rPr>
              <w:b/>
              <w:bCs/>
              <w:lang w:val="zh-CN"/>
            </w:rPr>
            <w:fldChar w:fldCharType="end"/>
          </w:r>
        </w:p>
      </w:sdtContent>
    </w:sdt>
    <w:p w:rsidR="00F27413" w:rsidRDefault="00F27413" w:rsidP="00F27413">
      <w:pPr>
        <w:pStyle w:val="1"/>
        <w:ind w:firstLine="643"/>
        <w:rPr>
          <w:sz w:val="32"/>
        </w:rPr>
      </w:pPr>
      <w:bookmarkStart w:id="0" w:name="_Toc500251951"/>
      <w:proofErr w:type="gramStart"/>
      <w:r>
        <w:rPr>
          <w:rFonts w:hint="eastAsia"/>
          <w:sz w:val="32"/>
        </w:rPr>
        <w:lastRenderedPageBreak/>
        <w:t>一</w:t>
      </w:r>
      <w:proofErr w:type="gramEnd"/>
      <w:r>
        <w:rPr>
          <w:rFonts w:hint="eastAsia"/>
          <w:sz w:val="32"/>
        </w:rPr>
        <w:t xml:space="preserve">. </w:t>
      </w:r>
      <w:r>
        <w:rPr>
          <w:rFonts w:hint="eastAsia"/>
          <w:sz w:val="32"/>
        </w:rPr>
        <w:t>教学目的与用途</w:t>
      </w:r>
      <w:bookmarkEnd w:id="0"/>
    </w:p>
    <w:p w:rsidR="00F27413" w:rsidRDefault="00F27413" w:rsidP="00F27413">
      <w:pPr>
        <w:ind w:firstLine="480"/>
      </w:pPr>
      <w:r>
        <w:rPr>
          <w:rFonts w:hint="eastAsia"/>
        </w:rPr>
        <w:t>1.</w:t>
      </w:r>
      <w:r>
        <w:rPr>
          <w:rFonts w:hint="eastAsia"/>
        </w:rPr>
        <w:t>本案例适用于风险管理课程；</w:t>
      </w:r>
    </w:p>
    <w:p w:rsidR="00F27413" w:rsidRPr="00F27413" w:rsidRDefault="00F27413" w:rsidP="00F27413">
      <w:pPr>
        <w:ind w:firstLine="480"/>
      </w:pPr>
      <w:r>
        <w:rPr>
          <w:rFonts w:hint="eastAsia"/>
        </w:rPr>
        <w:t>2.</w:t>
      </w:r>
      <w:r>
        <w:rPr>
          <w:rFonts w:hint="eastAsia"/>
        </w:rPr>
        <w:t>本案例的教学目的是让</w:t>
      </w:r>
      <w:r w:rsidR="00B86FB3">
        <w:rPr>
          <w:rFonts w:hint="eastAsia"/>
        </w:rPr>
        <w:t>学生了解加州</w:t>
      </w:r>
      <w:proofErr w:type="gramStart"/>
      <w:r w:rsidR="00B86FB3">
        <w:rPr>
          <w:rFonts w:hint="eastAsia"/>
        </w:rPr>
        <w:t>橘</w:t>
      </w:r>
      <w:proofErr w:type="gramEnd"/>
      <w:r w:rsidR="00B86FB3">
        <w:rPr>
          <w:rFonts w:hint="eastAsia"/>
        </w:rPr>
        <w:t>郡破产事件的整个过程，增强风险管理的意识。同时</w:t>
      </w:r>
      <w:proofErr w:type="gramStart"/>
      <w:r w:rsidR="00B86FB3">
        <w:rPr>
          <w:rFonts w:hint="eastAsia"/>
        </w:rPr>
        <w:t>学习久期和</w:t>
      </w:r>
      <w:proofErr w:type="gramEnd"/>
      <w:r w:rsidR="00B86FB3">
        <w:rPr>
          <w:rFonts w:hint="eastAsia"/>
        </w:rPr>
        <w:t>风险价值</w:t>
      </w:r>
      <w:proofErr w:type="spellStart"/>
      <w:r w:rsidR="00B86FB3">
        <w:rPr>
          <w:rFonts w:hint="eastAsia"/>
        </w:rPr>
        <w:t>VaR</w:t>
      </w:r>
      <w:proofErr w:type="spellEnd"/>
      <w:r w:rsidR="00B86FB3">
        <w:rPr>
          <w:rFonts w:hint="eastAsia"/>
        </w:rPr>
        <w:t>的概念和计算方式，学会利用这两种工具计算投资组合风险。</w:t>
      </w:r>
    </w:p>
    <w:p w:rsidR="003A1DAE" w:rsidRPr="00E92D68" w:rsidRDefault="00B86FB3" w:rsidP="003A1DAE">
      <w:pPr>
        <w:pStyle w:val="1"/>
        <w:ind w:firstLine="643"/>
        <w:rPr>
          <w:sz w:val="32"/>
        </w:rPr>
      </w:pPr>
      <w:bookmarkStart w:id="1" w:name="_Toc500251952"/>
      <w:r>
        <w:rPr>
          <w:rFonts w:hint="eastAsia"/>
          <w:sz w:val="32"/>
        </w:rPr>
        <w:t>二</w:t>
      </w:r>
      <w:r w:rsidR="003A1DAE" w:rsidRPr="00E92D68">
        <w:rPr>
          <w:rFonts w:hint="eastAsia"/>
          <w:sz w:val="32"/>
        </w:rPr>
        <w:t>.</w:t>
      </w:r>
      <w:r w:rsidR="003B53ED">
        <w:rPr>
          <w:rFonts w:hint="eastAsia"/>
          <w:sz w:val="32"/>
        </w:rPr>
        <w:t xml:space="preserve"> </w:t>
      </w:r>
      <w:r w:rsidR="003A1DAE">
        <w:rPr>
          <w:rFonts w:hint="eastAsia"/>
          <w:sz w:val="32"/>
        </w:rPr>
        <w:t>事件</w:t>
      </w:r>
      <w:r w:rsidR="003A1DAE" w:rsidRPr="00E92D68">
        <w:rPr>
          <w:rFonts w:hint="eastAsia"/>
          <w:sz w:val="32"/>
        </w:rPr>
        <w:t>介绍</w:t>
      </w:r>
      <w:bookmarkEnd w:id="1"/>
    </w:p>
    <w:p w:rsidR="003A1DAE" w:rsidRDefault="003A1DAE" w:rsidP="003A1DAE">
      <w:pPr>
        <w:ind w:firstLine="480"/>
      </w:pPr>
      <w:proofErr w:type="gramStart"/>
      <w:r>
        <w:rPr>
          <w:rFonts w:hint="eastAsia"/>
        </w:rPr>
        <w:t>橘</w:t>
      </w:r>
      <w:proofErr w:type="gramEnd"/>
      <w:r>
        <w:rPr>
          <w:rFonts w:hint="eastAsia"/>
        </w:rPr>
        <w:t>郡（</w:t>
      </w:r>
      <w:r>
        <w:rPr>
          <w:rFonts w:hint="eastAsia"/>
        </w:rPr>
        <w:t>Orange County</w:t>
      </w:r>
      <w:r>
        <w:rPr>
          <w:rFonts w:hint="eastAsia"/>
        </w:rPr>
        <w:t>）是位于美国加利福尼亚州南部的一个相对富裕的郡。著名的</w:t>
      </w:r>
      <w:proofErr w:type="gramStart"/>
      <w:r>
        <w:rPr>
          <w:rFonts w:hint="eastAsia"/>
        </w:rPr>
        <w:t>迪</w:t>
      </w:r>
      <w:proofErr w:type="gramEnd"/>
      <w:r>
        <w:rPr>
          <w:rFonts w:hint="eastAsia"/>
        </w:rPr>
        <w:t>士尼乐园坐落于此，不少中上阶层家庭定居于该地，它是美国人口最多的郡之一。为增加财政收入，弥补财政支出的不足，</w:t>
      </w:r>
      <w:proofErr w:type="gramStart"/>
      <w:r>
        <w:rPr>
          <w:rFonts w:hint="eastAsia"/>
        </w:rPr>
        <w:t>橘郡以</w:t>
      </w:r>
      <w:proofErr w:type="gramEnd"/>
      <w:r>
        <w:rPr>
          <w:rFonts w:hint="eastAsia"/>
        </w:rPr>
        <w:t>发行市政债券筹集的巨额资金、郡公共机构和政府的行政基金、退休金及公积金等资金创建了财政投资基金。然而</w:t>
      </w:r>
      <w:r>
        <w:rPr>
          <w:rFonts w:hint="eastAsia"/>
        </w:rPr>
        <w:t>1994</w:t>
      </w:r>
      <w:r>
        <w:rPr>
          <w:rFonts w:hint="eastAsia"/>
        </w:rPr>
        <w:t>年</w:t>
      </w:r>
      <w:r>
        <w:rPr>
          <w:rFonts w:hint="eastAsia"/>
        </w:rPr>
        <w:t>12</w:t>
      </w:r>
      <w:r>
        <w:rPr>
          <w:rFonts w:hint="eastAsia"/>
        </w:rPr>
        <w:t>月</w:t>
      </w:r>
      <w:r>
        <w:rPr>
          <w:rFonts w:hint="eastAsia"/>
        </w:rPr>
        <w:t>6</w:t>
      </w:r>
      <w:r>
        <w:rPr>
          <w:rFonts w:hint="eastAsia"/>
        </w:rPr>
        <w:t>日，</w:t>
      </w:r>
      <w:proofErr w:type="gramStart"/>
      <w:r>
        <w:rPr>
          <w:rFonts w:hint="eastAsia"/>
        </w:rPr>
        <w:t>橘郡因</w:t>
      </w:r>
      <w:proofErr w:type="gramEnd"/>
      <w:r>
        <w:rPr>
          <w:rFonts w:hint="eastAsia"/>
        </w:rPr>
        <w:t>政府基金巨额亏损不得不宣布破产，引发了美国建国以来规模最大的郡级政府破产事件。</w:t>
      </w:r>
    </w:p>
    <w:p w:rsidR="003A1DAE" w:rsidRDefault="003A1DAE" w:rsidP="003A1DAE">
      <w:pPr>
        <w:ind w:firstLine="480"/>
      </w:pPr>
      <w:r>
        <w:rPr>
          <w:rFonts w:hint="eastAsia"/>
        </w:rPr>
        <w:t>这一破产事件的主角是</w:t>
      </w:r>
      <w:proofErr w:type="gramStart"/>
      <w:r>
        <w:rPr>
          <w:rFonts w:hint="eastAsia"/>
        </w:rPr>
        <w:t>橘</w:t>
      </w:r>
      <w:proofErr w:type="gramEnd"/>
      <w:r>
        <w:rPr>
          <w:rFonts w:hint="eastAsia"/>
        </w:rPr>
        <w:t>郡的财务投资主管（</w:t>
      </w:r>
      <w:r>
        <w:rPr>
          <w:rFonts w:hint="eastAsia"/>
        </w:rPr>
        <w:t>the longtime Treasurer-Tax Collector</w:t>
      </w:r>
      <w:r>
        <w:rPr>
          <w:rFonts w:hint="eastAsia"/>
        </w:rPr>
        <w:t>）——罗伯特</w:t>
      </w:r>
      <w:r>
        <w:rPr>
          <w:rFonts w:hint="eastAsia"/>
        </w:rPr>
        <w:t>.</w:t>
      </w:r>
      <w:r>
        <w:rPr>
          <w:rFonts w:hint="eastAsia"/>
        </w:rPr>
        <w:t>西特罗（</w:t>
      </w:r>
      <w:r>
        <w:rPr>
          <w:rFonts w:hint="eastAsia"/>
        </w:rPr>
        <w:t>Robert Citron</w:t>
      </w:r>
      <w:r>
        <w:rPr>
          <w:rFonts w:hint="eastAsia"/>
        </w:rPr>
        <w:t>）先生，他采取的杠杆投资行为造成了这一破产事件的发生。罗伯特</w:t>
      </w:r>
      <w:r>
        <w:rPr>
          <w:rFonts w:hint="eastAsia"/>
        </w:rPr>
        <w:t>.</w:t>
      </w:r>
      <w:r>
        <w:rPr>
          <w:rFonts w:hint="eastAsia"/>
        </w:rPr>
        <w:t>希</w:t>
      </w:r>
      <w:proofErr w:type="gramStart"/>
      <w:r>
        <w:rPr>
          <w:rFonts w:hint="eastAsia"/>
        </w:rPr>
        <w:t>特</w:t>
      </w:r>
      <w:proofErr w:type="gramEnd"/>
      <w:r>
        <w:rPr>
          <w:rFonts w:hint="eastAsia"/>
        </w:rPr>
        <w:t>罗于</w:t>
      </w:r>
      <w:r>
        <w:rPr>
          <w:rFonts w:hint="eastAsia"/>
        </w:rPr>
        <w:t>1970</w:t>
      </w:r>
      <w:r>
        <w:rPr>
          <w:rFonts w:hint="eastAsia"/>
        </w:rPr>
        <w:t>开始到</w:t>
      </w:r>
      <w:r>
        <w:rPr>
          <w:rFonts w:hint="eastAsia"/>
        </w:rPr>
        <w:t>1994</w:t>
      </w:r>
      <w:r>
        <w:rPr>
          <w:rFonts w:hint="eastAsia"/>
        </w:rPr>
        <w:t>年一直担任该职，主要职能是管理</w:t>
      </w:r>
      <w:proofErr w:type="gramStart"/>
      <w:r>
        <w:rPr>
          <w:rFonts w:hint="eastAsia"/>
        </w:rPr>
        <w:t>橘</w:t>
      </w:r>
      <w:proofErr w:type="gramEnd"/>
      <w:r>
        <w:rPr>
          <w:rFonts w:hint="eastAsia"/>
        </w:rPr>
        <w:t>郡的三个市政基金——一般基金、投资基金以及国债投资基金。在他任职的二十多年间（</w:t>
      </w:r>
      <w:r>
        <w:rPr>
          <w:rFonts w:hint="eastAsia"/>
        </w:rPr>
        <w:t>1993</w:t>
      </w:r>
      <w:r>
        <w:rPr>
          <w:rFonts w:hint="eastAsia"/>
        </w:rPr>
        <w:t>年之前），</w:t>
      </w:r>
      <w:proofErr w:type="gramStart"/>
      <w:r>
        <w:rPr>
          <w:rFonts w:hint="eastAsia"/>
        </w:rPr>
        <w:t>橘</w:t>
      </w:r>
      <w:proofErr w:type="gramEnd"/>
      <w:r>
        <w:rPr>
          <w:rFonts w:hint="eastAsia"/>
        </w:rPr>
        <w:t>郡的</w:t>
      </w:r>
      <w:r>
        <w:rPr>
          <w:rFonts w:hint="eastAsia"/>
        </w:rPr>
        <w:t>75</w:t>
      </w:r>
      <w:r>
        <w:rPr>
          <w:rFonts w:hint="eastAsia"/>
        </w:rPr>
        <w:t>亿美元政府基金的总体回报率比全国市政基金的平均回报率水平要优异很多，曾名列美国顶尖的市政基金经理之一，这也是他能</w:t>
      </w:r>
      <w:r>
        <w:rPr>
          <w:rFonts w:hint="eastAsia"/>
        </w:rPr>
        <w:t>7</w:t>
      </w:r>
      <w:r>
        <w:rPr>
          <w:rFonts w:hint="eastAsia"/>
        </w:rPr>
        <w:t>次赢得连任的主要原因。</w:t>
      </w:r>
    </w:p>
    <w:p w:rsidR="003A1DAE" w:rsidRDefault="003A1DAE" w:rsidP="003A1DAE">
      <w:pPr>
        <w:ind w:firstLine="480"/>
      </w:pPr>
      <w:r>
        <w:rPr>
          <w:rFonts w:hint="eastAsia"/>
        </w:rPr>
        <w:t>下图展示了罗伯特</w:t>
      </w:r>
      <w:r>
        <w:rPr>
          <w:rFonts w:hint="eastAsia"/>
        </w:rPr>
        <w:t>.</w:t>
      </w:r>
      <w:r>
        <w:rPr>
          <w:rFonts w:hint="eastAsia"/>
        </w:rPr>
        <w:t>西特罗任职期间</w:t>
      </w:r>
      <w:r w:rsidR="00E33C76">
        <w:rPr>
          <w:rFonts w:hint="eastAsia"/>
        </w:rPr>
        <w:t>市政基金的回报率</w:t>
      </w:r>
      <w:r w:rsidR="00200A7A">
        <w:rPr>
          <w:rStyle w:val="a6"/>
        </w:rPr>
        <w:footnoteReference w:id="1"/>
      </w:r>
      <w:r w:rsidR="00E33C76">
        <w:rPr>
          <w:rFonts w:hint="eastAsia"/>
        </w:rPr>
        <w:t>：</w:t>
      </w:r>
    </w:p>
    <w:p w:rsidR="00E33C76" w:rsidRDefault="00200A7A" w:rsidP="00200A7A">
      <w:pPr>
        <w:ind w:firstLine="480"/>
      </w:pPr>
      <w:r>
        <w:rPr>
          <w:noProof/>
        </w:rPr>
        <w:lastRenderedPageBreak/>
        <w:drawing>
          <wp:inline distT="0" distB="0" distL="0" distR="0" wp14:anchorId="1CAA4302" wp14:editId="4AD96BCF">
            <wp:extent cx="3619500" cy="266615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666150"/>
                    </a:xfrm>
                    <a:prstGeom prst="rect">
                      <a:avLst/>
                    </a:prstGeom>
                  </pic:spPr>
                </pic:pic>
              </a:graphicData>
            </a:graphic>
          </wp:inline>
        </w:drawing>
      </w:r>
    </w:p>
    <w:p w:rsidR="00E33C76" w:rsidRDefault="00E33C76" w:rsidP="003A1DAE">
      <w:pPr>
        <w:ind w:firstLine="480"/>
      </w:pPr>
      <w:r>
        <w:rPr>
          <w:rFonts w:hint="eastAsia"/>
        </w:rPr>
        <w:t>（一）</w:t>
      </w:r>
      <w:r>
        <w:rPr>
          <w:rFonts w:hint="eastAsia"/>
        </w:rPr>
        <w:t>1979-1987</w:t>
      </w:r>
      <w:r>
        <w:rPr>
          <w:rFonts w:hint="eastAsia"/>
        </w:rPr>
        <w:t>年</w:t>
      </w:r>
    </w:p>
    <w:p w:rsidR="003A1DAE" w:rsidRDefault="003A1DAE" w:rsidP="003A1DAE">
      <w:pPr>
        <w:ind w:firstLine="480"/>
      </w:pPr>
      <w:r>
        <w:rPr>
          <w:rFonts w:hint="eastAsia"/>
        </w:rPr>
        <w:t>从图中可以看到，在罗伯特</w:t>
      </w:r>
      <w:r>
        <w:rPr>
          <w:rFonts w:hint="eastAsia"/>
        </w:rPr>
        <w:t>.</w:t>
      </w:r>
      <w:r>
        <w:rPr>
          <w:rFonts w:hint="eastAsia"/>
        </w:rPr>
        <w:t>西特罗的市政基金的管理工作中，最初几年，表现一般，与全国水平相差无几。但从</w:t>
      </w:r>
      <w:r>
        <w:rPr>
          <w:rFonts w:hint="eastAsia"/>
        </w:rPr>
        <w:t>1979</w:t>
      </w:r>
      <w:r>
        <w:rPr>
          <w:rFonts w:hint="eastAsia"/>
        </w:rPr>
        <w:t>年开始，其基金表现水平逐渐高于全国平均水平，并在</w:t>
      </w:r>
      <w:r>
        <w:rPr>
          <w:rFonts w:hint="eastAsia"/>
        </w:rPr>
        <w:t>1982</w:t>
      </w:r>
      <w:r>
        <w:rPr>
          <w:rFonts w:hint="eastAsia"/>
        </w:rPr>
        <w:t>年前后获得高于</w:t>
      </w:r>
      <w:r>
        <w:rPr>
          <w:rFonts w:hint="eastAsia"/>
        </w:rPr>
        <w:t>15%</w:t>
      </w:r>
      <w:r>
        <w:rPr>
          <w:rFonts w:hint="eastAsia"/>
        </w:rPr>
        <w:t>的高额回报率，远远优于平均水平。在</w:t>
      </w:r>
      <w:r>
        <w:rPr>
          <w:rFonts w:hint="eastAsia"/>
        </w:rPr>
        <w:t>1979-1987</w:t>
      </w:r>
      <w:r>
        <w:rPr>
          <w:rFonts w:hint="eastAsia"/>
        </w:rPr>
        <w:t>年的</w:t>
      </w:r>
      <w:r>
        <w:rPr>
          <w:rFonts w:hint="eastAsia"/>
        </w:rPr>
        <w:t>8</w:t>
      </w:r>
      <w:r>
        <w:rPr>
          <w:rFonts w:hint="eastAsia"/>
        </w:rPr>
        <w:t>年间，他管理的基金的优良表现为他赢得了良好的声誉，政府部门甚至不再对他的投资操作进行监督，不要求他每年进行基金年度审核报告。从此，为日后的破产事件埋下了隐患。</w:t>
      </w:r>
    </w:p>
    <w:p w:rsidR="003A1DAE" w:rsidRDefault="003A1DAE" w:rsidP="003A1DAE">
      <w:pPr>
        <w:ind w:firstLine="480"/>
      </w:pPr>
      <w:r>
        <w:rPr>
          <w:rFonts w:hint="eastAsia"/>
        </w:rPr>
        <w:t>在后来披露的一些文件中，公众才发现罗伯特</w:t>
      </w:r>
      <w:r>
        <w:rPr>
          <w:rFonts w:hint="eastAsia"/>
        </w:rPr>
        <w:t>.</w:t>
      </w:r>
      <w:r>
        <w:rPr>
          <w:rFonts w:hint="eastAsia"/>
        </w:rPr>
        <w:t>希特罗在取得成功后变得愈加具有冒险性。他曾于</w:t>
      </w:r>
      <w:r>
        <w:rPr>
          <w:rFonts w:hint="eastAsia"/>
        </w:rPr>
        <w:t>1988</w:t>
      </w:r>
      <w:r>
        <w:rPr>
          <w:rFonts w:hint="eastAsia"/>
        </w:rPr>
        <w:t>年的某一个周五，动用基金</w:t>
      </w:r>
      <w:r>
        <w:rPr>
          <w:rFonts w:hint="eastAsia"/>
        </w:rPr>
        <w:t>1/3</w:t>
      </w:r>
      <w:r>
        <w:rPr>
          <w:rFonts w:hint="eastAsia"/>
        </w:rPr>
        <w:t>的金额购买金融产品，然后在周一卖出。虽然这个投资行为让他获得了</w:t>
      </w:r>
      <w:r>
        <w:rPr>
          <w:rFonts w:hint="eastAsia"/>
        </w:rPr>
        <w:t>60</w:t>
      </w:r>
      <w:r>
        <w:rPr>
          <w:rFonts w:hint="eastAsia"/>
        </w:rPr>
        <w:t>万美元的收益，但他的投资手法的投机性与冒险性也显露无疑。随后几年基金虽然表现和全国平均水平相差无几，但由于前期累积的声誉，他仍然主管</w:t>
      </w:r>
      <w:proofErr w:type="gramStart"/>
      <w:r>
        <w:rPr>
          <w:rFonts w:hint="eastAsia"/>
        </w:rPr>
        <w:t>橘</w:t>
      </w:r>
      <w:proofErr w:type="gramEnd"/>
      <w:r>
        <w:rPr>
          <w:rFonts w:hint="eastAsia"/>
        </w:rPr>
        <w:t>郡的市政基金管理工作。</w:t>
      </w:r>
    </w:p>
    <w:p w:rsidR="00E33C76" w:rsidRDefault="00E33C76" w:rsidP="003A1DAE">
      <w:pPr>
        <w:ind w:firstLine="480"/>
      </w:pPr>
      <w:r>
        <w:rPr>
          <w:rFonts w:hint="eastAsia"/>
        </w:rPr>
        <w:t>（二）</w:t>
      </w:r>
      <w:r>
        <w:rPr>
          <w:rFonts w:hint="eastAsia"/>
        </w:rPr>
        <w:t>1990-1994</w:t>
      </w:r>
      <w:r>
        <w:rPr>
          <w:rFonts w:hint="eastAsia"/>
        </w:rPr>
        <w:t>年</w:t>
      </w:r>
    </w:p>
    <w:p w:rsidR="003A1DAE" w:rsidRDefault="003A1DAE" w:rsidP="003A1DAE">
      <w:pPr>
        <w:ind w:firstLine="480"/>
      </w:pPr>
      <w:r>
        <w:rPr>
          <w:rFonts w:hint="eastAsia"/>
        </w:rPr>
        <w:t>从</w:t>
      </w:r>
      <w:r>
        <w:rPr>
          <w:rFonts w:hint="eastAsia"/>
        </w:rPr>
        <w:t>1990</w:t>
      </w:r>
      <w:r>
        <w:rPr>
          <w:rFonts w:hint="eastAsia"/>
        </w:rPr>
        <w:t>年开始，罗伯特</w:t>
      </w:r>
      <w:r>
        <w:rPr>
          <w:rFonts w:hint="eastAsia"/>
        </w:rPr>
        <w:t>.</w:t>
      </w:r>
      <w:r>
        <w:rPr>
          <w:rFonts w:hint="eastAsia"/>
        </w:rPr>
        <w:t>希特罗管理的基金再次表现优异。同时，较高的回报率也吸引了其他市政基金和服务机构的注意，许多政府部门与政府部门和其他市政的投资者纷纷把自己的资金投入到</w:t>
      </w:r>
      <w:proofErr w:type="gramStart"/>
      <w:r>
        <w:rPr>
          <w:rFonts w:hint="eastAsia"/>
        </w:rPr>
        <w:t>橘</w:t>
      </w:r>
      <w:proofErr w:type="gramEnd"/>
      <w:r>
        <w:rPr>
          <w:rFonts w:hint="eastAsia"/>
        </w:rPr>
        <w:t>郡的投资池中。至</w:t>
      </w:r>
      <w:r>
        <w:rPr>
          <w:rFonts w:hint="eastAsia"/>
        </w:rPr>
        <w:t>1994</w:t>
      </w:r>
      <w:r>
        <w:rPr>
          <w:rFonts w:hint="eastAsia"/>
        </w:rPr>
        <w:t>年，罗伯特</w:t>
      </w:r>
      <w:r>
        <w:rPr>
          <w:rFonts w:hint="eastAsia"/>
        </w:rPr>
        <w:t>.</w:t>
      </w:r>
      <w:r>
        <w:rPr>
          <w:rFonts w:hint="eastAsia"/>
        </w:rPr>
        <w:t>希特罗管理的基金规模高达</w:t>
      </w:r>
      <w:r>
        <w:rPr>
          <w:rFonts w:hint="eastAsia"/>
        </w:rPr>
        <w:t>74</w:t>
      </w:r>
      <w:r>
        <w:rPr>
          <w:rFonts w:hint="eastAsia"/>
        </w:rPr>
        <w:t>亿美元，参与单位</w:t>
      </w:r>
      <w:r>
        <w:rPr>
          <w:rFonts w:hint="eastAsia"/>
        </w:rPr>
        <w:t>187</w:t>
      </w:r>
      <w:r>
        <w:rPr>
          <w:rFonts w:hint="eastAsia"/>
        </w:rPr>
        <w:t>个。巨大的资金规模让他也受到了华尔街券商的追捧，在众多的券商的可选选项中，罗伯特</w:t>
      </w:r>
      <w:r>
        <w:rPr>
          <w:rFonts w:hint="eastAsia"/>
        </w:rPr>
        <w:t>.</w:t>
      </w:r>
      <w:r>
        <w:rPr>
          <w:rFonts w:hint="eastAsia"/>
        </w:rPr>
        <w:t>希特罗选择了美林证券作为自己的经纪交易商。后者向罗伯特</w:t>
      </w:r>
      <w:r>
        <w:rPr>
          <w:rFonts w:hint="eastAsia"/>
        </w:rPr>
        <w:t>.</w:t>
      </w:r>
      <w:r>
        <w:rPr>
          <w:rFonts w:hint="eastAsia"/>
        </w:rPr>
        <w:t>希特罗推荐了叫</w:t>
      </w:r>
      <w:r>
        <w:rPr>
          <w:rFonts w:hint="eastAsia"/>
        </w:rPr>
        <w:t>REPO</w:t>
      </w:r>
      <w:r>
        <w:rPr>
          <w:rFonts w:hint="eastAsia"/>
        </w:rPr>
        <w:t>即回购协议的金融衍生产品，它跟联邦基础利率负相关。在当时较低的利率环境下，可</w:t>
      </w:r>
      <w:r>
        <w:rPr>
          <w:rFonts w:hint="eastAsia"/>
        </w:rPr>
        <w:lastRenderedPageBreak/>
        <w:t>以以低成本为其筹集资金。在美林证券的建议下，罗伯特</w:t>
      </w:r>
      <w:r>
        <w:rPr>
          <w:rFonts w:hint="eastAsia"/>
        </w:rPr>
        <w:t>.</w:t>
      </w:r>
      <w:r>
        <w:rPr>
          <w:rFonts w:hint="eastAsia"/>
        </w:rPr>
        <w:t>希特罗把他基金池的杠杆率提高了三倍，本金只有</w:t>
      </w:r>
      <w:r>
        <w:rPr>
          <w:rFonts w:hint="eastAsia"/>
        </w:rPr>
        <w:t>76</w:t>
      </w:r>
      <w:r>
        <w:rPr>
          <w:rFonts w:hint="eastAsia"/>
        </w:rPr>
        <w:t>亿美元，但是整个资金池却拥有</w:t>
      </w:r>
      <w:r>
        <w:rPr>
          <w:rFonts w:hint="eastAsia"/>
        </w:rPr>
        <w:t>206</w:t>
      </w:r>
      <w:r>
        <w:rPr>
          <w:rFonts w:hint="eastAsia"/>
        </w:rPr>
        <w:t>亿美元的资产。在高杠杆的作用下，风险开始暴露出来。</w:t>
      </w:r>
    </w:p>
    <w:p w:rsidR="003A1DAE" w:rsidRDefault="003A1DAE" w:rsidP="003A1DAE">
      <w:pPr>
        <w:ind w:firstLine="480"/>
      </w:pPr>
      <w:r>
        <w:rPr>
          <w:rFonts w:hint="eastAsia"/>
        </w:rPr>
        <w:t>从</w:t>
      </w:r>
      <w:r>
        <w:rPr>
          <w:rFonts w:hint="eastAsia"/>
        </w:rPr>
        <w:t>1994</w:t>
      </w:r>
      <w:r>
        <w:rPr>
          <w:rFonts w:hint="eastAsia"/>
        </w:rPr>
        <w:t>年</w:t>
      </w:r>
      <w:r>
        <w:rPr>
          <w:rFonts w:hint="eastAsia"/>
        </w:rPr>
        <w:t>2</w:t>
      </w:r>
      <w:r>
        <w:rPr>
          <w:rFonts w:hint="eastAsia"/>
        </w:rPr>
        <w:t>月开始，美联储持续上调利率，基金开始蒙受损失，亏损导致</w:t>
      </w:r>
      <w:r>
        <w:rPr>
          <w:rFonts w:hint="eastAsia"/>
        </w:rPr>
        <w:t>Repo</w:t>
      </w:r>
      <w:r>
        <w:rPr>
          <w:rFonts w:hint="eastAsia"/>
        </w:rPr>
        <w:t>协议需要抵押的保证金不够，罗伯特</w:t>
      </w:r>
      <w:r>
        <w:rPr>
          <w:rFonts w:hint="eastAsia"/>
        </w:rPr>
        <w:t>.</w:t>
      </w:r>
      <w:r>
        <w:rPr>
          <w:rFonts w:hint="eastAsia"/>
        </w:rPr>
        <w:t>希</w:t>
      </w:r>
      <w:proofErr w:type="gramStart"/>
      <w:r>
        <w:rPr>
          <w:rFonts w:hint="eastAsia"/>
        </w:rPr>
        <w:t>特</w:t>
      </w:r>
      <w:proofErr w:type="gramEnd"/>
      <w:r>
        <w:rPr>
          <w:rFonts w:hint="eastAsia"/>
        </w:rPr>
        <w:t>罗不得不通过</w:t>
      </w:r>
      <w:proofErr w:type="gramStart"/>
      <w:r>
        <w:rPr>
          <w:rFonts w:hint="eastAsia"/>
        </w:rPr>
        <w:t>橘</w:t>
      </w:r>
      <w:proofErr w:type="gramEnd"/>
      <w:r>
        <w:rPr>
          <w:rFonts w:hint="eastAsia"/>
        </w:rPr>
        <w:t>郡紧急发行</w:t>
      </w:r>
      <w:r>
        <w:rPr>
          <w:rFonts w:hint="eastAsia"/>
        </w:rPr>
        <w:t>6</w:t>
      </w:r>
      <w:r>
        <w:rPr>
          <w:rFonts w:hint="eastAsia"/>
        </w:rPr>
        <w:t>亿美元的债券进行弥补。但是到了</w:t>
      </w:r>
      <w:r>
        <w:rPr>
          <w:rFonts w:hint="eastAsia"/>
        </w:rPr>
        <w:t>1994</w:t>
      </w:r>
      <w:r>
        <w:rPr>
          <w:rFonts w:hint="eastAsia"/>
        </w:rPr>
        <w:t>年</w:t>
      </w:r>
      <w:r>
        <w:rPr>
          <w:rFonts w:hint="eastAsia"/>
        </w:rPr>
        <w:t>12</w:t>
      </w:r>
      <w:r>
        <w:rPr>
          <w:rFonts w:hint="eastAsia"/>
        </w:rPr>
        <w:t>月，亏损进一步扩大，其他市政投资者开始因为亏损进行赎回，这些压力迫使</w:t>
      </w:r>
      <w:proofErr w:type="gramStart"/>
      <w:r w:rsidRPr="001162CE">
        <w:t>橘郡</w:t>
      </w:r>
      <w:r w:rsidRPr="001162CE">
        <w:rPr>
          <w:rFonts w:hint="eastAsia"/>
        </w:rPr>
        <w:t>宣布</w:t>
      </w:r>
      <w:proofErr w:type="gramEnd"/>
      <w:r w:rsidRPr="001162CE">
        <w:t>破产无力还清亏损资金，</w:t>
      </w:r>
      <w:r w:rsidRPr="001162CE">
        <w:rPr>
          <w:rFonts w:hint="eastAsia"/>
        </w:rPr>
        <w:t>而</w:t>
      </w:r>
      <w:r>
        <w:rPr>
          <w:rFonts w:hint="eastAsia"/>
        </w:rPr>
        <w:t>此时</w:t>
      </w:r>
      <w:r w:rsidRPr="001162CE">
        <w:t>整个投资基金池</w:t>
      </w:r>
      <w:r w:rsidRPr="001162CE">
        <w:rPr>
          <w:rFonts w:hint="eastAsia"/>
        </w:rPr>
        <w:t>累积</w:t>
      </w:r>
      <w:r w:rsidRPr="001162CE">
        <w:t>亏损</w:t>
      </w:r>
      <w:r w:rsidRPr="001162CE">
        <w:rPr>
          <w:rFonts w:hint="eastAsia"/>
        </w:rPr>
        <w:t>已经</w:t>
      </w:r>
      <w:r w:rsidRPr="001162CE">
        <w:t>高达</w:t>
      </w:r>
      <w:r w:rsidRPr="001162CE">
        <w:t>17</w:t>
      </w:r>
      <w:r w:rsidRPr="001162CE">
        <w:t>亿美元。</w:t>
      </w:r>
    </w:p>
    <w:p w:rsidR="00200A7A" w:rsidRPr="001162CE" w:rsidRDefault="00200A7A" w:rsidP="003A1DAE">
      <w:pPr>
        <w:ind w:firstLine="480"/>
      </w:pPr>
      <w:r>
        <w:rPr>
          <w:rFonts w:hint="eastAsia"/>
        </w:rPr>
        <w:t>（三）事件后续发展</w:t>
      </w:r>
    </w:p>
    <w:p w:rsidR="003A1DAE" w:rsidRPr="007B54B3" w:rsidRDefault="003A1DAE" w:rsidP="003A1DAE">
      <w:pPr>
        <w:pStyle w:val="a3"/>
        <w:shd w:val="clear" w:color="auto" w:fill="FFFFFF"/>
        <w:spacing w:before="0" w:beforeAutospacing="0" w:after="0" w:afterAutospacing="0" w:line="360" w:lineRule="auto"/>
        <w:ind w:firstLineChars="200" w:firstLine="480"/>
        <w:rPr>
          <w:rFonts w:asciiTheme="minorHAnsi" w:eastAsiaTheme="minorEastAsia" w:hAnsiTheme="minorHAnsi" w:cstheme="minorBidi"/>
          <w:kern w:val="2"/>
          <w:szCs w:val="22"/>
        </w:rPr>
      </w:pPr>
      <w:proofErr w:type="gramStart"/>
      <w:r>
        <w:rPr>
          <w:rFonts w:asciiTheme="minorHAnsi" w:eastAsiaTheme="minorEastAsia" w:hAnsiTheme="minorHAnsi" w:cstheme="minorBidi" w:hint="eastAsia"/>
          <w:kern w:val="2"/>
          <w:szCs w:val="22"/>
        </w:rPr>
        <w:t>橘</w:t>
      </w:r>
      <w:proofErr w:type="gramEnd"/>
      <w:r>
        <w:rPr>
          <w:rFonts w:asciiTheme="minorHAnsi" w:eastAsiaTheme="minorEastAsia" w:hAnsiTheme="minorHAnsi" w:cstheme="minorBidi" w:hint="eastAsia"/>
          <w:kern w:val="2"/>
          <w:szCs w:val="22"/>
        </w:rPr>
        <w:t>郡破产后</w:t>
      </w:r>
      <w:r>
        <w:rPr>
          <w:rFonts w:asciiTheme="minorHAnsi" w:eastAsiaTheme="minorEastAsia" w:hAnsiTheme="minorHAnsi" w:cstheme="minorBidi"/>
          <w:kern w:val="2"/>
          <w:szCs w:val="22"/>
        </w:rPr>
        <w:t>，</w:t>
      </w:r>
      <w:r>
        <w:rPr>
          <w:rFonts w:asciiTheme="minorHAnsi" w:eastAsiaTheme="minorEastAsia" w:hAnsiTheme="minorHAnsi" w:cstheme="minorBidi" w:hint="eastAsia"/>
          <w:kern w:val="2"/>
          <w:szCs w:val="22"/>
        </w:rPr>
        <w:t>对以美林为首的银行和财务顾问机构提起了诉讼，指控其未尽到提醒风险的义务，最终达成庭外和解，美林银行赔付</w:t>
      </w:r>
      <w:proofErr w:type="gramStart"/>
      <w:r>
        <w:rPr>
          <w:rFonts w:asciiTheme="minorHAnsi" w:eastAsiaTheme="minorEastAsia" w:hAnsiTheme="minorHAnsi" w:cstheme="minorBidi" w:hint="eastAsia"/>
          <w:kern w:val="2"/>
          <w:szCs w:val="22"/>
        </w:rPr>
        <w:t>橘</w:t>
      </w:r>
      <w:proofErr w:type="gramEnd"/>
      <w:r>
        <w:rPr>
          <w:rFonts w:asciiTheme="minorHAnsi" w:eastAsiaTheme="minorEastAsia" w:hAnsiTheme="minorHAnsi" w:cstheme="minorBidi" w:hint="eastAsia"/>
          <w:kern w:val="2"/>
          <w:szCs w:val="22"/>
        </w:rPr>
        <w:t>郡</w:t>
      </w:r>
      <w:r>
        <w:rPr>
          <w:rFonts w:asciiTheme="minorHAnsi" w:eastAsiaTheme="minorEastAsia" w:hAnsiTheme="minorHAnsi" w:cstheme="minorBidi" w:hint="eastAsia"/>
          <w:kern w:val="2"/>
          <w:szCs w:val="22"/>
        </w:rPr>
        <w:t>4.37</w:t>
      </w:r>
      <w:r>
        <w:rPr>
          <w:rFonts w:asciiTheme="minorHAnsi" w:eastAsiaTheme="minorEastAsia" w:hAnsiTheme="minorHAnsi" w:cstheme="minorBidi" w:hint="eastAsia"/>
          <w:kern w:val="2"/>
          <w:szCs w:val="22"/>
        </w:rPr>
        <w:t>亿美元，</w:t>
      </w:r>
      <w:proofErr w:type="gramStart"/>
      <w:r>
        <w:rPr>
          <w:rFonts w:asciiTheme="minorHAnsi" w:eastAsiaTheme="minorEastAsia" w:hAnsiTheme="minorHAnsi" w:cstheme="minorBidi" w:hint="eastAsia"/>
          <w:kern w:val="2"/>
          <w:szCs w:val="22"/>
        </w:rPr>
        <w:t>财务</w:t>
      </w:r>
      <w:r w:rsidRPr="007B54B3">
        <w:rPr>
          <w:rFonts w:asciiTheme="minorHAnsi" w:eastAsiaTheme="minorEastAsia" w:hAnsiTheme="minorHAnsi" w:cstheme="minorBidi" w:hint="eastAsia"/>
          <w:kern w:val="2"/>
          <w:szCs w:val="22"/>
        </w:rPr>
        <w:t>财务</w:t>
      </w:r>
      <w:proofErr w:type="gramEnd"/>
      <w:r w:rsidRPr="007B54B3">
        <w:rPr>
          <w:rFonts w:asciiTheme="minorHAnsi" w:eastAsiaTheme="minorEastAsia" w:hAnsiTheme="minorHAnsi" w:cstheme="minorBidi" w:hint="eastAsia"/>
          <w:kern w:val="2"/>
          <w:szCs w:val="22"/>
        </w:rPr>
        <w:t>公司毕马</w:t>
      </w:r>
      <w:proofErr w:type="gramStart"/>
      <w:r w:rsidRPr="007B54B3">
        <w:rPr>
          <w:rFonts w:asciiTheme="minorHAnsi" w:eastAsiaTheme="minorEastAsia" w:hAnsiTheme="minorHAnsi" w:cstheme="minorBidi" w:hint="eastAsia"/>
          <w:kern w:val="2"/>
          <w:szCs w:val="22"/>
        </w:rPr>
        <w:t>威赔偿</w:t>
      </w:r>
      <w:proofErr w:type="gramEnd"/>
      <w:r w:rsidRPr="007B54B3">
        <w:rPr>
          <w:rFonts w:asciiTheme="minorHAnsi" w:eastAsiaTheme="minorEastAsia" w:hAnsiTheme="minorHAnsi" w:cstheme="minorBidi" w:hint="eastAsia"/>
          <w:kern w:val="2"/>
          <w:szCs w:val="22"/>
        </w:rPr>
        <w:t>1.2</w:t>
      </w:r>
      <w:r w:rsidRPr="007B54B3">
        <w:rPr>
          <w:rFonts w:asciiTheme="minorHAnsi" w:eastAsiaTheme="minorEastAsia" w:hAnsiTheme="minorHAnsi" w:cstheme="minorBidi" w:hint="eastAsia"/>
          <w:kern w:val="2"/>
          <w:szCs w:val="22"/>
        </w:rPr>
        <w:t>亿美元，另一家银行瑞士信贷第一波士顿承担了</w:t>
      </w:r>
      <w:r w:rsidRPr="007B54B3">
        <w:rPr>
          <w:rFonts w:asciiTheme="minorHAnsi" w:eastAsiaTheme="minorEastAsia" w:hAnsiTheme="minorHAnsi" w:cstheme="minorBidi" w:hint="eastAsia"/>
          <w:kern w:val="2"/>
          <w:szCs w:val="22"/>
        </w:rPr>
        <w:t>8500</w:t>
      </w:r>
      <w:r w:rsidRPr="007B54B3">
        <w:rPr>
          <w:rFonts w:asciiTheme="minorHAnsi" w:eastAsiaTheme="minorEastAsia" w:hAnsiTheme="minorHAnsi" w:cstheme="minorBidi" w:hint="eastAsia"/>
          <w:kern w:val="2"/>
          <w:szCs w:val="22"/>
        </w:rPr>
        <w:t>万美元的赔偿责任</w:t>
      </w:r>
      <w:r>
        <w:rPr>
          <w:rFonts w:asciiTheme="minorHAnsi" w:eastAsiaTheme="minorEastAsia" w:hAnsiTheme="minorHAnsi" w:cstheme="minorBidi" w:hint="eastAsia"/>
          <w:kern w:val="2"/>
          <w:szCs w:val="22"/>
        </w:rPr>
        <w:t>。而</w:t>
      </w:r>
      <w:proofErr w:type="gramStart"/>
      <w:r>
        <w:rPr>
          <w:rFonts w:asciiTheme="minorHAnsi" w:eastAsiaTheme="minorEastAsia" w:hAnsiTheme="minorHAnsi" w:cstheme="minorBidi" w:hint="eastAsia"/>
          <w:kern w:val="2"/>
          <w:szCs w:val="22"/>
        </w:rPr>
        <w:t>橘</w:t>
      </w:r>
      <w:proofErr w:type="gramEnd"/>
      <w:r>
        <w:rPr>
          <w:rFonts w:asciiTheme="minorHAnsi" w:eastAsiaTheme="minorEastAsia" w:hAnsiTheme="minorHAnsi" w:cstheme="minorBidi" w:hint="eastAsia"/>
          <w:kern w:val="2"/>
          <w:szCs w:val="22"/>
        </w:rPr>
        <w:t>郡自身，损失了高额的资金，也导致了政府债券信用尽失，通过长达</w:t>
      </w:r>
      <w:r>
        <w:rPr>
          <w:rFonts w:asciiTheme="minorHAnsi" w:eastAsiaTheme="minorEastAsia" w:hAnsiTheme="minorHAnsi" w:cstheme="minorBidi" w:hint="eastAsia"/>
          <w:kern w:val="2"/>
          <w:szCs w:val="22"/>
        </w:rPr>
        <w:t>6</w:t>
      </w:r>
      <w:r>
        <w:rPr>
          <w:rFonts w:asciiTheme="minorHAnsi" w:eastAsiaTheme="minorEastAsia" w:hAnsiTheme="minorHAnsi" w:cstheme="minorBidi" w:hint="eastAsia"/>
          <w:kern w:val="2"/>
          <w:szCs w:val="22"/>
        </w:rPr>
        <w:t>年的财政收紧和裁员减员的方式，才逐渐恢复到亏损前的水平。</w:t>
      </w:r>
      <w:r w:rsidR="00FC5B99">
        <w:rPr>
          <w:rFonts w:asciiTheme="minorHAnsi" w:eastAsiaTheme="minorEastAsia" w:hAnsiTheme="minorHAnsi" w:cstheme="minorBidi" w:hint="eastAsia"/>
          <w:kern w:val="2"/>
          <w:szCs w:val="22"/>
        </w:rPr>
        <w:t>而</w:t>
      </w:r>
      <w:r w:rsidR="00FC5B99">
        <w:rPr>
          <w:rFonts w:hint="eastAsia"/>
        </w:rPr>
        <w:t>罗伯特.希特罗并没有为他的行为付出相应的代价，他并未被判刑。</w:t>
      </w:r>
    </w:p>
    <w:p w:rsidR="00E33C76" w:rsidRDefault="00B86FB3" w:rsidP="00E33C76">
      <w:pPr>
        <w:pStyle w:val="1"/>
        <w:ind w:firstLine="643"/>
        <w:rPr>
          <w:sz w:val="32"/>
        </w:rPr>
      </w:pPr>
      <w:bookmarkStart w:id="2" w:name="_Toc500251953"/>
      <w:r>
        <w:rPr>
          <w:rFonts w:hint="eastAsia"/>
          <w:sz w:val="32"/>
        </w:rPr>
        <w:t>三</w:t>
      </w:r>
      <w:r w:rsidR="00E33C76" w:rsidRPr="0084159E">
        <w:rPr>
          <w:rFonts w:hint="eastAsia"/>
          <w:sz w:val="32"/>
        </w:rPr>
        <w:t>.</w:t>
      </w:r>
      <w:r w:rsidR="00E33C76">
        <w:rPr>
          <w:rFonts w:hint="eastAsia"/>
          <w:sz w:val="32"/>
        </w:rPr>
        <w:t xml:space="preserve"> </w:t>
      </w:r>
      <w:r w:rsidR="00E33C76" w:rsidRPr="0084159E">
        <w:rPr>
          <w:rFonts w:hint="eastAsia"/>
          <w:sz w:val="32"/>
        </w:rPr>
        <w:t>投资组合</w:t>
      </w:r>
      <w:r w:rsidR="00E33C76">
        <w:rPr>
          <w:rFonts w:hint="eastAsia"/>
          <w:sz w:val="32"/>
        </w:rPr>
        <w:t>构成</w:t>
      </w:r>
      <w:bookmarkEnd w:id="2"/>
    </w:p>
    <w:p w:rsidR="00E33C76" w:rsidRPr="00360CE4" w:rsidRDefault="00E33C76" w:rsidP="00E33C76">
      <w:pPr>
        <w:ind w:firstLine="480"/>
      </w:pPr>
      <w:r>
        <w:rPr>
          <w:rFonts w:hint="eastAsia"/>
        </w:rPr>
        <w:t>罗伯特</w:t>
      </w:r>
      <w:r>
        <w:rPr>
          <w:rFonts w:hint="eastAsia"/>
        </w:rPr>
        <w:t>.</w:t>
      </w:r>
      <w:r>
        <w:rPr>
          <w:rFonts w:hint="eastAsia"/>
        </w:rPr>
        <w:t>希特罗管理的</w:t>
      </w:r>
      <w:proofErr w:type="gramStart"/>
      <w:r>
        <w:rPr>
          <w:rFonts w:hint="eastAsia"/>
        </w:rPr>
        <w:t>橘郡政府</w:t>
      </w:r>
      <w:proofErr w:type="gramEnd"/>
      <w:r>
        <w:rPr>
          <w:rFonts w:hint="eastAsia"/>
        </w:rPr>
        <w:t>基金的投资组合包括两部分：政府机构债券和结构性产品。</w:t>
      </w:r>
    </w:p>
    <w:p w:rsidR="00E33C76" w:rsidRDefault="00E33C76" w:rsidP="00E33C76">
      <w:pPr>
        <w:ind w:firstLine="480"/>
      </w:pPr>
      <w:r>
        <w:rPr>
          <w:rFonts w:hint="eastAsia"/>
        </w:rPr>
        <w:t>（一）政府机构债券</w:t>
      </w:r>
    </w:p>
    <w:p w:rsidR="00E33C76" w:rsidRDefault="00E33C76" w:rsidP="00E33C76">
      <w:pPr>
        <w:ind w:firstLine="480"/>
      </w:pPr>
      <w:r>
        <w:rPr>
          <w:rFonts w:hint="eastAsia"/>
        </w:rPr>
        <w:t>政府机构债券包括美国财政部和其他政府机构的债券。这些债券的期限大部分在</w:t>
      </w:r>
      <w:r>
        <w:rPr>
          <w:rFonts w:hint="eastAsia"/>
        </w:rPr>
        <w:t>5</w:t>
      </w:r>
      <w:r>
        <w:rPr>
          <w:rFonts w:hint="eastAsia"/>
        </w:rPr>
        <w:t>年或</w:t>
      </w:r>
      <w:r>
        <w:rPr>
          <w:rFonts w:hint="eastAsia"/>
        </w:rPr>
        <w:t>5</w:t>
      </w:r>
      <w:r>
        <w:rPr>
          <w:rFonts w:hint="eastAsia"/>
        </w:rPr>
        <w:t>年以下，购买债券的资金最初来源于市政债券发行收入，但罗伯特</w:t>
      </w:r>
      <w:r>
        <w:rPr>
          <w:rFonts w:hint="eastAsia"/>
        </w:rPr>
        <w:t>.</w:t>
      </w:r>
      <w:r>
        <w:rPr>
          <w:rFonts w:hint="eastAsia"/>
        </w:rPr>
        <w:t>希特罗采用了不断地以购入的债券作抵押借入短期贷款，再购入债券的投资策略。这无疑在一定程度上增加了财务杠杆。</w:t>
      </w:r>
    </w:p>
    <w:p w:rsidR="00E33C76" w:rsidRDefault="00E33C76" w:rsidP="00E33C76">
      <w:pPr>
        <w:ind w:firstLine="480"/>
      </w:pPr>
      <w:r>
        <w:rPr>
          <w:rFonts w:hint="eastAsia"/>
        </w:rPr>
        <w:t>罗伯特</w:t>
      </w:r>
      <w:r>
        <w:rPr>
          <w:rFonts w:hint="eastAsia"/>
        </w:rPr>
        <w:t>.</w:t>
      </w:r>
      <w:r>
        <w:rPr>
          <w:rFonts w:hint="eastAsia"/>
        </w:rPr>
        <w:t>希特罗主要是应用</w:t>
      </w:r>
      <w:r>
        <w:rPr>
          <w:rFonts w:hint="eastAsia"/>
        </w:rPr>
        <w:t xml:space="preserve">Repo </w:t>
      </w:r>
      <w:r>
        <w:rPr>
          <w:rFonts w:hint="eastAsia"/>
        </w:rPr>
        <w:t>协议增加杠杆效应。</w:t>
      </w:r>
      <w:r>
        <w:rPr>
          <w:rFonts w:hint="eastAsia"/>
        </w:rPr>
        <w:t>Repo</w:t>
      </w:r>
      <w:r>
        <w:rPr>
          <w:rFonts w:hint="eastAsia"/>
        </w:rPr>
        <w:t>协议即回购协议，这种协议规定借款方通过向贷款方暂时售出一笔特定的金融资产而换取相应的即时可用资金，并承诺在一定期限后按预定价格购回这笔金融资产，回购价格为售价另加利息，这样相当于偿付融资本息；本质上，是一种短期抵押融资方式，</w:t>
      </w:r>
      <w:r>
        <w:rPr>
          <w:rFonts w:hint="eastAsia"/>
        </w:rPr>
        <w:lastRenderedPageBreak/>
        <w:t>那笔被借款方先售出后购回的金融资产即是融资抵押品或担保品。</w:t>
      </w:r>
    </w:p>
    <w:p w:rsidR="00E33C76" w:rsidRDefault="00E33C76" w:rsidP="00E33C76">
      <w:pPr>
        <w:ind w:firstLine="480"/>
      </w:pPr>
      <w:r w:rsidRPr="00A178C3">
        <w:rPr>
          <w:rFonts w:hint="eastAsia"/>
        </w:rPr>
        <w:t>在初期，</w:t>
      </w:r>
      <w:r>
        <w:rPr>
          <w:rFonts w:hint="eastAsia"/>
        </w:rPr>
        <w:t>罗伯特</w:t>
      </w:r>
      <w:r>
        <w:rPr>
          <w:rFonts w:hint="eastAsia"/>
        </w:rPr>
        <w:t>.</w:t>
      </w:r>
      <w:r>
        <w:rPr>
          <w:rFonts w:hint="eastAsia"/>
        </w:rPr>
        <w:t>希特罗</w:t>
      </w:r>
      <w:r w:rsidRPr="00A178C3">
        <w:rPr>
          <w:rFonts w:hint="eastAsia"/>
        </w:rPr>
        <w:t>的基金池里已经购买了五年长期国债，他可以使用</w:t>
      </w:r>
      <w:r w:rsidRPr="00A178C3">
        <w:rPr>
          <w:rFonts w:hint="eastAsia"/>
        </w:rPr>
        <w:t xml:space="preserve">Repo </w:t>
      </w:r>
      <w:r w:rsidRPr="00A178C3">
        <w:rPr>
          <w:rFonts w:hint="eastAsia"/>
        </w:rPr>
        <w:t>协议用这些国债作为抵押进行借贷现金，然后利用这些现金再去购买五年国债，然后再利用五年国债再作为抵押，这样反复三次，</w:t>
      </w:r>
      <w:r>
        <w:rPr>
          <w:rFonts w:hint="eastAsia"/>
        </w:rPr>
        <w:t>罗伯特</w:t>
      </w:r>
      <w:r>
        <w:rPr>
          <w:rFonts w:hint="eastAsia"/>
        </w:rPr>
        <w:t>.</w:t>
      </w:r>
      <w:r>
        <w:rPr>
          <w:rFonts w:hint="eastAsia"/>
        </w:rPr>
        <w:t>希特罗</w:t>
      </w:r>
      <w:r w:rsidRPr="00A178C3">
        <w:rPr>
          <w:rFonts w:hint="eastAsia"/>
        </w:rPr>
        <w:t>就可以把杠杆率提高到了三倍的水平上。在</w:t>
      </w:r>
      <w:r w:rsidRPr="00A178C3">
        <w:rPr>
          <w:rFonts w:hint="eastAsia"/>
        </w:rPr>
        <w:t>1994</w:t>
      </w:r>
      <w:r w:rsidRPr="00A178C3">
        <w:rPr>
          <w:rFonts w:hint="eastAsia"/>
        </w:rPr>
        <w:t>年</w:t>
      </w:r>
      <w:r w:rsidRPr="00A178C3">
        <w:rPr>
          <w:rFonts w:hint="eastAsia"/>
        </w:rPr>
        <w:t>11</w:t>
      </w:r>
      <w:r w:rsidRPr="00A178C3">
        <w:rPr>
          <w:rFonts w:hint="eastAsia"/>
        </w:rPr>
        <w:t>月，</w:t>
      </w:r>
      <w:r>
        <w:rPr>
          <w:rFonts w:hint="eastAsia"/>
        </w:rPr>
        <w:t>罗伯特</w:t>
      </w:r>
      <w:r>
        <w:rPr>
          <w:rFonts w:hint="eastAsia"/>
        </w:rPr>
        <w:t>.</w:t>
      </w:r>
      <w:r>
        <w:rPr>
          <w:rFonts w:hint="eastAsia"/>
        </w:rPr>
        <w:t>希特罗</w:t>
      </w:r>
      <w:r w:rsidRPr="00A178C3">
        <w:rPr>
          <w:rFonts w:hint="eastAsia"/>
        </w:rPr>
        <w:t>通过</w:t>
      </w:r>
      <w:r w:rsidRPr="00A178C3">
        <w:rPr>
          <w:rFonts w:hint="eastAsia"/>
        </w:rPr>
        <w:t xml:space="preserve">Repo </w:t>
      </w:r>
      <w:r w:rsidRPr="00A178C3">
        <w:rPr>
          <w:rFonts w:hint="eastAsia"/>
        </w:rPr>
        <w:t>把他管理的投资基金池的杠杆率提高到了</w:t>
      </w:r>
      <w:r w:rsidRPr="00A178C3">
        <w:rPr>
          <w:rFonts w:hint="eastAsia"/>
        </w:rPr>
        <w:t>3</w:t>
      </w:r>
      <w:r w:rsidRPr="00A178C3">
        <w:rPr>
          <w:rFonts w:hint="eastAsia"/>
        </w:rPr>
        <w:t>倍，即本金只有</w:t>
      </w:r>
      <w:r w:rsidRPr="00A178C3">
        <w:rPr>
          <w:rFonts w:hint="eastAsia"/>
        </w:rPr>
        <w:t>76</w:t>
      </w:r>
      <w:r w:rsidRPr="00A178C3">
        <w:rPr>
          <w:rFonts w:hint="eastAsia"/>
        </w:rPr>
        <w:t>亿美元，但是整个投资池却拥有</w:t>
      </w:r>
      <w:r w:rsidRPr="00A178C3">
        <w:rPr>
          <w:rFonts w:hint="eastAsia"/>
        </w:rPr>
        <w:t>206</w:t>
      </w:r>
      <w:r w:rsidRPr="00A178C3">
        <w:rPr>
          <w:rFonts w:hint="eastAsia"/>
        </w:rPr>
        <w:t>亿美元的资产</w:t>
      </w:r>
      <w:r>
        <w:rPr>
          <w:rFonts w:hint="eastAsia"/>
        </w:rPr>
        <w:t>.</w:t>
      </w:r>
    </w:p>
    <w:p w:rsidR="00E33C76" w:rsidRDefault="00E33C76" w:rsidP="00E33C76">
      <w:pPr>
        <w:ind w:firstLine="480"/>
      </w:pPr>
      <w:r w:rsidRPr="00E33C76">
        <w:rPr>
          <w:rFonts w:hint="eastAsia"/>
        </w:rPr>
        <w:t>在中长期债券利率高于短期贷款利率的情况下，这种高杠杆率的投资策略，能够产生巨额的盈利。但是，如果利率走向与预期相反，就会使基金的短期借贷成本提高，一旦超过其持有的投资收益率，投资基金就会遭致亏损。</w:t>
      </w:r>
    </w:p>
    <w:p w:rsidR="00E33C76" w:rsidRDefault="005C1DC3" w:rsidP="00E33C76">
      <w:pPr>
        <w:ind w:firstLine="480"/>
      </w:pPr>
      <w:r>
        <w:rPr>
          <w:rFonts w:hint="eastAsia"/>
        </w:rPr>
        <w:t>（二）</w:t>
      </w:r>
      <w:r w:rsidR="00E33C76">
        <w:rPr>
          <w:rFonts w:hint="eastAsia"/>
        </w:rPr>
        <w:t>结构性产品</w:t>
      </w:r>
    </w:p>
    <w:p w:rsidR="00E33C76" w:rsidRDefault="00E33C76" w:rsidP="00E33C76">
      <w:pPr>
        <w:ind w:firstLine="480"/>
      </w:pPr>
      <w:proofErr w:type="gramStart"/>
      <w:r>
        <w:rPr>
          <w:rFonts w:hint="eastAsia"/>
        </w:rPr>
        <w:t>橘郡政府</w:t>
      </w:r>
      <w:proofErr w:type="gramEnd"/>
      <w:r>
        <w:rPr>
          <w:rFonts w:hint="eastAsia"/>
        </w:rPr>
        <w:t>基金的投资组合的第二部分包括结构性票据等结构性的金融产品。它包括两部分：固定收益产品和金融衍生品。发行方将大部分本金投资于固定收益产品，剩余本金投资于金融衍生品。表明上看，这种产品具有较高的回报且风险较低，但是实际上投资者普遍对结构化产品的投资回报率估计过高。由于它设计十分复杂，众多投资者对其定价和回报都不太清楚，它并不保证本金和收益，而且其佣金十分昂贵。</w:t>
      </w:r>
    </w:p>
    <w:p w:rsidR="00E33C76" w:rsidRDefault="00E33C76" w:rsidP="00E33C76">
      <w:pPr>
        <w:ind w:firstLine="480"/>
      </w:pPr>
      <w:proofErr w:type="gramStart"/>
      <w:r>
        <w:rPr>
          <w:rFonts w:hint="eastAsia"/>
        </w:rPr>
        <w:t>橘郡政府</w:t>
      </w:r>
      <w:proofErr w:type="gramEnd"/>
      <w:r>
        <w:rPr>
          <w:rFonts w:hint="eastAsia"/>
        </w:rPr>
        <w:t>基金</w:t>
      </w:r>
      <w:r w:rsidRPr="004C5356">
        <w:rPr>
          <w:rFonts w:hint="eastAsia"/>
        </w:rPr>
        <w:t>在</w:t>
      </w:r>
      <w:r w:rsidRPr="004C5356">
        <w:rPr>
          <w:rFonts w:hint="eastAsia"/>
        </w:rPr>
        <w:t>1994</w:t>
      </w:r>
      <w:r w:rsidRPr="004C5356">
        <w:rPr>
          <w:rFonts w:hint="eastAsia"/>
        </w:rPr>
        <w:t>年</w:t>
      </w:r>
      <w:r w:rsidRPr="004C5356">
        <w:rPr>
          <w:rFonts w:hint="eastAsia"/>
        </w:rPr>
        <w:t>2</w:t>
      </w:r>
      <w:r w:rsidRPr="004C5356">
        <w:rPr>
          <w:rFonts w:hint="eastAsia"/>
        </w:rPr>
        <w:t>月美国联邦储备理事会首次提高短期利率之后，通过美林证券公司等投资银行购买了由联邦全国抵押贷款协会发行的</w:t>
      </w:r>
      <w:r w:rsidRPr="004C5356">
        <w:rPr>
          <w:rFonts w:hint="eastAsia"/>
        </w:rPr>
        <w:t>1</w:t>
      </w:r>
      <w:r w:rsidRPr="004C5356">
        <w:rPr>
          <w:rFonts w:hint="eastAsia"/>
        </w:rPr>
        <w:t>亿美元的“分阶段逆向债券”</w:t>
      </w:r>
      <w:r>
        <w:rPr>
          <w:rFonts w:hint="eastAsia"/>
        </w:rPr>
        <w:t>，</w:t>
      </w:r>
      <w:r w:rsidRPr="004C5356">
        <w:rPr>
          <w:rFonts w:hint="eastAsia"/>
        </w:rPr>
        <w:t>根据合同，基金最初可以获得</w:t>
      </w:r>
      <w:r w:rsidRPr="004C5356">
        <w:rPr>
          <w:rFonts w:hint="eastAsia"/>
        </w:rPr>
        <w:t>7%</w:t>
      </w:r>
      <w:r w:rsidRPr="004C5356">
        <w:rPr>
          <w:rFonts w:hint="eastAsia"/>
        </w:rPr>
        <w:t>的利率，直到</w:t>
      </w:r>
      <w:r w:rsidRPr="004C5356">
        <w:rPr>
          <w:rFonts w:hint="eastAsia"/>
        </w:rPr>
        <w:t>5</w:t>
      </w:r>
      <w:r w:rsidRPr="004C5356">
        <w:rPr>
          <w:rFonts w:hint="eastAsia"/>
        </w:rPr>
        <w:t>月份为止。此后的利率每</w:t>
      </w:r>
      <w:r w:rsidRPr="004C5356">
        <w:rPr>
          <w:rFonts w:hint="eastAsia"/>
        </w:rPr>
        <w:t>3</w:t>
      </w:r>
      <w:r w:rsidRPr="004C5356">
        <w:rPr>
          <w:rFonts w:hint="eastAsia"/>
        </w:rPr>
        <w:t>个月变动一次，计算方式为用</w:t>
      </w:r>
      <w:r w:rsidRPr="004C5356">
        <w:rPr>
          <w:rFonts w:hint="eastAsia"/>
        </w:rPr>
        <w:t>10%</w:t>
      </w:r>
      <w:r w:rsidRPr="004C5356">
        <w:rPr>
          <w:rFonts w:hint="eastAsia"/>
        </w:rPr>
        <w:t>减去当时的</w:t>
      </w:r>
      <w:r w:rsidRPr="004C5356">
        <w:rPr>
          <w:rFonts w:hint="eastAsia"/>
        </w:rPr>
        <w:t>3</w:t>
      </w:r>
      <w:r w:rsidRPr="004C5356">
        <w:rPr>
          <w:rFonts w:hint="eastAsia"/>
        </w:rPr>
        <w:t>月期伦敦同业拆借利率。从</w:t>
      </w:r>
      <w:r w:rsidRPr="004C5356">
        <w:rPr>
          <w:rFonts w:hint="eastAsia"/>
        </w:rPr>
        <w:t>1996</w:t>
      </w:r>
      <w:r w:rsidRPr="004C5356">
        <w:rPr>
          <w:rFonts w:hint="eastAsia"/>
        </w:rPr>
        <w:t>年起，计息方式变为按</w:t>
      </w:r>
      <w:r w:rsidRPr="004C5356">
        <w:rPr>
          <w:rFonts w:hint="eastAsia"/>
        </w:rPr>
        <w:t>11.25%</w:t>
      </w:r>
      <w:r w:rsidRPr="004C5356">
        <w:rPr>
          <w:rFonts w:hint="eastAsia"/>
        </w:rPr>
        <w:t>减去同业拆借利率。这一“分阶段逆向债券”将在</w:t>
      </w:r>
      <w:r w:rsidRPr="004C5356">
        <w:rPr>
          <w:rFonts w:hint="eastAsia"/>
        </w:rPr>
        <w:t>1999</w:t>
      </w:r>
      <w:r w:rsidRPr="004C5356">
        <w:rPr>
          <w:rFonts w:hint="eastAsia"/>
        </w:rPr>
        <w:t>年到期，届时可将原来的投资本金</w:t>
      </w:r>
      <w:r w:rsidRPr="004C5356">
        <w:rPr>
          <w:rFonts w:hint="eastAsia"/>
        </w:rPr>
        <w:t>1</w:t>
      </w:r>
      <w:r w:rsidRPr="004C5356">
        <w:rPr>
          <w:rFonts w:hint="eastAsia"/>
        </w:rPr>
        <w:t>亿美元收回。但由于</w:t>
      </w:r>
      <w:r w:rsidRPr="004C5356">
        <w:rPr>
          <w:rFonts w:hint="eastAsia"/>
        </w:rPr>
        <w:t>1994</w:t>
      </w:r>
      <w:r w:rsidRPr="004C5356">
        <w:rPr>
          <w:rFonts w:hint="eastAsia"/>
        </w:rPr>
        <w:t>年</w:t>
      </w:r>
      <w:r w:rsidRPr="004C5356">
        <w:rPr>
          <w:rFonts w:hint="eastAsia"/>
        </w:rPr>
        <w:t>5</w:t>
      </w:r>
      <w:r w:rsidRPr="004C5356">
        <w:rPr>
          <w:rFonts w:hint="eastAsia"/>
        </w:rPr>
        <w:t>月份起，短期利率不断上升，持有这种证券的收益率便不断下降，</w:t>
      </w:r>
      <w:r w:rsidRPr="004C5356">
        <w:rPr>
          <w:rFonts w:hint="eastAsia"/>
        </w:rPr>
        <w:t>5</w:t>
      </w:r>
      <w:r w:rsidRPr="004C5356">
        <w:rPr>
          <w:rFonts w:hint="eastAsia"/>
        </w:rPr>
        <w:t>月份降为</w:t>
      </w:r>
      <w:r w:rsidRPr="004C5356">
        <w:rPr>
          <w:rFonts w:hint="eastAsia"/>
        </w:rPr>
        <w:t>5.1%</w:t>
      </w:r>
      <w:r w:rsidRPr="004C5356">
        <w:rPr>
          <w:rFonts w:hint="eastAsia"/>
        </w:rPr>
        <w:t>，</w:t>
      </w:r>
      <w:r w:rsidRPr="004C5356">
        <w:rPr>
          <w:rFonts w:hint="eastAsia"/>
        </w:rPr>
        <w:t>8</w:t>
      </w:r>
      <w:r w:rsidRPr="004C5356">
        <w:rPr>
          <w:rFonts w:hint="eastAsia"/>
        </w:rPr>
        <w:t>月份和</w:t>
      </w:r>
      <w:r w:rsidRPr="004C5356">
        <w:rPr>
          <w:rFonts w:hint="eastAsia"/>
        </w:rPr>
        <w:t>11</w:t>
      </w:r>
      <w:r w:rsidRPr="004C5356">
        <w:rPr>
          <w:rFonts w:hint="eastAsia"/>
        </w:rPr>
        <w:t>月份又分别降至</w:t>
      </w:r>
      <w:r w:rsidRPr="004C5356">
        <w:rPr>
          <w:rFonts w:hint="eastAsia"/>
        </w:rPr>
        <w:t>4.9%</w:t>
      </w:r>
      <w:r w:rsidRPr="004C5356">
        <w:rPr>
          <w:rFonts w:hint="eastAsia"/>
        </w:rPr>
        <w:t>和</w:t>
      </w:r>
      <w:r w:rsidRPr="004C5356">
        <w:rPr>
          <w:rFonts w:hint="eastAsia"/>
        </w:rPr>
        <w:t>3.9%</w:t>
      </w:r>
      <w:r w:rsidRPr="004C5356">
        <w:rPr>
          <w:rFonts w:hint="eastAsia"/>
        </w:rPr>
        <w:t>，与此同时，短期融资的利率却不断上升，由此使投资基金造成巨额亏损。</w:t>
      </w:r>
    </w:p>
    <w:p w:rsidR="00E33C76" w:rsidRDefault="00E33C76" w:rsidP="00E33C76">
      <w:pPr>
        <w:ind w:firstLine="480"/>
      </w:pPr>
      <w:r>
        <w:rPr>
          <w:rFonts w:hint="eastAsia"/>
        </w:rPr>
        <w:t>除了投资“分阶段逆向债券外”，</w:t>
      </w:r>
      <w:proofErr w:type="gramStart"/>
      <w:r>
        <w:rPr>
          <w:rFonts w:hint="eastAsia"/>
        </w:rPr>
        <w:t>橘郡政府</w:t>
      </w:r>
      <w:proofErr w:type="gramEnd"/>
      <w:r>
        <w:rPr>
          <w:rFonts w:hint="eastAsia"/>
        </w:rPr>
        <w:t>基金还于</w:t>
      </w:r>
      <w:r>
        <w:rPr>
          <w:rFonts w:hint="eastAsia"/>
        </w:rPr>
        <w:t>1993</w:t>
      </w:r>
      <w:r>
        <w:rPr>
          <w:rFonts w:hint="eastAsia"/>
        </w:rPr>
        <w:t>年</w:t>
      </w:r>
      <w:r>
        <w:rPr>
          <w:rFonts w:hint="eastAsia"/>
        </w:rPr>
        <w:t>7</w:t>
      </w:r>
      <w:r>
        <w:rPr>
          <w:rFonts w:hint="eastAsia"/>
        </w:rPr>
        <w:t>月参与了另一笔衍生产品投资，它向联邦住宅贷款银行购买了面值为</w:t>
      </w:r>
      <w:r>
        <w:rPr>
          <w:rFonts w:hint="eastAsia"/>
        </w:rPr>
        <w:t>1</w:t>
      </w:r>
      <w:r>
        <w:rPr>
          <w:rFonts w:hint="eastAsia"/>
        </w:rPr>
        <w:t>亿美元的</w:t>
      </w:r>
      <w:r>
        <w:rPr>
          <w:rFonts w:hint="eastAsia"/>
        </w:rPr>
        <w:t>5</w:t>
      </w:r>
      <w:r>
        <w:rPr>
          <w:rFonts w:hint="eastAsia"/>
        </w:rPr>
        <w:t>年期“双重指数债券”。根据合同，这种债券的利率第一年固定为</w:t>
      </w:r>
      <w:r>
        <w:rPr>
          <w:rFonts w:hint="eastAsia"/>
        </w:rPr>
        <w:t>6%</w:t>
      </w:r>
      <w:r>
        <w:rPr>
          <w:rFonts w:hint="eastAsia"/>
        </w:rPr>
        <w:t>，以后每</w:t>
      </w:r>
      <w:r>
        <w:rPr>
          <w:rFonts w:hint="eastAsia"/>
        </w:rPr>
        <w:t>6</w:t>
      </w:r>
      <w:r>
        <w:rPr>
          <w:rFonts w:hint="eastAsia"/>
        </w:rPr>
        <w:t>个月调整一</w:t>
      </w:r>
      <w:r>
        <w:rPr>
          <w:rFonts w:hint="eastAsia"/>
        </w:rPr>
        <w:lastRenderedPageBreak/>
        <w:t>次，计算方式是用当时的</w:t>
      </w:r>
      <w:r>
        <w:rPr>
          <w:rFonts w:hint="eastAsia"/>
        </w:rPr>
        <w:t>10</w:t>
      </w:r>
      <w:r>
        <w:rPr>
          <w:rFonts w:hint="eastAsia"/>
        </w:rPr>
        <w:t>年期财政部国库券利率减去</w:t>
      </w:r>
      <w:r>
        <w:rPr>
          <w:rFonts w:hint="eastAsia"/>
        </w:rPr>
        <w:t>6</w:t>
      </w:r>
      <w:r>
        <w:rPr>
          <w:rFonts w:hint="eastAsia"/>
        </w:rPr>
        <w:t>月期的伦敦同业拆放利率，再加上</w:t>
      </w:r>
      <w:r>
        <w:rPr>
          <w:rFonts w:hint="eastAsia"/>
        </w:rPr>
        <w:t>3.1%</w:t>
      </w:r>
      <w:r>
        <w:rPr>
          <w:rFonts w:hint="eastAsia"/>
        </w:rPr>
        <w:t>。随着短期利率的提高，到了</w:t>
      </w:r>
      <w:r>
        <w:rPr>
          <w:rFonts w:hint="eastAsia"/>
        </w:rPr>
        <w:t>1994</w:t>
      </w:r>
      <w:r>
        <w:rPr>
          <w:rFonts w:hint="eastAsia"/>
        </w:rPr>
        <w:t>年</w:t>
      </w:r>
      <w:r>
        <w:rPr>
          <w:rFonts w:hint="eastAsia"/>
        </w:rPr>
        <w:t>7</w:t>
      </w:r>
      <w:r>
        <w:rPr>
          <w:rFonts w:hint="eastAsia"/>
        </w:rPr>
        <w:t>月，该债券利率按上述合同规定调整为</w:t>
      </w:r>
      <w:r>
        <w:rPr>
          <w:rFonts w:hint="eastAsia"/>
        </w:rPr>
        <w:t>5.065%</w:t>
      </w:r>
      <w:r>
        <w:rPr>
          <w:rFonts w:hint="eastAsia"/>
        </w:rPr>
        <w:t>。如果按照</w:t>
      </w:r>
      <w:r>
        <w:rPr>
          <w:rFonts w:hint="eastAsia"/>
        </w:rPr>
        <w:t>1995</w:t>
      </w:r>
      <w:r>
        <w:rPr>
          <w:rFonts w:hint="eastAsia"/>
        </w:rPr>
        <w:t>年初的市场利率计算，</w:t>
      </w:r>
      <w:r>
        <w:rPr>
          <w:rFonts w:hint="eastAsia"/>
        </w:rPr>
        <w:t>1995</w:t>
      </w:r>
      <w:r>
        <w:rPr>
          <w:rFonts w:hint="eastAsia"/>
        </w:rPr>
        <w:t>年</w:t>
      </w:r>
      <w:r>
        <w:rPr>
          <w:rFonts w:hint="eastAsia"/>
        </w:rPr>
        <w:t>1</w:t>
      </w:r>
      <w:r>
        <w:rPr>
          <w:rFonts w:hint="eastAsia"/>
        </w:rPr>
        <w:t>月这种“双重指数债券”的新利率将进一步下调至</w:t>
      </w:r>
      <w:r>
        <w:rPr>
          <w:rFonts w:hint="eastAsia"/>
        </w:rPr>
        <w:t>4.2%</w:t>
      </w:r>
      <w:r>
        <w:rPr>
          <w:rFonts w:hint="eastAsia"/>
        </w:rPr>
        <w:t>，它将大大低于该基金为购买此类债券而支付的贷款利率，从而使“双重指数债券”的投资出现亏损。</w:t>
      </w:r>
    </w:p>
    <w:p w:rsidR="00E33C76" w:rsidRDefault="00B86FB3" w:rsidP="00E33C76">
      <w:pPr>
        <w:pStyle w:val="1"/>
        <w:ind w:firstLine="643"/>
        <w:rPr>
          <w:sz w:val="32"/>
        </w:rPr>
      </w:pPr>
      <w:bookmarkStart w:id="3" w:name="_Toc500251954"/>
      <w:r>
        <w:rPr>
          <w:rFonts w:hint="eastAsia"/>
          <w:sz w:val="32"/>
        </w:rPr>
        <w:t>四</w:t>
      </w:r>
      <w:r w:rsidR="003B53ED">
        <w:rPr>
          <w:rFonts w:hint="eastAsia"/>
          <w:sz w:val="32"/>
        </w:rPr>
        <w:t xml:space="preserve">. </w:t>
      </w:r>
      <w:r w:rsidR="00E33C76" w:rsidRPr="00911968">
        <w:rPr>
          <w:rFonts w:hint="eastAsia"/>
          <w:sz w:val="32"/>
        </w:rPr>
        <w:t>投资策略</w:t>
      </w:r>
      <w:bookmarkEnd w:id="3"/>
    </w:p>
    <w:p w:rsidR="007F0263" w:rsidRPr="007F0263" w:rsidRDefault="007F0263" w:rsidP="007F0263">
      <w:pPr>
        <w:ind w:firstLine="480"/>
      </w:pPr>
      <w:r>
        <w:rPr>
          <w:rFonts w:hint="eastAsia"/>
        </w:rPr>
        <w:t>（一）如何盈利</w:t>
      </w:r>
    </w:p>
    <w:p w:rsidR="00EC41BE" w:rsidRDefault="00EC41BE" w:rsidP="00E33C76">
      <w:pPr>
        <w:ind w:firstLine="480"/>
      </w:pPr>
      <w:r>
        <w:rPr>
          <w:rFonts w:hint="eastAsia"/>
        </w:rPr>
        <w:t>下图为</w:t>
      </w:r>
      <w:r w:rsidR="00B319F4">
        <w:rPr>
          <w:rFonts w:hint="eastAsia"/>
        </w:rPr>
        <w:t>1974</w:t>
      </w:r>
      <w:r w:rsidR="00B319F4">
        <w:rPr>
          <w:rFonts w:hint="eastAsia"/>
        </w:rPr>
        <w:t>年至</w:t>
      </w:r>
      <w:r w:rsidR="00B319F4">
        <w:rPr>
          <w:rFonts w:hint="eastAsia"/>
        </w:rPr>
        <w:t>1996</w:t>
      </w:r>
      <w:r w:rsidR="00B319F4">
        <w:rPr>
          <w:rFonts w:hint="eastAsia"/>
        </w:rPr>
        <w:t>年美国联邦利率的变化趋势如图所示</w:t>
      </w:r>
      <w:r w:rsidR="00D22D8B">
        <w:rPr>
          <w:rStyle w:val="a6"/>
        </w:rPr>
        <w:footnoteReference w:id="2"/>
      </w:r>
      <w:r w:rsidR="00D22D8B">
        <w:rPr>
          <w:rFonts w:hint="eastAsia"/>
        </w:rPr>
        <w:t>。</w:t>
      </w:r>
      <w:r w:rsidR="00A06C5C">
        <w:rPr>
          <w:rFonts w:hint="eastAsia"/>
        </w:rPr>
        <w:t>其中阴影部分代表美国经济的衰退期。</w:t>
      </w:r>
      <w:r>
        <w:rPr>
          <w:rFonts w:hint="eastAsia"/>
        </w:rPr>
        <w:t>我们把罗伯特</w:t>
      </w:r>
      <w:r>
        <w:rPr>
          <w:rFonts w:hint="eastAsia"/>
        </w:rPr>
        <w:t>.</w:t>
      </w:r>
      <w:r>
        <w:rPr>
          <w:rFonts w:hint="eastAsia"/>
        </w:rPr>
        <w:t>希特罗的回报率与联邦利率进行对比，</w:t>
      </w:r>
      <w:proofErr w:type="gramStart"/>
      <w:r w:rsidR="00AC2198">
        <w:rPr>
          <w:rFonts w:hint="eastAsia"/>
        </w:rPr>
        <w:t>再其两个</w:t>
      </w:r>
      <w:proofErr w:type="gramEnd"/>
      <w:r w:rsidR="00AC2198">
        <w:rPr>
          <w:rFonts w:hint="eastAsia"/>
        </w:rPr>
        <w:t>盈利期间，</w:t>
      </w:r>
      <w:r w:rsidR="00AC2198">
        <w:rPr>
          <w:rFonts w:hint="eastAsia"/>
        </w:rPr>
        <w:t>1979-1987</w:t>
      </w:r>
      <w:r w:rsidR="00AC2198">
        <w:rPr>
          <w:rFonts w:hint="eastAsia"/>
        </w:rPr>
        <w:t>年间，利率波动较大；而在</w:t>
      </w:r>
      <w:r>
        <w:rPr>
          <w:rFonts w:hint="eastAsia"/>
        </w:rPr>
        <w:t>1990-1994</w:t>
      </w:r>
      <w:r>
        <w:rPr>
          <w:rFonts w:hint="eastAsia"/>
        </w:rPr>
        <w:t>年间，</w:t>
      </w:r>
      <w:r w:rsidR="00AC2198">
        <w:rPr>
          <w:rFonts w:hint="eastAsia"/>
        </w:rPr>
        <w:t>利率处于下降趋势。在</w:t>
      </w:r>
      <w:r w:rsidR="00AC2198">
        <w:rPr>
          <w:rFonts w:hint="eastAsia"/>
        </w:rPr>
        <w:t>1979-1987</w:t>
      </w:r>
      <w:r w:rsidR="00AC2198">
        <w:rPr>
          <w:rFonts w:hint="eastAsia"/>
        </w:rPr>
        <w:t>年间他具体采取怎样的投资策略我们不得而知，但能够获得高回报率应该是对市场利率走势有较为准确的预估。随着</w:t>
      </w:r>
      <w:r w:rsidR="00AC2198">
        <w:rPr>
          <w:rFonts w:hint="eastAsia"/>
        </w:rPr>
        <w:t>1982</w:t>
      </w:r>
      <w:r w:rsidR="00AC2198">
        <w:rPr>
          <w:rFonts w:hint="eastAsia"/>
        </w:rPr>
        <w:t>年利率开始降低，猜测他会认为利率将进入一个长期的向下调整的</w:t>
      </w:r>
      <w:proofErr w:type="gramStart"/>
      <w:r w:rsidR="00AC2198">
        <w:rPr>
          <w:rFonts w:hint="eastAsia"/>
        </w:rPr>
        <w:t>的</w:t>
      </w:r>
      <w:proofErr w:type="gramEnd"/>
      <w:r w:rsidR="00AC2198">
        <w:rPr>
          <w:rFonts w:hint="eastAsia"/>
        </w:rPr>
        <w:t>过程，从而进行通常所说的“借短投长”的投资策略，</w:t>
      </w:r>
      <w:r w:rsidR="00892133">
        <w:rPr>
          <w:rFonts w:hint="eastAsia"/>
        </w:rPr>
        <w:t>即借短期资金投资于长期债券。</w:t>
      </w:r>
    </w:p>
    <w:p w:rsidR="00E33C76" w:rsidRDefault="00E33C76" w:rsidP="00A06C5C">
      <w:pPr>
        <w:ind w:firstLine="420"/>
      </w:pPr>
      <w:r>
        <w:rPr>
          <w:rFonts w:ascii="Arial" w:eastAsia="宋体" w:hAnsi="Arial" w:cs="Arial"/>
          <w:noProof/>
          <w:color w:val="252525"/>
          <w:kern w:val="0"/>
          <w:sz w:val="21"/>
          <w:szCs w:val="21"/>
        </w:rPr>
        <w:drawing>
          <wp:inline distT="0" distB="0" distL="0" distR="0" wp14:anchorId="062512D1" wp14:editId="574F9D56">
            <wp:extent cx="5032629" cy="2524125"/>
            <wp:effectExtent l="0" t="0" r="0" b="0"/>
            <wp:docPr id="7" name="图片 7" descr="C:\Users\Administrator\Desktop\7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72-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281" cy="2533480"/>
                    </a:xfrm>
                    <a:prstGeom prst="rect">
                      <a:avLst/>
                    </a:prstGeom>
                    <a:noFill/>
                    <a:ln>
                      <a:noFill/>
                    </a:ln>
                  </pic:spPr>
                </pic:pic>
              </a:graphicData>
            </a:graphic>
          </wp:inline>
        </w:drawing>
      </w:r>
    </w:p>
    <w:p w:rsidR="00E33C76" w:rsidRDefault="00AF787B" w:rsidP="002C21C2">
      <w:pPr>
        <w:ind w:firstLine="480"/>
      </w:pPr>
      <w:r>
        <w:rPr>
          <w:rFonts w:hint="eastAsia"/>
        </w:rPr>
        <w:t>这种</w:t>
      </w:r>
      <w:r w:rsidR="00E33C76" w:rsidRPr="00644DEE">
        <w:rPr>
          <w:rFonts w:hint="eastAsia"/>
        </w:rPr>
        <w:t>投资策略</w:t>
      </w:r>
      <w:r w:rsidR="00E33C76" w:rsidRPr="00644DEE">
        <w:t>主要是</w:t>
      </w:r>
      <w:r w:rsidR="00E33C76" w:rsidRPr="00644DEE">
        <w:rPr>
          <w:rFonts w:hint="eastAsia"/>
        </w:rPr>
        <w:t>基于</w:t>
      </w:r>
      <w:r w:rsidR="00E33C76">
        <w:rPr>
          <w:rFonts w:hint="eastAsia"/>
        </w:rPr>
        <w:t>一个正向的利率期限结构，即</w:t>
      </w:r>
      <w:r w:rsidR="00E33C76" w:rsidRPr="00644DEE">
        <w:t>中</w:t>
      </w:r>
      <w:r w:rsidR="00E33C76">
        <w:rPr>
          <w:rFonts w:hint="eastAsia"/>
        </w:rPr>
        <w:t>长</w:t>
      </w:r>
      <w:r w:rsidR="00E33C76" w:rsidRPr="00644DEE">
        <w:t>期</w:t>
      </w:r>
      <w:r w:rsidR="00E33C76" w:rsidRPr="00644DEE">
        <w:rPr>
          <w:rFonts w:hint="eastAsia"/>
        </w:rPr>
        <w:t>债券</w:t>
      </w:r>
      <w:r w:rsidR="00E33C76" w:rsidRPr="00644DEE">
        <w:t>到期收益</w:t>
      </w:r>
      <w:r w:rsidR="00E33C76" w:rsidRPr="00644DEE">
        <w:rPr>
          <w:rFonts w:hint="eastAsia"/>
        </w:rPr>
        <w:t>率</w:t>
      </w:r>
      <w:r w:rsidR="00E33C76" w:rsidRPr="00644DEE">
        <w:t>高于短期</w:t>
      </w:r>
      <w:r w:rsidR="00E33C76">
        <w:rPr>
          <w:rFonts w:hint="eastAsia"/>
        </w:rPr>
        <w:t>债券收益率</w:t>
      </w:r>
      <w:r w:rsidR="00E33C76" w:rsidRPr="00644DEE">
        <w:rPr>
          <w:rFonts w:hint="eastAsia"/>
        </w:rPr>
        <w:t>，</w:t>
      </w:r>
      <w:r w:rsidR="00E33C76">
        <w:rPr>
          <w:rFonts w:hint="eastAsia"/>
        </w:rPr>
        <w:t>那么可以通过</w:t>
      </w:r>
      <w:r w:rsidR="00E33C76" w:rsidRPr="00644DEE">
        <w:rPr>
          <w:rFonts w:hint="eastAsia"/>
        </w:rPr>
        <w:t>利用两者之间</w:t>
      </w:r>
      <w:r w:rsidR="00E33C76" w:rsidRPr="00644DEE">
        <w:t>的</w:t>
      </w:r>
      <w:r w:rsidR="00E33C76" w:rsidRPr="00644DEE">
        <w:rPr>
          <w:rFonts w:hint="eastAsia"/>
        </w:rPr>
        <w:t>利差</w:t>
      </w:r>
      <w:r w:rsidR="00E33C76">
        <w:t>来</w:t>
      </w:r>
      <w:r w:rsidR="00E33C76">
        <w:rPr>
          <w:rFonts w:hint="eastAsia"/>
        </w:rPr>
        <w:t>获得收益</w:t>
      </w:r>
      <w:r w:rsidR="00E33C76" w:rsidRPr="00644DEE">
        <w:t>。</w:t>
      </w:r>
      <w:r w:rsidR="002F380E">
        <w:rPr>
          <w:rFonts w:hint="eastAsia"/>
        </w:rPr>
        <w:t>下面分</w:t>
      </w:r>
      <w:r w:rsidR="002F380E">
        <w:rPr>
          <w:rFonts w:hint="eastAsia"/>
        </w:rPr>
        <w:lastRenderedPageBreak/>
        <w:t>析一下，在利率下降的情况下，如何通过“</w:t>
      </w:r>
      <w:r w:rsidR="003719DF">
        <w:rPr>
          <w:rFonts w:hint="eastAsia"/>
        </w:rPr>
        <w:t>卖</w:t>
      </w:r>
      <w:r w:rsidR="002F380E">
        <w:rPr>
          <w:rFonts w:hint="eastAsia"/>
        </w:rPr>
        <w:t>短投长”获利。</w:t>
      </w:r>
    </w:p>
    <w:tbl>
      <w:tblPr>
        <w:tblStyle w:val="a7"/>
        <w:tblW w:w="8642" w:type="dxa"/>
        <w:tblLook w:val="04A0" w:firstRow="1" w:lastRow="0" w:firstColumn="1" w:lastColumn="0" w:noHBand="0" w:noVBand="1"/>
      </w:tblPr>
      <w:tblGrid>
        <w:gridCol w:w="1440"/>
        <w:gridCol w:w="1440"/>
        <w:gridCol w:w="1440"/>
        <w:gridCol w:w="1440"/>
        <w:gridCol w:w="1441"/>
        <w:gridCol w:w="1441"/>
      </w:tblGrid>
      <w:tr w:rsidR="002E57D8" w:rsidTr="002E57D8">
        <w:trPr>
          <w:trHeight w:val="1384"/>
        </w:trPr>
        <w:tc>
          <w:tcPr>
            <w:tcW w:w="1440" w:type="dxa"/>
          </w:tcPr>
          <w:p w:rsidR="002E57D8" w:rsidRPr="002E57D8" w:rsidRDefault="002E57D8" w:rsidP="002E57D8">
            <w:pPr>
              <w:ind w:firstLineChars="0" w:firstLine="0"/>
              <w:jc w:val="center"/>
              <w:rPr>
                <w:sz w:val="21"/>
              </w:rPr>
            </w:pPr>
            <w:r w:rsidRPr="002E57D8">
              <w:rPr>
                <w:rFonts w:hint="eastAsia"/>
                <w:sz w:val="21"/>
              </w:rPr>
              <w:t>时间</w:t>
            </w:r>
          </w:p>
        </w:tc>
        <w:tc>
          <w:tcPr>
            <w:tcW w:w="1440" w:type="dxa"/>
          </w:tcPr>
          <w:p w:rsidR="002E57D8" w:rsidRPr="002E57D8" w:rsidRDefault="002E57D8" w:rsidP="002E57D8">
            <w:pPr>
              <w:ind w:firstLineChars="0" w:firstLine="0"/>
              <w:jc w:val="center"/>
              <w:rPr>
                <w:sz w:val="21"/>
              </w:rPr>
            </w:pPr>
            <w:r w:rsidRPr="002E57D8">
              <w:rPr>
                <w:rFonts w:hint="eastAsia"/>
                <w:sz w:val="21"/>
              </w:rPr>
              <w:t>短期利率</w:t>
            </w:r>
          </w:p>
          <w:p w:rsidR="002E57D8" w:rsidRPr="002E57D8" w:rsidRDefault="002E57D8" w:rsidP="002E57D8">
            <w:pPr>
              <w:ind w:firstLineChars="0" w:firstLine="0"/>
              <w:jc w:val="center"/>
              <w:rPr>
                <w:sz w:val="21"/>
              </w:rPr>
            </w:pPr>
            <w:r w:rsidRPr="002E57D8">
              <w:rPr>
                <w:rFonts w:hint="eastAsia"/>
                <w:sz w:val="21"/>
              </w:rPr>
              <w:t>/%</w:t>
            </w:r>
          </w:p>
        </w:tc>
        <w:tc>
          <w:tcPr>
            <w:tcW w:w="1440" w:type="dxa"/>
          </w:tcPr>
          <w:p w:rsidR="002E57D8" w:rsidRPr="002E57D8" w:rsidRDefault="002E57D8" w:rsidP="002E57D8">
            <w:pPr>
              <w:ind w:firstLineChars="0" w:firstLine="0"/>
              <w:jc w:val="center"/>
              <w:rPr>
                <w:sz w:val="21"/>
              </w:rPr>
            </w:pPr>
            <w:r w:rsidRPr="002E57D8">
              <w:rPr>
                <w:rFonts w:hint="eastAsia"/>
                <w:sz w:val="21"/>
              </w:rPr>
              <w:t>五年国债利率</w:t>
            </w:r>
            <w:r w:rsidRPr="002E57D8">
              <w:rPr>
                <w:rFonts w:hint="eastAsia"/>
                <w:sz w:val="21"/>
              </w:rPr>
              <w:t>/%</w:t>
            </w:r>
          </w:p>
        </w:tc>
        <w:tc>
          <w:tcPr>
            <w:tcW w:w="1440" w:type="dxa"/>
          </w:tcPr>
          <w:p w:rsidR="002E57D8" w:rsidRPr="002E57D8" w:rsidRDefault="002E57D8" w:rsidP="002E57D8">
            <w:pPr>
              <w:ind w:firstLineChars="0" w:firstLine="0"/>
              <w:jc w:val="center"/>
              <w:rPr>
                <w:sz w:val="21"/>
              </w:rPr>
            </w:pPr>
            <w:r w:rsidRPr="002E57D8">
              <w:rPr>
                <w:rFonts w:hint="eastAsia"/>
                <w:sz w:val="21"/>
              </w:rPr>
              <w:t>收入</w:t>
            </w:r>
          </w:p>
          <w:p w:rsidR="002E57D8" w:rsidRPr="002E57D8" w:rsidRDefault="00A96F35" w:rsidP="002E57D8">
            <w:pPr>
              <w:ind w:firstLineChars="0" w:firstLine="0"/>
              <w:jc w:val="center"/>
              <w:rPr>
                <w:sz w:val="21"/>
              </w:rPr>
            </w:pPr>
            <w:r>
              <w:rPr>
                <w:rFonts w:hint="eastAsia"/>
                <w:sz w:val="21"/>
              </w:rPr>
              <w:t>固定</w:t>
            </w:r>
            <w:r w:rsidR="002E57D8" w:rsidRPr="002E57D8">
              <w:rPr>
                <w:rFonts w:hint="eastAsia"/>
                <w:sz w:val="21"/>
              </w:rPr>
              <w:t>现金流</w:t>
            </w:r>
          </w:p>
        </w:tc>
        <w:tc>
          <w:tcPr>
            <w:tcW w:w="1441" w:type="dxa"/>
          </w:tcPr>
          <w:p w:rsidR="002E57D8" w:rsidRPr="002E57D8" w:rsidRDefault="002E57D8" w:rsidP="002E57D8">
            <w:pPr>
              <w:ind w:firstLineChars="0" w:firstLine="0"/>
              <w:jc w:val="center"/>
              <w:rPr>
                <w:sz w:val="21"/>
              </w:rPr>
            </w:pPr>
            <w:r w:rsidRPr="002E57D8">
              <w:rPr>
                <w:rFonts w:hint="eastAsia"/>
                <w:sz w:val="21"/>
              </w:rPr>
              <w:t>支付</w:t>
            </w:r>
          </w:p>
          <w:p w:rsidR="002E57D8" w:rsidRPr="002E57D8" w:rsidRDefault="003C1974" w:rsidP="002E57D8">
            <w:pPr>
              <w:ind w:firstLineChars="0" w:firstLine="0"/>
              <w:jc w:val="center"/>
              <w:rPr>
                <w:sz w:val="21"/>
              </w:rPr>
            </w:pPr>
            <w:r>
              <w:rPr>
                <w:rFonts w:hint="eastAsia"/>
                <w:sz w:val="21"/>
              </w:rPr>
              <w:t>浮动</w:t>
            </w:r>
            <w:r w:rsidR="002E57D8" w:rsidRPr="002E57D8">
              <w:rPr>
                <w:rFonts w:hint="eastAsia"/>
                <w:sz w:val="21"/>
              </w:rPr>
              <w:t>现金流</w:t>
            </w:r>
          </w:p>
        </w:tc>
        <w:tc>
          <w:tcPr>
            <w:tcW w:w="1441" w:type="dxa"/>
          </w:tcPr>
          <w:p w:rsidR="002E57D8" w:rsidRPr="002E57D8" w:rsidRDefault="002E57D8" w:rsidP="002E57D8">
            <w:pPr>
              <w:ind w:firstLineChars="0" w:firstLine="0"/>
              <w:jc w:val="center"/>
              <w:rPr>
                <w:sz w:val="21"/>
              </w:rPr>
            </w:pPr>
            <w:r w:rsidRPr="002E57D8">
              <w:rPr>
                <w:rFonts w:hint="eastAsia"/>
                <w:sz w:val="21"/>
              </w:rPr>
              <w:t>净现金流</w:t>
            </w:r>
          </w:p>
        </w:tc>
      </w:tr>
      <w:tr w:rsidR="003C1974" w:rsidTr="002E57D8">
        <w:trPr>
          <w:trHeight w:val="461"/>
        </w:trPr>
        <w:tc>
          <w:tcPr>
            <w:tcW w:w="1440" w:type="dxa"/>
          </w:tcPr>
          <w:p w:rsidR="003C1974" w:rsidRPr="002E57D8" w:rsidRDefault="003C1974" w:rsidP="002E57D8">
            <w:pPr>
              <w:ind w:firstLineChars="0" w:firstLine="0"/>
              <w:jc w:val="center"/>
              <w:rPr>
                <w:sz w:val="21"/>
              </w:rPr>
            </w:pPr>
            <w:r w:rsidRPr="002E57D8">
              <w:rPr>
                <w:rFonts w:hint="eastAsia"/>
                <w:sz w:val="21"/>
              </w:rPr>
              <w:t>1</w:t>
            </w:r>
          </w:p>
        </w:tc>
        <w:tc>
          <w:tcPr>
            <w:tcW w:w="1440" w:type="dxa"/>
          </w:tcPr>
          <w:p w:rsidR="003C1974" w:rsidRPr="002E57D8" w:rsidRDefault="003C1974" w:rsidP="002E57D8">
            <w:pPr>
              <w:ind w:firstLineChars="0" w:firstLine="0"/>
              <w:jc w:val="center"/>
              <w:rPr>
                <w:sz w:val="21"/>
              </w:rPr>
            </w:pPr>
            <w:r w:rsidRPr="002E57D8">
              <w:rPr>
                <w:rFonts w:hint="eastAsia"/>
                <w:sz w:val="21"/>
              </w:rPr>
              <w:t>3.19</w:t>
            </w:r>
          </w:p>
        </w:tc>
        <w:tc>
          <w:tcPr>
            <w:tcW w:w="1440" w:type="dxa"/>
          </w:tcPr>
          <w:p w:rsidR="003C1974" w:rsidRPr="002E57D8" w:rsidRDefault="003C1974" w:rsidP="002E57D8">
            <w:pPr>
              <w:ind w:firstLineChars="0" w:firstLine="0"/>
              <w:jc w:val="center"/>
              <w:rPr>
                <w:sz w:val="21"/>
              </w:rPr>
            </w:pPr>
            <w:r w:rsidRPr="002E57D8">
              <w:rPr>
                <w:rFonts w:hint="eastAsia"/>
                <w:sz w:val="21"/>
              </w:rPr>
              <w:t>5.9</w:t>
            </w:r>
          </w:p>
        </w:tc>
        <w:tc>
          <w:tcPr>
            <w:tcW w:w="1440" w:type="dxa"/>
          </w:tcPr>
          <w:p w:rsidR="003C1974" w:rsidRPr="002E57D8" w:rsidRDefault="003C1974" w:rsidP="002E57D8">
            <w:pPr>
              <w:ind w:firstLineChars="0" w:firstLine="0"/>
              <w:jc w:val="center"/>
              <w:rPr>
                <w:sz w:val="21"/>
              </w:rPr>
            </w:pPr>
            <w:r w:rsidRPr="002E57D8">
              <w:rPr>
                <w:rFonts w:hint="eastAsia"/>
                <w:sz w:val="21"/>
              </w:rPr>
              <w:t>5.9</w:t>
            </w:r>
          </w:p>
        </w:tc>
        <w:tc>
          <w:tcPr>
            <w:tcW w:w="1441" w:type="dxa"/>
          </w:tcPr>
          <w:p w:rsidR="003C1974" w:rsidRPr="002E57D8" w:rsidRDefault="003C1974" w:rsidP="00E0734E">
            <w:pPr>
              <w:ind w:firstLineChars="0" w:firstLine="0"/>
              <w:jc w:val="center"/>
              <w:rPr>
                <w:sz w:val="21"/>
              </w:rPr>
            </w:pPr>
            <w:r w:rsidRPr="002E57D8">
              <w:rPr>
                <w:rFonts w:hint="eastAsia"/>
                <w:sz w:val="21"/>
              </w:rPr>
              <w:t>3.19</w:t>
            </w:r>
          </w:p>
        </w:tc>
        <w:tc>
          <w:tcPr>
            <w:tcW w:w="1441" w:type="dxa"/>
          </w:tcPr>
          <w:p w:rsidR="003C1974" w:rsidRPr="002E57D8" w:rsidRDefault="003C1974" w:rsidP="002E57D8">
            <w:pPr>
              <w:ind w:firstLineChars="0" w:firstLine="0"/>
              <w:jc w:val="center"/>
              <w:rPr>
                <w:sz w:val="21"/>
              </w:rPr>
            </w:pPr>
            <w:r w:rsidRPr="002E57D8">
              <w:rPr>
                <w:rFonts w:hint="eastAsia"/>
                <w:sz w:val="21"/>
              </w:rPr>
              <w:t>2.71</w:t>
            </w:r>
          </w:p>
        </w:tc>
      </w:tr>
      <w:tr w:rsidR="003C1974" w:rsidTr="002E57D8">
        <w:trPr>
          <w:trHeight w:val="461"/>
        </w:trPr>
        <w:tc>
          <w:tcPr>
            <w:tcW w:w="1440" w:type="dxa"/>
          </w:tcPr>
          <w:p w:rsidR="003C1974" w:rsidRPr="002E57D8" w:rsidRDefault="003C1974" w:rsidP="002E57D8">
            <w:pPr>
              <w:ind w:firstLineChars="0" w:firstLine="0"/>
              <w:jc w:val="center"/>
              <w:rPr>
                <w:sz w:val="21"/>
              </w:rPr>
            </w:pPr>
            <w:r w:rsidRPr="002E57D8">
              <w:rPr>
                <w:rFonts w:hint="eastAsia"/>
                <w:sz w:val="21"/>
              </w:rPr>
              <w:t>2</w:t>
            </w:r>
          </w:p>
        </w:tc>
        <w:tc>
          <w:tcPr>
            <w:tcW w:w="1440" w:type="dxa"/>
          </w:tcPr>
          <w:p w:rsidR="003C1974" w:rsidRPr="002E57D8" w:rsidRDefault="003C1974" w:rsidP="002E57D8">
            <w:pPr>
              <w:ind w:firstLineChars="0" w:firstLine="0"/>
              <w:jc w:val="center"/>
              <w:rPr>
                <w:sz w:val="21"/>
              </w:rPr>
            </w:pPr>
            <w:r w:rsidRPr="002E57D8">
              <w:rPr>
                <w:rFonts w:hint="eastAsia"/>
                <w:sz w:val="21"/>
              </w:rPr>
              <w:t>3.01</w:t>
            </w:r>
          </w:p>
        </w:tc>
        <w:tc>
          <w:tcPr>
            <w:tcW w:w="1440" w:type="dxa"/>
          </w:tcPr>
          <w:p w:rsidR="003C1974" w:rsidRPr="002E57D8" w:rsidRDefault="003C1974" w:rsidP="002E57D8">
            <w:pPr>
              <w:ind w:firstLineChars="0" w:firstLine="0"/>
              <w:jc w:val="center"/>
              <w:rPr>
                <w:sz w:val="21"/>
              </w:rPr>
            </w:pPr>
            <w:r w:rsidRPr="002E57D8">
              <w:rPr>
                <w:rFonts w:hint="eastAsia"/>
                <w:sz w:val="21"/>
              </w:rPr>
              <w:t>5.55</w:t>
            </w:r>
          </w:p>
        </w:tc>
        <w:tc>
          <w:tcPr>
            <w:tcW w:w="1440" w:type="dxa"/>
          </w:tcPr>
          <w:p w:rsidR="003C1974" w:rsidRDefault="003C1974" w:rsidP="003F2E1A">
            <w:pPr>
              <w:ind w:firstLine="420"/>
            </w:pPr>
            <w:r w:rsidRPr="00FB23B1">
              <w:rPr>
                <w:rFonts w:hint="eastAsia"/>
                <w:sz w:val="21"/>
              </w:rPr>
              <w:t>5.9</w:t>
            </w:r>
          </w:p>
        </w:tc>
        <w:tc>
          <w:tcPr>
            <w:tcW w:w="1441" w:type="dxa"/>
          </w:tcPr>
          <w:p w:rsidR="003C1974" w:rsidRPr="002E57D8" w:rsidRDefault="003C1974" w:rsidP="00E0734E">
            <w:pPr>
              <w:ind w:firstLineChars="0" w:firstLine="0"/>
              <w:jc w:val="center"/>
              <w:rPr>
                <w:sz w:val="21"/>
              </w:rPr>
            </w:pPr>
            <w:r w:rsidRPr="002E57D8">
              <w:rPr>
                <w:rFonts w:hint="eastAsia"/>
                <w:sz w:val="21"/>
              </w:rPr>
              <w:t>3.01</w:t>
            </w:r>
          </w:p>
        </w:tc>
        <w:tc>
          <w:tcPr>
            <w:tcW w:w="1441" w:type="dxa"/>
          </w:tcPr>
          <w:p w:rsidR="003C1974" w:rsidRPr="002E57D8" w:rsidRDefault="00986BD1" w:rsidP="002E57D8">
            <w:pPr>
              <w:ind w:firstLineChars="0" w:firstLine="0"/>
              <w:jc w:val="center"/>
              <w:rPr>
                <w:sz w:val="21"/>
              </w:rPr>
            </w:pPr>
            <w:r>
              <w:rPr>
                <w:rFonts w:hint="eastAsia"/>
                <w:sz w:val="21"/>
              </w:rPr>
              <w:t>2.89</w:t>
            </w:r>
          </w:p>
        </w:tc>
      </w:tr>
      <w:tr w:rsidR="003C1974" w:rsidTr="002E57D8">
        <w:trPr>
          <w:trHeight w:val="461"/>
        </w:trPr>
        <w:tc>
          <w:tcPr>
            <w:tcW w:w="1440" w:type="dxa"/>
          </w:tcPr>
          <w:p w:rsidR="003C1974" w:rsidRPr="002E57D8" w:rsidRDefault="003C1974" w:rsidP="002E57D8">
            <w:pPr>
              <w:ind w:firstLineChars="0" w:firstLine="0"/>
              <w:jc w:val="center"/>
              <w:rPr>
                <w:sz w:val="21"/>
              </w:rPr>
            </w:pPr>
            <w:r w:rsidRPr="002E57D8">
              <w:rPr>
                <w:rFonts w:hint="eastAsia"/>
                <w:sz w:val="21"/>
              </w:rPr>
              <w:t>3</w:t>
            </w:r>
          </w:p>
        </w:tc>
        <w:tc>
          <w:tcPr>
            <w:tcW w:w="1440" w:type="dxa"/>
          </w:tcPr>
          <w:p w:rsidR="003C1974" w:rsidRPr="002E57D8" w:rsidRDefault="003C1974" w:rsidP="002E57D8">
            <w:pPr>
              <w:ind w:firstLineChars="0" w:firstLine="0"/>
              <w:jc w:val="center"/>
              <w:rPr>
                <w:sz w:val="21"/>
              </w:rPr>
            </w:pPr>
            <w:r w:rsidRPr="002E57D8">
              <w:rPr>
                <w:rFonts w:hint="eastAsia"/>
                <w:sz w:val="21"/>
              </w:rPr>
              <w:t>3.03</w:t>
            </w:r>
          </w:p>
        </w:tc>
        <w:tc>
          <w:tcPr>
            <w:tcW w:w="1440" w:type="dxa"/>
          </w:tcPr>
          <w:p w:rsidR="003C1974" w:rsidRPr="002E57D8" w:rsidRDefault="003C1974" w:rsidP="002E57D8">
            <w:pPr>
              <w:ind w:firstLineChars="0" w:firstLine="0"/>
              <w:jc w:val="center"/>
              <w:rPr>
                <w:sz w:val="21"/>
              </w:rPr>
            </w:pPr>
            <w:r w:rsidRPr="002E57D8">
              <w:rPr>
                <w:rFonts w:hint="eastAsia"/>
                <w:sz w:val="21"/>
              </w:rPr>
              <w:t>5.12</w:t>
            </w:r>
          </w:p>
        </w:tc>
        <w:tc>
          <w:tcPr>
            <w:tcW w:w="1440" w:type="dxa"/>
          </w:tcPr>
          <w:p w:rsidR="003C1974" w:rsidRDefault="003C1974" w:rsidP="003F2E1A">
            <w:pPr>
              <w:ind w:firstLine="420"/>
            </w:pPr>
            <w:r w:rsidRPr="00FB23B1">
              <w:rPr>
                <w:rFonts w:hint="eastAsia"/>
                <w:sz w:val="21"/>
              </w:rPr>
              <w:t>5.9</w:t>
            </w:r>
          </w:p>
        </w:tc>
        <w:tc>
          <w:tcPr>
            <w:tcW w:w="1441" w:type="dxa"/>
          </w:tcPr>
          <w:p w:rsidR="003C1974" w:rsidRPr="002E57D8" w:rsidRDefault="003C1974" w:rsidP="00E0734E">
            <w:pPr>
              <w:ind w:firstLineChars="0" w:firstLine="0"/>
              <w:jc w:val="center"/>
              <w:rPr>
                <w:sz w:val="21"/>
              </w:rPr>
            </w:pPr>
            <w:r w:rsidRPr="002E57D8">
              <w:rPr>
                <w:rFonts w:hint="eastAsia"/>
                <w:sz w:val="21"/>
              </w:rPr>
              <w:t>3.03</w:t>
            </w:r>
          </w:p>
        </w:tc>
        <w:tc>
          <w:tcPr>
            <w:tcW w:w="1441" w:type="dxa"/>
          </w:tcPr>
          <w:p w:rsidR="003C1974" w:rsidRPr="002E57D8" w:rsidRDefault="00986BD1" w:rsidP="002E57D8">
            <w:pPr>
              <w:ind w:firstLineChars="0" w:firstLine="0"/>
              <w:jc w:val="center"/>
              <w:rPr>
                <w:sz w:val="21"/>
              </w:rPr>
            </w:pPr>
            <w:r>
              <w:rPr>
                <w:rFonts w:hint="eastAsia"/>
                <w:sz w:val="21"/>
              </w:rPr>
              <w:t>2.87</w:t>
            </w:r>
          </w:p>
        </w:tc>
      </w:tr>
      <w:tr w:rsidR="003C1974" w:rsidTr="002E57D8">
        <w:trPr>
          <w:trHeight w:val="461"/>
        </w:trPr>
        <w:tc>
          <w:tcPr>
            <w:tcW w:w="1440" w:type="dxa"/>
          </w:tcPr>
          <w:p w:rsidR="003C1974" w:rsidRPr="002E57D8" w:rsidRDefault="003C1974" w:rsidP="002E57D8">
            <w:pPr>
              <w:ind w:firstLineChars="0" w:firstLine="0"/>
              <w:jc w:val="center"/>
              <w:rPr>
                <w:sz w:val="21"/>
              </w:rPr>
            </w:pPr>
            <w:r w:rsidRPr="002E57D8">
              <w:rPr>
                <w:rFonts w:hint="eastAsia"/>
                <w:sz w:val="21"/>
              </w:rPr>
              <w:t>4</w:t>
            </w:r>
          </w:p>
        </w:tc>
        <w:tc>
          <w:tcPr>
            <w:tcW w:w="1440" w:type="dxa"/>
          </w:tcPr>
          <w:p w:rsidR="003C1974" w:rsidRPr="002E57D8" w:rsidRDefault="003C1974" w:rsidP="002E57D8">
            <w:pPr>
              <w:ind w:firstLineChars="0" w:firstLine="0"/>
              <w:jc w:val="center"/>
              <w:rPr>
                <w:sz w:val="21"/>
              </w:rPr>
            </w:pPr>
            <w:r w:rsidRPr="002E57D8">
              <w:rPr>
                <w:rFonts w:hint="eastAsia"/>
                <w:sz w:val="21"/>
              </w:rPr>
              <w:t>2.96</w:t>
            </w:r>
          </w:p>
        </w:tc>
        <w:tc>
          <w:tcPr>
            <w:tcW w:w="1440" w:type="dxa"/>
          </w:tcPr>
          <w:p w:rsidR="003C1974" w:rsidRPr="002E57D8" w:rsidRDefault="003C1974" w:rsidP="002E57D8">
            <w:pPr>
              <w:ind w:firstLineChars="0" w:firstLine="0"/>
              <w:jc w:val="center"/>
              <w:rPr>
                <w:sz w:val="21"/>
              </w:rPr>
            </w:pPr>
            <w:r w:rsidRPr="002E57D8">
              <w:rPr>
                <w:rFonts w:hint="eastAsia"/>
                <w:sz w:val="21"/>
              </w:rPr>
              <w:t>5.24</w:t>
            </w:r>
          </w:p>
        </w:tc>
        <w:tc>
          <w:tcPr>
            <w:tcW w:w="1440" w:type="dxa"/>
          </w:tcPr>
          <w:p w:rsidR="003C1974" w:rsidRDefault="003C1974" w:rsidP="003F2E1A">
            <w:pPr>
              <w:ind w:firstLine="420"/>
            </w:pPr>
            <w:r w:rsidRPr="00FB23B1">
              <w:rPr>
                <w:rFonts w:hint="eastAsia"/>
                <w:sz w:val="21"/>
              </w:rPr>
              <w:t>5.9</w:t>
            </w:r>
          </w:p>
        </w:tc>
        <w:tc>
          <w:tcPr>
            <w:tcW w:w="1441" w:type="dxa"/>
          </w:tcPr>
          <w:p w:rsidR="003C1974" w:rsidRPr="002E57D8" w:rsidRDefault="003C1974" w:rsidP="00E0734E">
            <w:pPr>
              <w:ind w:firstLineChars="0" w:firstLine="0"/>
              <w:jc w:val="center"/>
              <w:rPr>
                <w:sz w:val="21"/>
              </w:rPr>
            </w:pPr>
            <w:r w:rsidRPr="002E57D8">
              <w:rPr>
                <w:rFonts w:hint="eastAsia"/>
                <w:sz w:val="21"/>
              </w:rPr>
              <w:t>2.96</w:t>
            </w:r>
          </w:p>
        </w:tc>
        <w:tc>
          <w:tcPr>
            <w:tcW w:w="1441" w:type="dxa"/>
          </w:tcPr>
          <w:p w:rsidR="003C1974" w:rsidRPr="002E57D8" w:rsidRDefault="003C1974" w:rsidP="002E57D8">
            <w:pPr>
              <w:ind w:firstLineChars="0" w:firstLine="0"/>
              <w:jc w:val="center"/>
              <w:rPr>
                <w:sz w:val="21"/>
              </w:rPr>
            </w:pPr>
            <w:r>
              <w:rPr>
                <w:rFonts w:hint="eastAsia"/>
                <w:sz w:val="21"/>
              </w:rPr>
              <w:t>2.94</w:t>
            </w:r>
          </w:p>
        </w:tc>
      </w:tr>
      <w:tr w:rsidR="003C1974" w:rsidTr="002E57D8">
        <w:trPr>
          <w:trHeight w:val="461"/>
        </w:trPr>
        <w:tc>
          <w:tcPr>
            <w:tcW w:w="1440" w:type="dxa"/>
          </w:tcPr>
          <w:p w:rsidR="003C1974" w:rsidRPr="002E57D8" w:rsidRDefault="003C1974" w:rsidP="002E57D8">
            <w:pPr>
              <w:ind w:firstLineChars="0" w:firstLine="0"/>
              <w:jc w:val="center"/>
              <w:rPr>
                <w:sz w:val="21"/>
              </w:rPr>
            </w:pPr>
            <w:r w:rsidRPr="002E57D8">
              <w:rPr>
                <w:rFonts w:hint="eastAsia"/>
                <w:sz w:val="21"/>
              </w:rPr>
              <w:t>5</w:t>
            </w:r>
          </w:p>
        </w:tc>
        <w:tc>
          <w:tcPr>
            <w:tcW w:w="1440" w:type="dxa"/>
          </w:tcPr>
          <w:p w:rsidR="003C1974" w:rsidRPr="002E57D8" w:rsidRDefault="003C1974" w:rsidP="002E57D8">
            <w:pPr>
              <w:ind w:firstLineChars="0" w:firstLine="0"/>
              <w:jc w:val="center"/>
              <w:rPr>
                <w:sz w:val="21"/>
              </w:rPr>
            </w:pPr>
            <w:r w:rsidRPr="002E57D8">
              <w:rPr>
                <w:rFonts w:hint="eastAsia"/>
                <w:sz w:val="21"/>
              </w:rPr>
              <w:t>2.93</w:t>
            </w:r>
          </w:p>
        </w:tc>
        <w:tc>
          <w:tcPr>
            <w:tcW w:w="1440" w:type="dxa"/>
          </w:tcPr>
          <w:p w:rsidR="003C1974" w:rsidRPr="002E57D8" w:rsidRDefault="003C1974" w:rsidP="002E57D8">
            <w:pPr>
              <w:ind w:firstLineChars="0" w:firstLine="0"/>
              <w:jc w:val="center"/>
              <w:rPr>
                <w:sz w:val="21"/>
              </w:rPr>
            </w:pPr>
            <w:r w:rsidRPr="002E57D8">
              <w:rPr>
                <w:rFonts w:hint="eastAsia"/>
                <w:sz w:val="21"/>
              </w:rPr>
              <w:t>5.06</w:t>
            </w:r>
          </w:p>
        </w:tc>
        <w:tc>
          <w:tcPr>
            <w:tcW w:w="1440" w:type="dxa"/>
          </w:tcPr>
          <w:p w:rsidR="003C1974" w:rsidRDefault="003C1974" w:rsidP="003F2E1A">
            <w:pPr>
              <w:ind w:firstLine="420"/>
            </w:pPr>
            <w:r w:rsidRPr="00FB23B1">
              <w:rPr>
                <w:rFonts w:hint="eastAsia"/>
                <w:sz w:val="21"/>
              </w:rPr>
              <w:t>5.9</w:t>
            </w:r>
          </w:p>
        </w:tc>
        <w:tc>
          <w:tcPr>
            <w:tcW w:w="1441" w:type="dxa"/>
          </w:tcPr>
          <w:p w:rsidR="003C1974" w:rsidRPr="002E57D8" w:rsidRDefault="003C1974" w:rsidP="00E0734E">
            <w:pPr>
              <w:ind w:firstLineChars="0" w:firstLine="0"/>
              <w:jc w:val="center"/>
              <w:rPr>
                <w:sz w:val="21"/>
              </w:rPr>
            </w:pPr>
            <w:r w:rsidRPr="002E57D8">
              <w:rPr>
                <w:rFonts w:hint="eastAsia"/>
                <w:sz w:val="21"/>
              </w:rPr>
              <w:t>2.93</w:t>
            </w:r>
          </w:p>
        </w:tc>
        <w:tc>
          <w:tcPr>
            <w:tcW w:w="1441" w:type="dxa"/>
          </w:tcPr>
          <w:p w:rsidR="003C1974" w:rsidRPr="002E57D8" w:rsidRDefault="00986BD1" w:rsidP="002E57D8">
            <w:pPr>
              <w:ind w:firstLineChars="0" w:firstLine="0"/>
              <w:jc w:val="center"/>
              <w:rPr>
                <w:sz w:val="21"/>
              </w:rPr>
            </w:pPr>
            <w:r>
              <w:rPr>
                <w:rFonts w:hint="eastAsia"/>
                <w:sz w:val="21"/>
              </w:rPr>
              <w:t>2.97</w:t>
            </w:r>
          </w:p>
        </w:tc>
      </w:tr>
    </w:tbl>
    <w:p w:rsidR="00AF787B" w:rsidRPr="00D62C1F" w:rsidRDefault="006B191E" w:rsidP="00D62C1F">
      <w:pPr>
        <w:ind w:firstLine="480"/>
      </w:pPr>
      <w:r>
        <w:rPr>
          <w:rFonts w:hint="eastAsia"/>
        </w:rPr>
        <w:t>如果在</w:t>
      </w:r>
      <w:r>
        <w:rPr>
          <w:rFonts w:hint="eastAsia"/>
        </w:rPr>
        <w:t>1993</w:t>
      </w:r>
      <w:r>
        <w:rPr>
          <w:rFonts w:hint="eastAsia"/>
        </w:rPr>
        <w:t>年</w:t>
      </w:r>
      <w:r>
        <w:rPr>
          <w:rFonts w:hint="eastAsia"/>
        </w:rPr>
        <w:t>1</w:t>
      </w:r>
      <w:r>
        <w:rPr>
          <w:rFonts w:hint="eastAsia"/>
        </w:rPr>
        <w:t>月卖出一份三月期短期债券，买入一份五年期长期债券，那么一月的现金</w:t>
      </w:r>
      <w:proofErr w:type="gramStart"/>
      <w:r>
        <w:rPr>
          <w:rFonts w:hint="eastAsia"/>
        </w:rPr>
        <w:t>流收益</w:t>
      </w:r>
      <w:proofErr w:type="gramEnd"/>
      <w:r>
        <w:rPr>
          <w:rFonts w:hint="eastAsia"/>
        </w:rPr>
        <w:t>为</w:t>
      </w:r>
      <w:r>
        <w:rPr>
          <w:rFonts w:hint="eastAsia"/>
        </w:rPr>
        <w:t>5.9-5.19=2.71</w:t>
      </w:r>
      <w:r>
        <w:rPr>
          <w:rFonts w:hint="eastAsia"/>
        </w:rPr>
        <w:t>；</w:t>
      </w:r>
      <w:r w:rsidR="00517DE7">
        <w:rPr>
          <w:rFonts w:hint="eastAsia"/>
        </w:rPr>
        <w:t>第四个月</w:t>
      </w:r>
      <w:r>
        <w:rPr>
          <w:rFonts w:hint="eastAsia"/>
        </w:rPr>
        <w:t>，</w:t>
      </w:r>
      <w:r w:rsidR="00517DE7">
        <w:rPr>
          <w:rFonts w:hint="eastAsia"/>
        </w:rPr>
        <w:t>按照</w:t>
      </w:r>
      <w:r w:rsidR="00517DE7">
        <w:rPr>
          <w:rFonts w:hint="eastAsia"/>
        </w:rPr>
        <w:t>2.96%</w:t>
      </w:r>
      <w:r w:rsidR="00517DE7">
        <w:rPr>
          <w:rFonts w:hint="eastAsia"/>
        </w:rPr>
        <w:t>的利率卖出一份三月期债券</w:t>
      </w:r>
      <w:r w:rsidR="003C1974">
        <w:rPr>
          <w:rFonts w:hint="eastAsia"/>
        </w:rPr>
        <w:t>，归还上一份到期的短期债券本金，这样五年期债券可以一直持有，每月的净现金</w:t>
      </w:r>
      <w:proofErr w:type="gramStart"/>
      <w:r w:rsidR="003C1974">
        <w:rPr>
          <w:rFonts w:hint="eastAsia"/>
        </w:rPr>
        <w:t>流一直</w:t>
      </w:r>
      <w:proofErr w:type="gramEnd"/>
      <w:r w:rsidR="003C1974">
        <w:rPr>
          <w:rFonts w:hint="eastAsia"/>
        </w:rPr>
        <w:t>增加</w:t>
      </w:r>
      <w:r w:rsidR="00A96F35">
        <w:rPr>
          <w:rFonts w:hint="eastAsia"/>
        </w:rPr>
        <w:t>。如果利率一直不变或者降低，那么每月可获得正向现金流，同时由于利率下降，五年期债券价格上升，可获得债券价格的收益。由此，它可以获得两方面的收益。</w:t>
      </w:r>
      <w:r w:rsidR="00D62C1F" w:rsidRPr="00644DEE">
        <w:t>当然，这种</w:t>
      </w:r>
      <w:r w:rsidR="00D62C1F" w:rsidRPr="00644DEE">
        <w:rPr>
          <w:rFonts w:hint="eastAsia"/>
        </w:rPr>
        <w:t>收益</w:t>
      </w:r>
      <w:r w:rsidR="00D62C1F" w:rsidRPr="00644DEE">
        <w:t>是以更大的风险为代价的</w:t>
      </w:r>
      <w:r w:rsidR="00D62C1F">
        <w:rPr>
          <w:rFonts w:hint="eastAsia"/>
        </w:rPr>
        <w:t>，期限更长的债券意味着更大的不确定性</w:t>
      </w:r>
      <w:r w:rsidR="00D62C1F" w:rsidRPr="00644DEE">
        <w:t>。</w:t>
      </w:r>
    </w:p>
    <w:p w:rsidR="00AF787B" w:rsidRDefault="007F0263" w:rsidP="00D22D8B">
      <w:pPr>
        <w:ind w:firstLine="480"/>
      </w:pPr>
      <w:r>
        <w:rPr>
          <w:rFonts w:hint="eastAsia"/>
        </w:rPr>
        <w:t>（二）如何增加杠杆</w:t>
      </w:r>
    </w:p>
    <w:p w:rsidR="003F7107" w:rsidRDefault="002C21C2" w:rsidP="00D22D8B">
      <w:pPr>
        <w:ind w:firstLine="480"/>
      </w:pPr>
      <w:r>
        <w:rPr>
          <w:rFonts w:hint="eastAsia"/>
        </w:rPr>
        <w:t>如前所述，罗伯特</w:t>
      </w:r>
      <w:r>
        <w:rPr>
          <w:rFonts w:hint="eastAsia"/>
        </w:rPr>
        <w:t>.</w:t>
      </w:r>
      <w:r>
        <w:rPr>
          <w:rFonts w:hint="eastAsia"/>
        </w:rPr>
        <w:t>希特罗利用反向回购协议</w:t>
      </w:r>
      <w:r w:rsidR="00E966BC">
        <w:rPr>
          <w:rFonts w:hint="eastAsia"/>
        </w:rPr>
        <w:t>增大了杠杆。这种反向回购协议</w:t>
      </w:r>
      <w:r w:rsidR="00C33BA3">
        <w:rPr>
          <w:rFonts w:hint="eastAsia"/>
        </w:rPr>
        <w:t>规定</w:t>
      </w:r>
      <w:r w:rsidR="003F7107">
        <w:rPr>
          <w:rFonts w:hint="eastAsia"/>
        </w:rPr>
        <w:t>，</w:t>
      </w:r>
      <w:r w:rsidR="00E966BC">
        <w:rPr>
          <w:rFonts w:hint="eastAsia"/>
        </w:rPr>
        <w:t>卖方</w:t>
      </w:r>
      <w:r w:rsidR="003F7107">
        <w:rPr>
          <w:rFonts w:hint="eastAsia"/>
        </w:rPr>
        <w:t>出售债券借入资金，并允诺在未来特定时</w:t>
      </w:r>
      <w:r w:rsidR="00E966BC">
        <w:rPr>
          <w:rFonts w:hint="eastAsia"/>
        </w:rPr>
        <w:t>点以特定价格赎回，</w:t>
      </w:r>
      <w:r w:rsidR="00C33BA3">
        <w:rPr>
          <w:rFonts w:hint="eastAsia"/>
        </w:rPr>
        <w:t>相当于一种短期抵押融资方式，以</w:t>
      </w:r>
      <w:r w:rsidR="00E966BC">
        <w:rPr>
          <w:rFonts w:hint="eastAsia"/>
        </w:rPr>
        <w:t>债券作为抵押</w:t>
      </w:r>
      <w:r w:rsidR="00C33BA3">
        <w:rPr>
          <w:rFonts w:hint="eastAsia"/>
        </w:rPr>
        <w:t>，回售价中包含的利息作为融资利息。</w:t>
      </w:r>
      <w:r w:rsidR="00442762">
        <w:rPr>
          <w:rFonts w:hint="eastAsia"/>
        </w:rPr>
        <w:t>由于债券作为抵押物，</w:t>
      </w:r>
      <w:proofErr w:type="gramStart"/>
      <w:r w:rsidR="00442762">
        <w:rPr>
          <w:rFonts w:hint="eastAsia"/>
        </w:rPr>
        <w:t>故利率</w:t>
      </w:r>
      <w:proofErr w:type="gramEnd"/>
      <w:r w:rsidR="00442762">
        <w:rPr>
          <w:rFonts w:hint="eastAsia"/>
        </w:rPr>
        <w:t>相对较低。</w:t>
      </w:r>
    </w:p>
    <w:p w:rsidR="003F7107" w:rsidRDefault="00442762" w:rsidP="00D22D8B">
      <w:pPr>
        <w:ind w:firstLine="48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1133475</wp:posOffset>
                </wp:positionH>
                <wp:positionV relativeFrom="paragraph">
                  <wp:posOffset>1082675</wp:posOffset>
                </wp:positionV>
                <wp:extent cx="790575" cy="314325"/>
                <wp:effectExtent l="0" t="0" r="28575" b="28575"/>
                <wp:wrapNone/>
                <wp:docPr id="11" name="文本框 11"/>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2762" w:rsidRPr="00442762" w:rsidRDefault="00442762" w:rsidP="00442762">
                            <w:pPr>
                              <w:ind w:firstLineChars="0" w:firstLine="0"/>
                              <w:rPr>
                                <w:sz w:val="21"/>
                              </w:rPr>
                            </w:pPr>
                            <w:r w:rsidRPr="00442762">
                              <w:rPr>
                                <w:rFonts w:hint="eastAsia"/>
                                <w:sz w:val="21"/>
                              </w:rPr>
                              <w:t>REPO</w:t>
                            </w:r>
                            <w:r w:rsidRPr="00442762">
                              <w:rPr>
                                <w:rFonts w:hint="eastAsia"/>
                                <w:sz w:val="21"/>
                              </w:rPr>
                              <w:t>协议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89.25pt;margin-top:85.25pt;width:62.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" fillcolor="white [3201]" strokeweight=".5pt">
                <v:textbox>
                  <w:txbxContent>
                    <w:p w:rsidR="00442762" w:rsidRPr="00442762" w:rsidRDefault="00442762" w:rsidP="00442762">
                      <w:pPr>
                        <w:ind w:firstLineChars="0" w:firstLine="0"/>
                        <w:rPr>
                          <w:sz w:val="21"/>
                        </w:rPr>
                      </w:pPr>
                      <w:r w:rsidRPr="00442762">
                        <w:rPr>
                          <w:rFonts w:hint="eastAsia"/>
                          <w:sz w:val="21"/>
                        </w:rPr>
                        <w:t>REPO</w:t>
                      </w:r>
                      <w:r w:rsidRPr="00442762">
                        <w:rPr>
                          <w:rFonts w:hint="eastAsia"/>
                          <w:sz w:val="21"/>
                        </w:rPr>
                        <w:t>协议</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1419225</wp:posOffset>
                </wp:positionH>
                <wp:positionV relativeFrom="paragraph">
                  <wp:posOffset>796926</wp:posOffset>
                </wp:positionV>
                <wp:extent cx="190500" cy="285750"/>
                <wp:effectExtent l="19050" t="19050" r="38100" b="19050"/>
                <wp:wrapNone/>
                <wp:docPr id="6" name="上箭头 6"/>
                <wp:cNvGraphicFramePr/>
                <a:graphic xmlns:a="http://schemas.openxmlformats.org/drawingml/2006/main">
                  <a:graphicData uri="http://schemas.microsoft.com/office/word/2010/wordprocessingShape">
                    <wps:wsp>
                      <wps:cNvSpPr/>
                      <wps:spPr>
                        <a:xfrm>
                          <a:off x="0" y="0"/>
                          <a:ext cx="190500" cy="285750"/>
                        </a:xfrm>
                        <a:prstGeom prst="up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6" o:spid="_x0000_s1026" type="#_x0000_t68" style="position:absolute;left:0;text-align:left;margin-left:111.75pt;margin-top:62.75pt;width: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" adj="7200" filled="f" strokecolor="#243f60 [1604]" strokeweight="2pt"/>
            </w:pict>
          </mc:Fallback>
        </mc:AlternateContent>
      </w:r>
      <w:r>
        <w:rPr>
          <w:rFonts w:hint="eastAsia"/>
          <w:noProof/>
        </w:rPr>
        <w:drawing>
          <wp:inline distT="0" distB="0" distL="0" distR="0">
            <wp:extent cx="3743325" cy="1076325"/>
            <wp:effectExtent l="0" t="0" r="9525" b="95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F7107" w:rsidRDefault="003F7107" w:rsidP="00442762">
      <w:pPr>
        <w:ind w:firstLineChars="0" w:firstLine="0"/>
      </w:pPr>
    </w:p>
    <w:p w:rsidR="00D62C1F" w:rsidRDefault="00D62C1F" w:rsidP="00D22D8B">
      <w:pPr>
        <w:ind w:firstLine="480"/>
      </w:pPr>
      <w:r>
        <w:rPr>
          <w:rFonts w:hint="eastAsia"/>
        </w:rPr>
        <w:t>罗伯特</w:t>
      </w:r>
      <w:r>
        <w:rPr>
          <w:rFonts w:hint="eastAsia"/>
        </w:rPr>
        <w:t>.</w:t>
      </w:r>
      <w:r>
        <w:rPr>
          <w:rFonts w:hint="eastAsia"/>
        </w:rPr>
        <w:t>希特罗基金池中已经包含了五年期国债，通过反向</w:t>
      </w:r>
      <w:r w:rsidR="006F7754">
        <w:rPr>
          <w:rFonts w:hint="eastAsia"/>
        </w:rPr>
        <w:t>回购</w:t>
      </w:r>
      <w:r>
        <w:rPr>
          <w:rFonts w:hint="eastAsia"/>
        </w:rPr>
        <w:t>协议，用这些国债作为抵押进行现金借贷，再购买国债，这样反复无疑加大了杠杆，从而提高了利率风险。</w:t>
      </w:r>
    </w:p>
    <w:p w:rsidR="007F0263" w:rsidRDefault="007F0263" w:rsidP="00D22D8B">
      <w:pPr>
        <w:ind w:firstLine="480"/>
      </w:pPr>
      <w:r>
        <w:rPr>
          <w:rFonts w:hint="eastAsia"/>
        </w:rPr>
        <w:lastRenderedPageBreak/>
        <w:t>（三）如何亏损</w:t>
      </w:r>
    </w:p>
    <w:p w:rsidR="00E33C76" w:rsidRDefault="006F7754" w:rsidP="00E33C76">
      <w:pPr>
        <w:ind w:firstLine="480"/>
      </w:pPr>
      <w:r>
        <w:rPr>
          <w:rFonts w:hint="eastAsia"/>
        </w:rPr>
        <w:t>上述</w:t>
      </w:r>
      <w:r w:rsidR="00E33C76">
        <w:rPr>
          <w:rFonts w:hint="eastAsia"/>
        </w:rPr>
        <w:t>投资策略在利率走低的时候表现良好，但是</w:t>
      </w:r>
      <w:r w:rsidR="00E33C76">
        <w:rPr>
          <w:rFonts w:hint="eastAsia"/>
        </w:rPr>
        <w:t>1994</w:t>
      </w:r>
      <w:r w:rsidR="00D22D8B">
        <w:rPr>
          <w:rFonts w:hint="eastAsia"/>
        </w:rPr>
        <w:t>年，美联储开始连续六次加息，导致了债券市场的震荡，使得罗伯特</w:t>
      </w:r>
      <w:r w:rsidR="00D22D8B">
        <w:rPr>
          <w:rFonts w:hint="eastAsia"/>
        </w:rPr>
        <w:t>.</w:t>
      </w:r>
      <w:r w:rsidR="00D22D8B">
        <w:rPr>
          <w:rFonts w:hint="eastAsia"/>
        </w:rPr>
        <w:t>希特罗管理的基金出现了巨额亏损。</w:t>
      </w:r>
    </w:p>
    <w:p w:rsidR="00E33C76" w:rsidRPr="00E069BC" w:rsidRDefault="00E33C76" w:rsidP="00E33C76">
      <w:pPr>
        <w:ind w:firstLine="420"/>
      </w:pPr>
      <w:r>
        <w:rPr>
          <w:rFonts w:ascii="Arial" w:eastAsia="宋体" w:hAnsi="Arial" w:cs="Arial"/>
          <w:noProof/>
          <w:color w:val="252525"/>
          <w:kern w:val="0"/>
          <w:sz w:val="21"/>
          <w:szCs w:val="21"/>
        </w:rPr>
        <w:drawing>
          <wp:inline distT="0" distB="0" distL="0" distR="0" wp14:anchorId="783B43FC" wp14:editId="14AC1249">
            <wp:extent cx="5137237" cy="2065780"/>
            <wp:effectExtent l="0" t="0" r="6350" b="0"/>
            <wp:docPr id="9" name="图片 9" descr="C:\Users\Administrator\Desktop\9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90-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7305" cy="2065807"/>
                    </a:xfrm>
                    <a:prstGeom prst="rect">
                      <a:avLst/>
                    </a:prstGeom>
                    <a:noFill/>
                    <a:ln>
                      <a:noFill/>
                    </a:ln>
                  </pic:spPr>
                </pic:pic>
              </a:graphicData>
            </a:graphic>
          </wp:inline>
        </w:drawing>
      </w:r>
    </w:p>
    <w:p w:rsidR="006F7754" w:rsidRDefault="006F7754" w:rsidP="00E33C76">
      <w:pPr>
        <w:widowControl/>
        <w:spacing w:line="240" w:lineRule="auto"/>
        <w:ind w:firstLineChars="0" w:firstLine="420"/>
        <w:jc w:val="left"/>
        <w:rPr>
          <w:rFonts w:ascii="Arial" w:eastAsia="宋体" w:hAnsi="Arial" w:cs="Arial"/>
          <w:color w:val="252525"/>
          <w:kern w:val="0"/>
          <w:sz w:val="21"/>
          <w:szCs w:val="21"/>
        </w:rPr>
      </w:pPr>
      <w:r>
        <w:rPr>
          <w:rFonts w:ascii="Arial" w:eastAsia="宋体" w:hAnsi="Arial" w:cs="Arial" w:hint="eastAsia"/>
          <w:color w:val="252525"/>
          <w:kern w:val="0"/>
          <w:sz w:val="21"/>
          <w:szCs w:val="21"/>
        </w:rPr>
        <w:t xml:space="preserve"> </w:t>
      </w:r>
    </w:p>
    <w:p w:rsidR="00E33C76" w:rsidRPr="00B13F2D" w:rsidRDefault="006F7754" w:rsidP="006F7754">
      <w:pPr>
        <w:widowControl/>
        <w:ind w:firstLineChars="0" w:firstLine="420"/>
        <w:jc w:val="left"/>
      </w:pPr>
      <w:r w:rsidRPr="00B13F2D">
        <w:rPr>
          <w:rFonts w:hint="eastAsia"/>
        </w:rPr>
        <w:t xml:space="preserve"> </w:t>
      </w:r>
      <w:r w:rsidRPr="00B13F2D">
        <w:rPr>
          <w:rFonts w:hint="eastAsia"/>
        </w:rPr>
        <w:t>一方面，利率提高，债券价格降低，资金池中的五年期债券价值下降，资金池出现缩水；同时投资者纷纷抛售长期债券买入短期债券来对</w:t>
      </w:r>
      <w:proofErr w:type="gramStart"/>
      <w:r w:rsidRPr="00B13F2D">
        <w:rPr>
          <w:rFonts w:hint="eastAsia"/>
        </w:rPr>
        <w:t>冲利率</w:t>
      </w:r>
      <w:proofErr w:type="gramEnd"/>
      <w:r w:rsidRPr="00B13F2D">
        <w:rPr>
          <w:rFonts w:hint="eastAsia"/>
        </w:rPr>
        <w:t>上升，</w:t>
      </w:r>
      <w:r w:rsidR="00B13F2D">
        <w:rPr>
          <w:rFonts w:hint="eastAsia"/>
        </w:rPr>
        <w:t>长期债券价格继续下跌，</w:t>
      </w:r>
      <w:r w:rsidR="00B13F2D" w:rsidRPr="00B13F2D">
        <w:rPr>
          <w:rFonts w:hint="eastAsia"/>
        </w:rPr>
        <w:t>短期借款利率上升，</w:t>
      </w:r>
      <w:r w:rsidRPr="00B13F2D">
        <w:rPr>
          <w:rFonts w:hint="eastAsia"/>
        </w:rPr>
        <w:t>进一步加剧了资金</w:t>
      </w:r>
      <w:proofErr w:type="gramStart"/>
      <w:r w:rsidRPr="00B13F2D">
        <w:rPr>
          <w:rFonts w:hint="eastAsia"/>
        </w:rPr>
        <w:t>池</w:t>
      </w:r>
      <w:r w:rsidR="009B61D7">
        <w:rPr>
          <w:rFonts w:hint="eastAsia"/>
        </w:rPr>
        <w:t>价值</w:t>
      </w:r>
      <w:proofErr w:type="gramEnd"/>
      <w:r w:rsidR="009B61D7">
        <w:rPr>
          <w:rFonts w:hint="eastAsia"/>
        </w:rPr>
        <w:t>下降</w:t>
      </w:r>
      <w:r w:rsidRPr="00B13F2D">
        <w:rPr>
          <w:rFonts w:hint="eastAsia"/>
        </w:rPr>
        <w:t>；另一方面，</w:t>
      </w:r>
      <w:r w:rsidR="009B61D7">
        <w:rPr>
          <w:rFonts w:hint="eastAsia"/>
        </w:rPr>
        <w:t>由于利用反向回购协议加大了杠杆，原本资金池五年期债券的亏损效应得到了放大</w:t>
      </w:r>
      <w:r w:rsidR="00B72CCD">
        <w:rPr>
          <w:rFonts w:hint="eastAsia"/>
        </w:rPr>
        <w:t>，最终产生了非常大的损失。</w:t>
      </w:r>
    </w:p>
    <w:p w:rsidR="00D22D8B" w:rsidRDefault="00B86FB3" w:rsidP="00D22D8B">
      <w:pPr>
        <w:pStyle w:val="1"/>
        <w:ind w:firstLine="643"/>
        <w:rPr>
          <w:sz w:val="32"/>
        </w:rPr>
      </w:pPr>
      <w:bookmarkStart w:id="4" w:name="_Toc500251955"/>
      <w:r>
        <w:rPr>
          <w:rFonts w:hint="eastAsia"/>
          <w:sz w:val="32"/>
        </w:rPr>
        <w:t>五</w:t>
      </w:r>
      <w:r w:rsidR="003B53ED">
        <w:rPr>
          <w:rFonts w:hint="eastAsia"/>
          <w:sz w:val="32"/>
        </w:rPr>
        <w:t xml:space="preserve">. </w:t>
      </w:r>
      <w:r>
        <w:rPr>
          <w:rFonts w:hint="eastAsia"/>
          <w:sz w:val="32"/>
        </w:rPr>
        <w:t>投资</w:t>
      </w:r>
      <w:r w:rsidR="00D22D8B" w:rsidRPr="009E0F36">
        <w:rPr>
          <w:rFonts w:hint="eastAsia"/>
          <w:sz w:val="32"/>
        </w:rPr>
        <w:t>风险</w:t>
      </w:r>
      <w:r w:rsidR="00D22D8B">
        <w:rPr>
          <w:rFonts w:hint="eastAsia"/>
          <w:sz w:val="32"/>
        </w:rPr>
        <w:t>度量</w:t>
      </w:r>
      <w:bookmarkEnd w:id="4"/>
    </w:p>
    <w:p w:rsidR="00D22D8B" w:rsidRPr="00D22D8B" w:rsidRDefault="00D22D8B" w:rsidP="00D22D8B">
      <w:pPr>
        <w:ind w:firstLine="480"/>
      </w:pPr>
      <w:r>
        <w:rPr>
          <w:rFonts w:hint="eastAsia"/>
        </w:rPr>
        <w:t>本章将详细介绍两种风险度量的方法——</w:t>
      </w:r>
      <w:proofErr w:type="gramStart"/>
      <w:r>
        <w:rPr>
          <w:rFonts w:hint="eastAsia"/>
        </w:rPr>
        <w:t>久期和</w:t>
      </w:r>
      <w:proofErr w:type="gramEnd"/>
      <w:r>
        <w:rPr>
          <w:rFonts w:hint="eastAsia"/>
        </w:rPr>
        <w:t>风险价值</w:t>
      </w:r>
      <w:proofErr w:type="spellStart"/>
      <w:r>
        <w:rPr>
          <w:rFonts w:hint="eastAsia"/>
        </w:rPr>
        <w:t>VaR</w:t>
      </w:r>
      <w:proofErr w:type="spellEnd"/>
      <w:r>
        <w:rPr>
          <w:rFonts w:hint="eastAsia"/>
        </w:rPr>
        <w:t>方法，并利用这两种方法对罗伯特</w:t>
      </w:r>
      <w:r>
        <w:rPr>
          <w:rFonts w:hint="eastAsia"/>
        </w:rPr>
        <w:t>.</w:t>
      </w:r>
      <w:r>
        <w:rPr>
          <w:rFonts w:hint="eastAsia"/>
        </w:rPr>
        <w:t>希特罗管理的基金的风险进行度量。</w:t>
      </w:r>
    </w:p>
    <w:p w:rsidR="00D22D8B" w:rsidRDefault="00B86FB3" w:rsidP="00D22D8B">
      <w:pPr>
        <w:pStyle w:val="2"/>
        <w:ind w:firstLine="643"/>
      </w:pPr>
      <w:bookmarkStart w:id="5" w:name="_Toc500251956"/>
      <w:r>
        <w:rPr>
          <w:rFonts w:hint="eastAsia"/>
        </w:rPr>
        <w:t>5</w:t>
      </w:r>
      <w:r w:rsidR="00D22D8B">
        <w:rPr>
          <w:rFonts w:hint="eastAsia"/>
        </w:rPr>
        <w:t xml:space="preserve">.1 </w:t>
      </w:r>
      <w:r w:rsidR="00D22D8B">
        <w:rPr>
          <w:rFonts w:hint="eastAsia"/>
        </w:rPr>
        <w:t>久期</w:t>
      </w:r>
      <w:bookmarkEnd w:id="5"/>
    </w:p>
    <w:p w:rsidR="00D22D8B" w:rsidRDefault="00D22D8B" w:rsidP="00D22D8B">
      <w:pPr>
        <w:ind w:firstLine="480"/>
      </w:pPr>
      <w:r>
        <w:rPr>
          <w:rFonts w:hint="eastAsia"/>
        </w:rPr>
        <w:t>利率风险是指市场利率波动对价格的影响。债券价格的利率敏感性的度量方法包括完全定价分析法（情景分析法）、</w:t>
      </w:r>
      <w:proofErr w:type="gramStart"/>
      <w:r>
        <w:rPr>
          <w:rFonts w:hint="eastAsia"/>
        </w:rPr>
        <w:t>久期</w:t>
      </w:r>
      <w:proofErr w:type="gramEnd"/>
      <w:r>
        <w:rPr>
          <w:rFonts w:hint="eastAsia"/>
        </w:rPr>
        <w:t>——凸度法。前者计算准确、全面但十分复杂，而后者计算简单相对有误差。</w:t>
      </w:r>
    </w:p>
    <w:p w:rsidR="00D22D8B" w:rsidRDefault="00D22D8B" w:rsidP="00D22D8B">
      <w:pPr>
        <w:ind w:firstLine="480"/>
      </w:pPr>
      <w:r>
        <w:rPr>
          <w:rFonts w:hint="eastAsia"/>
        </w:rPr>
        <w:t>罗伯特</w:t>
      </w:r>
      <w:r>
        <w:rPr>
          <w:rFonts w:hint="eastAsia"/>
        </w:rPr>
        <w:t>.</w:t>
      </w:r>
      <w:r>
        <w:rPr>
          <w:rFonts w:hint="eastAsia"/>
        </w:rPr>
        <w:t>希特罗管理的</w:t>
      </w:r>
      <w:proofErr w:type="gramStart"/>
      <w:r>
        <w:rPr>
          <w:rFonts w:hint="eastAsia"/>
        </w:rPr>
        <w:t>橘郡政府</w:t>
      </w:r>
      <w:proofErr w:type="gramEnd"/>
      <w:r>
        <w:rPr>
          <w:rFonts w:hint="eastAsia"/>
        </w:rPr>
        <w:t>基金通过</w:t>
      </w:r>
      <w:r>
        <w:rPr>
          <w:rFonts w:hint="eastAsia"/>
        </w:rPr>
        <w:t>Repo</w:t>
      </w:r>
      <w:r>
        <w:rPr>
          <w:rFonts w:hint="eastAsia"/>
        </w:rPr>
        <w:t>协议增加杠杆和结构性票据放大了利率变动对资产组合的影响。此处我们用</w:t>
      </w:r>
      <w:proofErr w:type="gramStart"/>
      <w:r>
        <w:rPr>
          <w:rFonts w:hint="eastAsia"/>
        </w:rPr>
        <w:t>久期衡量来利率</w:t>
      </w:r>
      <w:proofErr w:type="gramEnd"/>
      <w:r>
        <w:rPr>
          <w:rFonts w:hint="eastAsia"/>
        </w:rPr>
        <w:t>敏感性。</w:t>
      </w:r>
    </w:p>
    <w:p w:rsidR="00D25665" w:rsidRDefault="00D25665" w:rsidP="00D22D8B">
      <w:pPr>
        <w:ind w:firstLine="480"/>
      </w:pPr>
      <w:r>
        <w:rPr>
          <w:rFonts w:hint="eastAsia"/>
        </w:rPr>
        <w:lastRenderedPageBreak/>
        <w:t>（一）</w:t>
      </w:r>
      <w:proofErr w:type="gramStart"/>
      <w:r>
        <w:rPr>
          <w:rFonts w:hint="eastAsia"/>
        </w:rPr>
        <w:t>久期介绍</w:t>
      </w:r>
      <w:proofErr w:type="gramEnd"/>
    </w:p>
    <w:p w:rsidR="00D22D8B" w:rsidRDefault="00D22D8B" w:rsidP="00D22D8B">
      <w:pPr>
        <w:ind w:firstLine="480"/>
      </w:pPr>
      <w:proofErr w:type="gramStart"/>
      <w:r>
        <w:rPr>
          <w:rFonts w:hint="eastAsia"/>
        </w:rPr>
        <w:t>久期可以</w:t>
      </w:r>
      <w:proofErr w:type="gramEnd"/>
      <w:r>
        <w:rPr>
          <w:rFonts w:hint="eastAsia"/>
        </w:rPr>
        <w:t>定义为债券持有人在获得所有现金</w:t>
      </w:r>
      <w:proofErr w:type="gramStart"/>
      <w:r>
        <w:rPr>
          <w:rFonts w:hint="eastAsia"/>
        </w:rPr>
        <w:t>流支付</w:t>
      </w:r>
      <w:proofErr w:type="gramEnd"/>
      <w:r>
        <w:rPr>
          <w:rFonts w:hint="eastAsia"/>
        </w:rPr>
        <w:t>之前平均要等待的时间，可视为现金流收回时间的加权平均。真正的利率风险度量指标为修正久期，可以适用于含权的债券。</w:t>
      </w:r>
    </w:p>
    <w:p w:rsidR="00D22D8B" w:rsidRDefault="00D22D8B" w:rsidP="00D22D8B">
      <w:pPr>
        <w:ind w:firstLine="480"/>
      </w:pPr>
      <w:proofErr w:type="gramStart"/>
      <w:r>
        <w:rPr>
          <w:rFonts w:hint="eastAsia"/>
        </w:rPr>
        <w:t>修正久期计算方法</w:t>
      </w:r>
      <w:proofErr w:type="gramEnd"/>
      <w:r>
        <w:rPr>
          <w:rFonts w:hint="eastAsia"/>
        </w:rPr>
        <w:t>为：</w:t>
      </w:r>
      <w:r w:rsidRPr="00BC16A1">
        <w:rPr>
          <w:position w:val="-28"/>
        </w:rPr>
        <w:object w:dxaOrig="22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3pt" o:ole="">
            <v:imagedata r:id="rId17" o:title=""/>
          </v:shape>
          <o:OLEObject Type="Embed" ProgID="Equation.DSMT4" ShapeID="_x0000_i1025" DrawAspect="Content" ObjectID="_1576498245" r:id="rId18"/>
        </w:object>
      </w:r>
      <w:r>
        <w:rPr>
          <w:rFonts w:hint="eastAsia"/>
        </w:rPr>
        <w:t>，其中</w:t>
      </w:r>
      <w:r>
        <w:rPr>
          <w:rFonts w:hint="eastAsia"/>
        </w:rPr>
        <w:t>D</w:t>
      </w:r>
      <w:r>
        <w:rPr>
          <w:rFonts w:hint="eastAsia"/>
        </w:rPr>
        <w:t>为麦考</w:t>
      </w:r>
      <w:proofErr w:type="gramStart"/>
      <w:r>
        <w:rPr>
          <w:rFonts w:hint="eastAsia"/>
        </w:rPr>
        <w:t>林久期</w:t>
      </w:r>
      <w:proofErr w:type="gramEnd"/>
    </w:p>
    <w:p w:rsidR="00D22D8B" w:rsidRDefault="00D22D8B" w:rsidP="00D22D8B">
      <w:pPr>
        <w:ind w:firstLine="480"/>
      </w:pPr>
      <w:r>
        <w:rPr>
          <w:rFonts w:hint="eastAsia"/>
        </w:rPr>
        <w:t>麦考</w:t>
      </w:r>
      <w:proofErr w:type="gramStart"/>
      <w:r>
        <w:rPr>
          <w:rFonts w:hint="eastAsia"/>
        </w:rPr>
        <w:t>林久期</w:t>
      </w:r>
      <w:proofErr w:type="gramEnd"/>
      <w:r>
        <w:rPr>
          <w:rFonts w:hint="eastAsia"/>
        </w:rPr>
        <w:t>计算方法为：</w:t>
      </w:r>
      <w:r w:rsidRPr="00BC16A1">
        <w:rPr>
          <w:position w:val="-28"/>
        </w:rPr>
        <w:object w:dxaOrig="1180" w:dyaOrig="680">
          <v:shape id="_x0000_i1026" type="#_x0000_t75" style="width:58.5pt;height:34.5pt" o:ole="">
            <v:imagedata r:id="rId19" o:title=""/>
          </v:shape>
          <o:OLEObject Type="Embed" ProgID="Equation.DSMT4" ShapeID="_x0000_i1026" DrawAspect="Content" ObjectID="_1576498246" r:id="rId20"/>
        </w:object>
      </w:r>
      <w:r>
        <w:rPr>
          <w:rFonts w:hint="eastAsia"/>
        </w:rPr>
        <w:t xml:space="preserve">  </w:t>
      </w:r>
    </w:p>
    <w:p w:rsidR="00D22D8B" w:rsidRDefault="00D22D8B" w:rsidP="00D22D8B">
      <w:pPr>
        <w:ind w:firstLineChars="500" w:firstLine="1200"/>
      </w:pPr>
      <w:r>
        <w:rPr>
          <w:rFonts w:hint="eastAsia"/>
        </w:rPr>
        <w:t>其中</w:t>
      </w:r>
      <w:r w:rsidRPr="00BC16A1">
        <w:rPr>
          <w:position w:val="-28"/>
        </w:rPr>
        <w:object w:dxaOrig="1400" w:dyaOrig="660">
          <v:shape id="_x0000_i1027" type="#_x0000_t75" style="width:70.5pt;height:33pt" o:ole="">
            <v:imagedata r:id="rId21" o:title=""/>
          </v:shape>
          <o:OLEObject Type="Embed" ProgID="Equation.DSMT4" ShapeID="_x0000_i1027" DrawAspect="Content" ObjectID="_1576498247" r:id="rId22"/>
        </w:object>
      </w:r>
      <w:r>
        <w:rPr>
          <w:rFonts w:hint="eastAsia"/>
        </w:rPr>
        <w:t>，</w:t>
      </w:r>
      <w:r w:rsidRPr="00BC16A1">
        <w:rPr>
          <w:position w:val="-12"/>
        </w:rPr>
        <w:object w:dxaOrig="220" w:dyaOrig="360">
          <v:shape id="_x0000_i1028" type="#_x0000_t75" style="width:11.25pt;height:18.75pt" o:ole="">
            <v:imagedata r:id="rId23" o:title=""/>
          </v:shape>
          <o:OLEObject Type="Embed" ProgID="Equation.DSMT4" ShapeID="_x0000_i1028" DrawAspect="Content" ObjectID="_1576498248" r:id="rId24"/>
        </w:object>
      </w:r>
      <w:r>
        <w:rPr>
          <w:rFonts w:hint="eastAsia"/>
        </w:rPr>
        <w:t>表示现金流，</w:t>
      </w:r>
      <w:r>
        <w:rPr>
          <w:rFonts w:hint="eastAsia"/>
        </w:rPr>
        <w:t>P</w:t>
      </w:r>
      <w:r>
        <w:rPr>
          <w:rFonts w:hint="eastAsia"/>
        </w:rPr>
        <w:t>表示债券价格，</w:t>
      </w:r>
      <w:r>
        <w:rPr>
          <w:rFonts w:hint="eastAsia"/>
        </w:rPr>
        <w:t>y</w:t>
      </w:r>
      <w:r>
        <w:rPr>
          <w:rFonts w:hint="eastAsia"/>
        </w:rPr>
        <w:t>表示利率</w:t>
      </w:r>
    </w:p>
    <w:p w:rsidR="00D22D8B" w:rsidRDefault="00D22D8B" w:rsidP="00D22D8B">
      <w:pPr>
        <w:ind w:firstLineChars="132" w:firstLine="317"/>
      </w:pPr>
      <w:r>
        <w:rPr>
          <w:rFonts w:hint="eastAsia"/>
        </w:rPr>
        <w:t xml:space="preserve"> </w:t>
      </w:r>
      <w:r>
        <w:rPr>
          <w:rFonts w:hint="eastAsia"/>
        </w:rPr>
        <w:t>久期度量价格</w:t>
      </w:r>
      <w:r>
        <w:rPr>
          <w:rFonts w:hint="eastAsia"/>
        </w:rPr>
        <w:t>-</w:t>
      </w:r>
      <w:r>
        <w:rPr>
          <w:rFonts w:hint="eastAsia"/>
        </w:rPr>
        <w:t>收益率曲线切线的斜率。</w:t>
      </w:r>
    </w:p>
    <w:p w:rsidR="00D22D8B" w:rsidRPr="00324EB7" w:rsidRDefault="00D22D8B" w:rsidP="00D22D8B">
      <w:pPr>
        <w:ind w:firstLineChars="382" w:firstLine="917"/>
      </w:pPr>
      <w:r>
        <w:rPr>
          <w:noProof/>
        </w:rPr>
        <w:drawing>
          <wp:inline distT="0" distB="0" distL="0" distR="0" wp14:anchorId="539D3323" wp14:editId="50BF97C3">
            <wp:extent cx="3780056" cy="2137144"/>
            <wp:effectExtent l="0" t="0" r="0" b="0"/>
            <wp:docPr id="3" name="图片 3" descr="https://merage.uci.edu/~jorion/oc/du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rage.uci.edu/~jorion/oc/duration.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8936" cy="2147818"/>
                    </a:xfrm>
                    <a:prstGeom prst="rect">
                      <a:avLst/>
                    </a:prstGeom>
                    <a:noFill/>
                    <a:ln>
                      <a:noFill/>
                    </a:ln>
                  </pic:spPr>
                </pic:pic>
              </a:graphicData>
            </a:graphic>
          </wp:inline>
        </w:drawing>
      </w:r>
    </w:p>
    <w:p w:rsidR="00D22D8B" w:rsidRDefault="00D22D8B" w:rsidP="00D22D8B">
      <w:pPr>
        <w:ind w:firstLineChars="182" w:firstLine="437"/>
      </w:pPr>
      <w:r>
        <w:rPr>
          <w:rFonts w:hint="eastAsia"/>
        </w:rPr>
        <w:t>影响久期的因素包括期限、息票率、初始到期收益率、是否含权等。期限越长、息票率越低、初始到期收益率越低，久期越大，债券利率敏感性越高；含权的债券，久期越小，债券的利率敏感性越低。</w:t>
      </w:r>
    </w:p>
    <w:p w:rsidR="00D22D8B" w:rsidRDefault="00D22D8B" w:rsidP="00D22D8B">
      <w:pPr>
        <w:ind w:firstLineChars="182" w:firstLine="437"/>
      </w:pPr>
      <w:r>
        <w:rPr>
          <w:rFonts w:hint="eastAsia"/>
        </w:rPr>
        <w:t>投资组合的久期为单个证券久期的加权平均。投资于期限更长的债券或者增大投资组合杠杆可以增大久期。</w:t>
      </w:r>
    </w:p>
    <w:p w:rsidR="00D25665" w:rsidRDefault="009D6E2F" w:rsidP="00D22D8B">
      <w:pPr>
        <w:ind w:firstLineChars="182" w:firstLine="437"/>
      </w:pPr>
      <w:r>
        <w:rPr>
          <w:rFonts w:hint="eastAsia"/>
        </w:rPr>
        <w:t>（二）杠杆与久期</w:t>
      </w:r>
    </w:p>
    <w:p w:rsidR="009D6E2F" w:rsidRDefault="009D6E2F" w:rsidP="001F59D1">
      <w:pPr>
        <w:ind w:firstLineChars="232" w:firstLine="557"/>
      </w:pPr>
      <w:r>
        <w:rPr>
          <w:rFonts w:hint="eastAsia"/>
        </w:rPr>
        <w:t>通过杠杆的作用可以增加投资组合中的债券持有，从而加大投资组合对利率的敏感性，增大久期。下面以具体例子进行分析二者的关系。</w:t>
      </w:r>
    </w:p>
    <w:p w:rsidR="00D22D8B" w:rsidRPr="00324EB7" w:rsidRDefault="00D22D8B" w:rsidP="00D22D8B">
      <w:pPr>
        <w:ind w:firstLineChars="382" w:firstLine="917"/>
      </w:pPr>
      <w:r>
        <w:rPr>
          <w:rFonts w:hint="eastAsia"/>
        </w:rPr>
        <w:t>表</w:t>
      </w:r>
      <w:r>
        <w:rPr>
          <w:rFonts w:hint="eastAsia"/>
        </w:rPr>
        <w:t xml:space="preserve">1 </w:t>
      </w:r>
      <w:r>
        <w:rPr>
          <w:rFonts w:hint="eastAsia"/>
        </w:rPr>
        <w:t>票面利率</w:t>
      </w:r>
      <w:r>
        <w:rPr>
          <w:rFonts w:hint="eastAsia"/>
        </w:rPr>
        <w:t>8%</w:t>
      </w:r>
      <w:r>
        <w:rPr>
          <w:rFonts w:hint="eastAsia"/>
        </w:rPr>
        <w:t>的固定利率债券的到期期限与久期</w:t>
      </w:r>
      <w:r>
        <w:rPr>
          <w:rFonts w:hint="eastAsia"/>
        </w:rPr>
        <w:t>(</w:t>
      </w:r>
      <w:r>
        <w:rPr>
          <w:rFonts w:hint="eastAsia"/>
        </w:rPr>
        <w:t>麦考林久期</w:t>
      </w:r>
      <w:r>
        <w:rPr>
          <w:rFonts w:hint="eastAsia"/>
        </w:rPr>
        <w:t>)</w:t>
      </w:r>
    </w:p>
    <w:tbl>
      <w:tblPr>
        <w:tblStyle w:val="a7"/>
        <w:tblW w:w="0" w:type="auto"/>
        <w:jc w:val="center"/>
        <w:tblLook w:val="04A0" w:firstRow="1" w:lastRow="0" w:firstColumn="1" w:lastColumn="0" w:noHBand="0" w:noVBand="1"/>
      </w:tblPr>
      <w:tblGrid>
        <w:gridCol w:w="2840"/>
        <w:gridCol w:w="2841"/>
      </w:tblGrid>
      <w:tr w:rsidR="00D22D8B" w:rsidTr="005B649F">
        <w:trPr>
          <w:jc w:val="center"/>
        </w:trPr>
        <w:tc>
          <w:tcPr>
            <w:tcW w:w="2840" w:type="dxa"/>
          </w:tcPr>
          <w:p w:rsidR="00D22D8B" w:rsidRDefault="00D22D8B" w:rsidP="005B649F">
            <w:pPr>
              <w:ind w:firstLineChars="0" w:firstLine="0"/>
              <w:jc w:val="center"/>
            </w:pPr>
            <w:r>
              <w:rPr>
                <w:rFonts w:hint="eastAsia"/>
              </w:rPr>
              <w:t>期限（年）</w:t>
            </w:r>
          </w:p>
        </w:tc>
        <w:tc>
          <w:tcPr>
            <w:tcW w:w="2841" w:type="dxa"/>
          </w:tcPr>
          <w:p w:rsidR="00D22D8B" w:rsidRDefault="00D22D8B" w:rsidP="005B649F">
            <w:pPr>
              <w:ind w:firstLineChars="0" w:firstLine="0"/>
              <w:jc w:val="center"/>
            </w:pPr>
            <w:r>
              <w:rPr>
                <w:rFonts w:hint="eastAsia"/>
              </w:rPr>
              <w:t>久期（年）</w:t>
            </w:r>
          </w:p>
        </w:tc>
      </w:tr>
      <w:tr w:rsidR="00D22D8B" w:rsidTr="005B649F">
        <w:trPr>
          <w:jc w:val="center"/>
        </w:trPr>
        <w:tc>
          <w:tcPr>
            <w:tcW w:w="2840" w:type="dxa"/>
          </w:tcPr>
          <w:p w:rsidR="00D22D8B" w:rsidRDefault="00D22D8B" w:rsidP="005B649F">
            <w:pPr>
              <w:ind w:firstLineChars="0" w:firstLine="0"/>
              <w:jc w:val="center"/>
            </w:pPr>
            <w:r>
              <w:rPr>
                <w:rFonts w:hint="eastAsia"/>
              </w:rPr>
              <w:t>1</w:t>
            </w:r>
          </w:p>
        </w:tc>
        <w:tc>
          <w:tcPr>
            <w:tcW w:w="2841" w:type="dxa"/>
          </w:tcPr>
          <w:p w:rsidR="00D22D8B" w:rsidRDefault="00D22D8B" w:rsidP="005B649F">
            <w:pPr>
              <w:ind w:firstLineChars="0" w:firstLine="0"/>
              <w:jc w:val="center"/>
            </w:pPr>
            <w:r>
              <w:rPr>
                <w:rFonts w:hint="eastAsia"/>
              </w:rPr>
              <w:t>0.93</w:t>
            </w:r>
          </w:p>
        </w:tc>
      </w:tr>
      <w:tr w:rsidR="00D22D8B" w:rsidTr="005B649F">
        <w:trPr>
          <w:jc w:val="center"/>
        </w:trPr>
        <w:tc>
          <w:tcPr>
            <w:tcW w:w="2840" w:type="dxa"/>
          </w:tcPr>
          <w:p w:rsidR="00D22D8B" w:rsidRDefault="00D22D8B" w:rsidP="005B649F">
            <w:pPr>
              <w:ind w:firstLineChars="0" w:firstLine="0"/>
              <w:jc w:val="center"/>
            </w:pPr>
            <w:r>
              <w:rPr>
                <w:rFonts w:hint="eastAsia"/>
              </w:rPr>
              <w:lastRenderedPageBreak/>
              <w:t>2</w:t>
            </w:r>
          </w:p>
        </w:tc>
        <w:tc>
          <w:tcPr>
            <w:tcW w:w="2841" w:type="dxa"/>
          </w:tcPr>
          <w:p w:rsidR="00D22D8B" w:rsidRDefault="00D22D8B" w:rsidP="005B649F">
            <w:pPr>
              <w:ind w:firstLineChars="0" w:firstLine="0"/>
              <w:jc w:val="center"/>
            </w:pPr>
            <w:r>
              <w:rPr>
                <w:rFonts w:hint="eastAsia"/>
              </w:rPr>
              <w:t>1.78</w:t>
            </w:r>
          </w:p>
        </w:tc>
      </w:tr>
      <w:tr w:rsidR="00D22D8B" w:rsidTr="005B649F">
        <w:trPr>
          <w:jc w:val="center"/>
        </w:trPr>
        <w:tc>
          <w:tcPr>
            <w:tcW w:w="2840" w:type="dxa"/>
          </w:tcPr>
          <w:p w:rsidR="00D22D8B" w:rsidRDefault="00D22D8B" w:rsidP="005B649F">
            <w:pPr>
              <w:ind w:firstLineChars="0" w:firstLine="0"/>
              <w:jc w:val="center"/>
            </w:pPr>
            <w:r>
              <w:rPr>
                <w:rFonts w:hint="eastAsia"/>
              </w:rPr>
              <w:t>3</w:t>
            </w:r>
          </w:p>
        </w:tc>
        <w:tc>
          <w:tcPr>
            <w:tcW w:w="2841" w:type="dxa"/>
          </w:tcPr>
          <w:p w:rsidR="00D22D8B" w:rsidRDefault="00D22D8B" w:rsidP="005B649F">
            <w:pPr>
              <w:ind w:firstLineChars="0" w:firstLine="0"/>
              <w:jc w:val="center"/>
            </w:pPr>
            <w:r>
              <w:rPr>
                <w:rFonts w:hint="eastAsia"/>
              </w:rPr>
              <w:t>2.59</w:t>
            </w:r>
          </w:p>
        </w:tc>
      </w:tr>
      <w:tr w:rsidR="00D22D8B" w:rsidTr="005B649F">
        <w:trPr>
          <w:jc w:val="center"/>
        </w:trPr>
        <w:tc>
          <w:tcPr>
            <w:tcW w:w="2840" w:type="dxa"/>
          </w:tcPr>
          <w:p w:rsidR="00D22D8B" w:rsidRDefault="00D22D8B" w:rsidP="005B649F">
            <w:pPr>
              <w:ind w:firstLineChars="0" w:firstLine="0"/>
              <w:jc w:val="center"/>
            </w:pPr>
            <w:r>
              <w:rPr>
                <w:rFonts w:hint="eastAsia"/>
              </w:rPr>
              <w:t>5</w:t>
            </w:r>
          </w:p>
        </w:tc>
        <w:tc>
          <w:tcPr>
            <w:tcW w:w="2841" w:type="dxa"/>
          </w:tcPr>
          <w:p w:rsidR="00D22D8B" w:rsidRDefault="00D22D8B" w:rsidP="005B649F">
            <w:pPr>
              <w:ind w:firstLineChars="0" w:firstLine="0"/>
              <w:jc w:val="center"/>
            </w:pPr>
            <w:r>
              <w:rPr>
                <w:rFonts w:hint="eastAsia"/>
              </w:rPr>
              <w:t>3.99</w:t>
            </w:r>
          </w:p>
        </w:tc>
      </w:tr>
      <w:tr w:rsidR="00D22D8B" w:rsidTr="005B649F">
        <w:trPr>
          <w:jc w:val="center"/>
        </w:trPr>
        <w:tc>
          <w:tcPr>
            <w:tcW w:w="2840" w:type="dxa"/>
          </w:tcPr>
          <w:p w:rsidR="00D22D8B" w:rsidRDefault="00D22D8B" w:rsidP="005B649F">
            <w:pPr>
              <w:ind w:firstLineChars="0" w:firstLine="0"/>
              <w:jc w:val="center"/>
            </w:pPr>
            <w:r>
              <w:rPr>
                <w:rFonts w:hint="eastAsia"/>
              </w:rPr>
              <w:t>7</w:t>
            </w:r>
          </w:p>
        </w:tc>
        <w:tc>
          <w:tcPr>
            <w:tcW w:w="2841" w:type="dxa"/>
          </w:tcPr>
          <w:p w:rsidR="00D22D8B" w:rsidRDefault="00D22D8B" w:rsidP="005B649F">
            <w:pPr>
              <w:ind w:firstLineChars="0" w:firstLine="0"/>
              <w:jc w:val="center"/>
            </w:pPr>
            <w:r>
              <w:rPr>
                <w:rFonts w:hint="eastAsia"/>
              </w:rPr>
              <w:t>5.21</w:t>
            </w:r>
          </w:p>
        </w:tc>
      </w:tr>
      <w:tr w:rsidR="00D22D8B" w:rsidTr="005B649F">
        <w:trPr>
          <w:jc w:val="center"/>
        </w:trPr>
        <w:tc>
          <w:tcPr>
            <w:tcW w:w="2840" w:type="dxa"/>
          </w:tcPr>
          <w:p w:rsidR="00D22D8B" w:rsidRDefault="00D22D8B" w:rsidP="005B649F">
            <w:pPr>
              <w:ind w:firstLineChars="0" w:firstLine="0"/>
              <w:jc w:val="center"/>
            </w:pPr>
            <w:r>
              <w:rPr>
                <w:rFonts w:hint="eastAsia"/>
              </w:rPr>
              <w:t>10</w:t>
            </w:r>
          </w:p>
        </w:tc>
        <w:tc>
          <w:tcPr>
            <w:tcW w:w="2841" w:type="dxa"/>
          </w:tcPr>
          <w:p w:rsidR="00D22D8B" w:rsidRDefault="00D22D8B" w:rsidP="005B649F">
            <w:pPr>
              <w:ind w:firstLineChars="0" w:firstLine="0"/>
              <w:jc w:val="center"/>
            </w:pPr>
            <w:r>
              <w:rPr>
                <w:rFonts w:hint="eastAsia"/>
              </w:rPr>
              <w:t>6.71</w:t>
            </w:r>
          </w:p>
        </w:tc>
      </w:tr>
      <w:tr w:rsidR="00D22D8B" w:rsidTr="005B649F">
        <w:trPr>
          <w:jc w:val="center"/>
        </w:trPr>
        <w:tc>
          <w:tcPr>
            <w:tcW w:w="2840" w:type="dxa"/>
          </w:tcPr>
          <w:p w:rsidR="00D22D8B" w:rsidRDefault="00D22D8B" w:rsidP="005B649F">
            <w:pPr>
              <w:ind w:firstLineChars="0" w:firstLine="0"/>
              <w:jc w:val="center"/>
            </w:pPr>
            <w:r>
              <w:rPr>
                <w:rFonts w:hint="eastAsia"/>
              </w:rPr>
              <w:t>30</w:t>
            </w:r>
          </w:p>
        </w:tc>
        <w:tc>
          <w:tcPr>
            <w:tcW w:w="2841" w:type="dxa"/>
          </w:tcPr>
          <w:p w:rsidR="00D22D8B" w:rsidRDefault="00D22D8B" w:rsidP="005B649F">
            <w:pPr>
              <w:ind w:firstLineChars="0" w:firstLine="0"/>
              <w:jc w:val="center"/>
            </w:pPr>
            <w:r>
              <w:rPr>
                <w:rFonts w:hint="eastAsia"/>
              </w:rPr>
              <w:t>11.26</w:t>
            </w:r>
          </w:p>
        </w:tc>
      </w:tr>
    </w:tbl>
    <w:p w:rsidR="00D22D8B" w:rsidRDefault="009D6E2F" w:rsidP="009D6E2F">
      <w:pPr>
        <w:ind w:firstLineChars="182" w:firstLine="437"/>
      </w:pPr>
      <w:r>
        <w:rPr>
          <w:rFonts w:hint="eastAsia"/>
        </w:rPr>
        <w:t>上表展示了一份票面利率</w:t>
      </w:r>
      <w:r>
        <w:rPr>
          <w:rFonts w:hint="eastAsia"/>
        </w:rPr>
        <w:t>8%</w:t>
      </w:r>
      <w:r>
        <w:rPr>
          <w:rFonts w:hint="eastAsia"/>
        </w:rPr>
        <w:t>的固定利率债券的到期期限与久期之间的关系图。</w:t>
      </w:r>
      <w:r w:rsidR="00D22D8B">
        <w:rPr>
          <w:rFonts w:hint="eastAsia"/>
        </w:rPr>
        <w:t>假设投资者罗伯特</w:t>
      </w:r>
      <w:r w:rsidR="00D22D8B">
        <w:rPr>
          <w:rFonts w:hint="eastAsia"/>
        </w:rPr>
        <w:t>.</w:t>
      </w:r>
      <w:r w:rsidR="00D22D8B">
        <w:rPr>
          <w:rFonts w:hint="eastAsia"/>
        </w:rPr>
        <w:t>希特罗投资组合中有</w:t>
      </w:r>
      <w:r w:rsidR="00D22D8B">
        <w:rPr>
          <w:rFonts w:hint="eastAsia"/>
        </w:rPr>
        <w:t>100</w:t>
      </w:r>
      <w:r w:rsidR="00D22D8B">
        <w:rPr>
          <w:rFonts w:hint="eastAsia"/>
        </w:rPr>
        <w:t>万的资产，他先购买</w:t>
      </w:r>
      <w:r w:rsidR="00D22D8B">
        <w:rPr>
          <w:rFonts w:hint="eastAsia"/>
        </w:rPr>
        <w:t>5</w:t>
      </w:r>
      <w:r w:rsidR="00D22D8B">
        <w:rPr>
          <w:rFonts w:hint="eastAsia"/>
        </w:rPr>
        <w:t>年期的债券，久期为</w:t>
      </w:r>
      <w:r w:rsidR="00D22D8B">
        <w:rPr>
          <w:rFonts w:hint="eastAsia"/>
        </w:rPr>
        <w:t>4</w:t>
      </w:r>
      <w:r w:rsidR="00D22D8B">
        <w:rPr>
          <w:rFonts w:hint="eastAsia"/>
        </w:rPr>
        <w:t>年，然后通过</w:t>
      </w:r>
      <w:r w:rsidR="00D22D8B">
        <w:rPr>
          <w:rFonts w:hint="eastAsia"/>
        </w:rPr>
        <w:t>REPO</w:t>
      </w:r>
      <w:r w:rsidR="00D22D8B">
        <w:rPr>
          <w:rFonts w:hint="eastAsia"/>
        </w:rPr>
        <w:t>协议将这些债券进行抵押，得到现金。</w:t>
      </w:r>
      <w:r>
        <w:rPr>
          <w:rFonts w:hint="eastAsia"/>
        </w:rPr>
        <w:t>之后</w:t>
      </w:r>
      <w:r w:rsidR="00D22D8B">
        <w:rPr>
          <w:rFonts w:hint="eastAsia"/>
        </w:rPr>
        <w:t>，他再将所得现金投资于一份</w:t>
      </w:r>
      <w:r w:rsidR="00D22D8B">
        <w:rPr>
          <w:rFonts w:hint="eastAsia"/>
        </w:rPr>
        <w:t>5</w:t>
      </w:r>
      <w:r w:rsidR="00D22D8B">
        <w:rPr>
          <w:rFonts w:hint="eastAsia"/>
        </w:rPr>
        <w:t>年期的债券，</w:t>
      </w:r>
      <w:r>
        <w:rPr>
          <w:rFonts w:hint="eastAsia"/>
        </w:rPr>
        <w:t>再进行抵押和投资，</w:t>
      </w:r>
      <w:r w:rsidR="00D22D8B">
        <w:rPr>
          <w:rFonts w:hint="eastAsia"/>
        </w:rPr>
        <w:t>重复两次，罗伯特</w:t>
      </w:r>
      <w:r w:rsidR="00D22D8B">
        <w:rPr>
          <w:rFonts w:hint="eastAsia"/>
        </w:rPr>
        <w:t>.</w:t>
      </w:r>
      <w:r w:rsidR="00D22D8B">
        <w:rPr>
          <w:rFonts w:hint="eastAsia"/>
        </w:rPr>
        <w:t>希特罗将持有</w:t>
      </w:r>
      <w:r w:rsidR="00D22D8B">
        <w:rPr>
          <w:rFonts w:hint="eastAsia"/>
        </w:rPr>
        <w:t>300</w:t>
      </w:r>
      <w:r w:rsidR="00D22D8B">
        <w:rPr>
          <w:rFonts w:hint="eastAsia"/>
        </w:rPr>
        <w:t>万的资产组合。原始投资额只有</w:t>
      </w:r>
      <w:r w:rsidR="00D22D8B">
        <w:rPr>
          <w:rFonts w:hint="eastAsia"/>
        </w:rPr>
        <w:t>100</w:t>
      </w:r>
      <w:r w:rsidR="00D22D8B">
        <w:rPr>
          <w:rFonts w:hint="eastAsia"/>
        </w:rPr>
        <w:t>万，而杠杆比例为</w:t>
      </w:r>
      <w:r w:rsidR="00D22D8B">
        <w:rPr>
          <w:rFonts w:hint="eastAsia"/>
        </w:rPr>
        <w:t>3:1</w:t>
      </w:r>
      <w:r>
        <w:rPr>
          <w:rFonts w:hint="eastAsia"/>
        </w:rPr>
        <w:t>。</w:t>
      </w:r>
    </w:p>
    <w:p w:rsidR="00D22D8B" w:rsidRDefault="00D22D8B" w:rsidP="00D22D8B">
      <w:pPr>
        <w:ind w:firstLine="480"/>
      </w:pPr>
      <w:r w:rsidRPr="00BC16A1">
        <w:rPr>
          <w:position w:val="-28"/>
        </w:rPr>
        <w:object w:dxaOrig="2000" w:dyaOrig="660">
          <v:shape id="_x0000_i1029" type="#_x0000_t75" style="width:99.75pt;height:33pt" o:ole="">
            <v:imagedata r:id="rId26" o:title=""/>
          </v:shape>
          <o:OLEObject Type="Embed" ProgID="Equation.DSMT4" ShapeID="_x0000_i1029" DrawAspect="Content" ObjectID="_1576498249" r:id="rId27"/>
        </w:object>
      </w:r>
      <w:r>
        <w:rPr>
          <w:rFonts w:hint="eastAsia"/>
        </w:rPr>
        <w:t>=-4</w:t>
      </w:r>
      <w:proofErr w:type="gramStart"/>
      <w:r>
        <w:rPr>
          <w:rFonts w:hint="eastAsia"/>
        </w:rPr>
        <w:t>/(</w:t>
      </w:r>
      <w:proofErr w:type="gramEnd"/>
      <w:r>
        <w:rPr>
          <w:rFonts w:hint="eastAsia"/>
        </w:rPr>
        <w:t>1+y) * 300 *</w:t>
      </w:r>
      <w:r w:rsidRPr="00BC16A1">
        <w:rPr>
          <w:position w:val="-10"/>
        </w:rPr>
        <w:object w:dxaOrig="340" w:dyaOrig="320">
          <v:shape id="_x0000_i1030" type="#_x0000_t75" style="width:16.5pt;height:15.75pt" o:ole="">
            <v:imagedata r:id="rId28" o:title=""/>
          </v:shape>
          <o:OLEObject Type="Embed" ProgID="Equation.DSMT4" ShapeID="_x0000_i1030" DrawAspect="Content" ObjectID="_1576498250" r:id="rId29"/>
        </w:object>
      </w:r>
      <w:r>
        <w:rPr>
          <w:rFonts w:hint="eastAsia"/>
        </w:rPr>
        <w:t xml:space="preserve">=-3*4/(1+y) * 100 * </w:t>
      </w:r>
      <w:r w:rsidRPr="00BC16A1">
        <w:rPr>
          <w:position w:val="-10"/>
        </w:rPr>
        <w:object w:dxaOrig="340" w:dyaOrig="320">
          <v:shape id="_x0000_i1031" type="#_x0000_t75" style="width:16.5pt;height:15.75pt" o:ole="">
            <v:imagedata r:id="rId28" o:title=""/>
          </v:shape>
          <o:OLEObject Type="Embed" ProgID="Equation.DSMT4" ShapeID="_x0000_i1031" DrawAspect="Content" ObjectID="_1576498251" r:id="rId30"/>
        </w:object>
      </w:r>
    </w:p>
    <w:p w:rsidR="00D22D8B" w:rsidRDefault="001F59D1" w:rsidP="001F59D1">
      <w:pPr>
        <w:ind w:firstLine="480"/>
      </w:pPr>
      <w:r>
        <w:rPr>
          <w:rFonts w:hint="eastAsia"/>
        </w:rPr>
        <w:t>上式表示，增加杠杆后的资产组合单位利率的变动对价格的影响相当于原始</w:t>
      </w:r>
      <w:r>
        <w:rPr>
          <w:rFonts w:hint="eastAsia"/>
        </w:rPr>
        <w:t>100</w:t>
      </w:r>
      <w:r>
        <w:rPr>
          <w:rFonts w:hint="eastAsia"/>
        </w:rPr>
        <w:t>万投资额的</w:t>
      </w:r>
      <w:r>
        <w:rPr>
          <w:rFonts w:hint="eastAsia"/>
        </w:rPr>
        <w:t>3</w:t>
      </w:r>
      <w:r>
        <w:rPr>
          <w:rFonts w:hint="eastAsia"/>
        </w:rPr>
        <w:t>倍，即久期增大了</w:t>
      </w:r>
      <w:r>
        <w:rPr>
          <w:rFonts w:hint="eastAsia"/>
        </w:rPr>
        <w:t>3</w:t>
      </w:r>
      <w:r>
        <w:rPr>
          <w:rFonts w:hint="eastAsia"/>
        </w:rPr>
        <w:t>倍。</w:t>
      </w:r>
      <w:r w:rsidR="00D22D8B">
        <w:rPr>
          <w:rFonts w:hint="eastAsia"/>
        </w:rPr>
        <w:t>通过</w:t>
      </w:r>
      <w:r w:rsidR="00D22D8B">
        <w:rPr>
          <w:rFonts w:hint="eastAsia"/>
        </w:rPr>
        <w:t>3</w:t>
      </w:r>
      <w:r w:rsidR="00D22D8B">
        <w:rPr>
          <w:rFonts w:hint="eastAsia"/>
        </w:rPr>
        <w:t>倍的杠杆作用，罗伯特</w:t>
      </w:r>
      <w:r w:rsidR="00D22D8B">
        <w:rPr>
          <w:rFonts w:hint="eastAsia"/>
        </w:rPr>
        <w:t>.</w:t>
      </w:r>
      <w:r w:rsidR="00D22D8B">
        <w:rPr>
          <w:rFonts w:hint="eastAsia"/>
        </w:rPr>
        <w:t>希特罗将利率风险扩大了</w:t>
      </w:r>
      <w:r w:rsidR="00D22D8B">
        <w:rPr>
          <w:rFonts w:hint="eastAsia"/>
        </w:rPr>
        <w:t>3</w:t>
      </w:r>
      <w:r w:rsidR="00D22D8B">
        <w:rPr>
          <w:rFonts w:hint="eastAsia"/>
        </w:rPr>
        <w:t>倍，相对于</w:t>
      </w:r>
      <w:r w:rsidR="00D22D8B">
        <w:rPr>
          <w:rFonts w:hint="eastAsia"/>
        </w:rPr>
        <w:t>100</w:t>
      </w:r>
      <w:r w:rsidR="00D22D8B">
        <w:rPr>
          <w:rFonts w:hint="eastAsia"/>
        </w:rPr>
        <w:t>万的原始投资，现在的</w:t>
      </w:r>
      <w:r w:rsidR="00D22D8B">
        <w:rPr>
          <w:rFonts w:hint="eastAsia"/>
        </w:rPr>
        <w:t>5</w:t>
      </w:r>
      <w:r w:rsidR="00D22D8B">
        <w:rPr>
          <w:rFonts w:hint="eastAsia"/>
        </w:rPr>
        <w:t>年期债券的久期为</w:t>
      </w:r>
      <w:r w:rsidR="00D22D8B">
        <w:rPr>
          <w:rFonts w:hint="eastAsia"/>
        </w:rPr>
        <w:t>12</w:t>
      </w:r>
      <w:r w:rsidR="00D22D8B">
        <w:rPr>
          <w:rFonts w:hint="eastAsia"/>
        </w:rPr>
        <w:t>年，约等于期限为</w:t>
      </w:r>
      <w:r w:rsidR="00D22D8B">
        <w:rPr>
          <w:rFonts w:hint="eastAsia"/>
        </w:rPr>
        <w:t>30</w:t>
      </w:r>
      <w:r w:rsidR="00D22D8B">
        <w:rPr>
          <w:rFonts w:hint="eastAsia"/>
        </w:rPr>
        <w:t>年的债券的久期。由此可以看出，在增加杠杆的情况下，罗伯特</w:t>
      </w:r>
      <w:r w:rsidR="00D22D8B">
        <w:rPr>
          <w:rFonts w:hint="eastAsia"/>
        </w:rPr>
        <w:t>.</w:t>
      </w:r>
      <w:r w:rsidR="00D22D8B">
        <w:rPr>
          <w:rFonts w:hint="eastAsia"/>
        </w:rPr>
        <w:t>希特罗的投资组合面对的利率风险十分巨大。</w:t>
      </w:r>
    </w:p>
    <w:p w:rsidR="00D22D8B" w:rsidRDefault="00D22D8B" w:rsidP="00D22D8B">
      <w:pPr>
        <w:ind w:firstLine="480"/>
      </w:pPr>
      <w:r>
        <w:rPr>
          <w:rFonts w:hint="eastAsia"/>
        </w:rPr>
        <w:t>结构性票据的使用进一步扩大了久期。由于其息票利率并不固定，而是由协议规定的一些公式计算而成，利率变动导致价格的变动更为显著。</w:t>
      </w:r>
    </w:p>
    <w:p w:rsidR="00D22D8B" w:rsidRDefault="00B86FB3" w:rsidP="00D22D8B">
      <w:pPr>
        <w:pStyle w:val="2"/>
        <w:ind w:firstLine="643"/>
      </w:pPr>
      <w:bookmarkStart w:id="6" w:name="_Toc500251957"/>
      <w:r>
        <w:rPr>
          <w:rFonts w:hint="eastAsia"/>
        </w:rPr>
        <w:t>5</w:t>
      </w:r>
      <w:r w:rsidR="00D22D8B">
        <w:rPr>
          <w:rFonts w:hint="eastAsia"/>
        </w:rPr>
        <w:t xml:space="preserve">.2 </w:t>
      </w:r>
      <w:r w:rsidR="00D22D8B">
        <w:rPr>
          <w:rFonts w:hint="eastAsia"/>
        </w:rPr>
        <w:t>风险价值</w:t>
      </w:r>
      <w:r w:rsidR="00D22D8B">
        <w:rPr>
          <w:rFonts w:hint="eastAsia"/>
        </w:rPr>
        <w:t>VaR</w:t>
      </w:r>
      <w:bookmarkEnd w:id="6"/>
      <w:r w:rsidR="00D22D8B">
        <w:rPr>
          <w:rFonts w:hint="eastAsia"/>
        </w:rPr>
        <w:t xml:space="preserve"> </w:t>
      </w:r>
    </w:p>
    <w:p w:rsidR="00D22D8B" w:rsidRDefault="00D22D8B" w:rsidP="00D22D8B">
      <w:pPr>
        <w:ind w:firstLine="480"/>
        <w:rPr>
          <w:rFonts w:asciiTheme="minorEastAsia" w:hAnsiTheme="minorEastAsia"/>
          <w:szCs w:val="24"/>
        </w:rPr>
      </w:pPr>
      <w:r>
        <w:rPr>
          <w:rFonts w:hint="eastAsia"/>
        </w:rPr>
        <w:t>VaR</w:t>
      </w:r>
      <w:r>
        <w:rPr>
          <w:rFonts w:hint="eastAsia"/>
        </w:rPr>
        <w:t>含义是指，在一定置信水平下，由于市场波动而导致整个资产组合在未来某个时期内可能出现的最大损失值。</w:t>
      </w:r>
      <w:r w:rsidR="00D25665" w:rsidRPr="00480AF1">
        <w:rPr>
          <w:rFonts w:asciiTheme="minorEastAsia" w:hAnsiTheme="minorEastAsia" w:hint="eastAsia"/>
          <w:szCs w:val="24"/>
        </w:rPr>
        <w:t>巴塞尔银行监管委员会，美国联邦储备银行和欧盟监管机构（如英国金融监督管理机构）等银行监管机构已经将</w:t>
      </w:r>
      <w:r w:rsidR="00D25665">
        <w:rPr>
          <w:rFonts w:asciiTheme="minorEastAsia" w:hAnsiTheme="minorEastAsia" w:hint="eastAsia"/>
          <w:szCs w:val="24"/>
        </w:rPr>
        <w:t>Va</w:t>
      </w:r>
      <w:r w:rsidR="00D25665" w:rsidRPr="00480AF1">
        <w:rPr>
          <w:rFonts w:asciiTheme="minorEastAsia" w:hAnsiTheme="minorEastAsia" w:hint="eastAsia"/>
          <w:szCs w:val="24"/>
        </w:rPr>
        <w:t>R作为一种风险衡量标准</w:t>
      </w:r>
      <w:r w:rsidR="00D25665">
        <w:rPr>
          <w:rFonts w:asciiTheme="minorEastAsia" w:hAnsiTheme="minorEastAsia" w:hint="eastAsia"/>
          <w:szCs w:val="24"/>
        </w:rPr>
        <w:t>。</w:t>
      </w:r>
    </w:p>
    <w:p w:rsidR="00D25665" w:rsidRPr="00D25665" w:rsidRDefault="00D25665" w:rsidP="00D22D8B">
      <w:pPr>
        <w:ind w:firstLine="480"/>
      </w:pPr>
      <w:r>
        <w:rPr>
          <w:rFonts w:hint="eastAsia"/>
        </w:rPr>
        <w:t>加州橘郡曾经于</w:t>
      </w:r>
      <w:r>
        <w:rPr>
          <w:rFonts w:hint="eastAsia"/>
        </w:rPr>
        <w:t>1994</w:t>
      </w:r>
      <w:r>
        <w:rPr>
          <w:rFonts w:hint="eastAsia"/>
        </w:rPr>
        <w:t>年</w:t>
      </w:r>
      <w:r>
        <w:rPr>
          <w:rFonts w:hint="eastAsia"/>
        </w:rPr>
        <w:t>11</w:t>
      </w:r>
      <w:r>
        <w:rPr>
          <w:rFonts w:hint="eastAsia"/>
        </w:rPr>
        <w:t>月聘请纽约咨询公司来分析其投资组合的风险，该公司的风险顾问在一星期内报告说，加州橘郡的损失高达</w:t>
      </w:r>
      <w:r>
        <w:rPr>
          <w:rFonts w:hint="eastAsia"/>
        </w:rPr>
        <w:t>15</w:t>
      </w:r>
      <w:r>
        <w:rPr>
          <w:rFonts w:hint="eastAsia"/>
        </w:rPr>
        <w:t>亿美元。</w:t>
      </w:r>
    </w:p>
    <w:p w:rsidR="00D22D8B" w:rsidRDefault="00D22D8B" w:rsidP="00D25665">
      <w:pPr>
        <w:ind w:firstLine="480"/>
      </w:pPr>
      <w:r>
        <w:rPr>
          <w:rFonts w:hint="eastAsia"/>
        </w:rPr>
        <w:t>（一）</w:t>
      </w:r>
      <w:r w:rsidRPr="00636944">
        <w:rPr>
          <w:rFonts w:hint="eastAsia"/>
        </w:rPr>
        <w:t>VaR</w:t>
      </w:r>
      <w:r w:rsidRPr="00636944">
        <w:rPr>
          <w:rFonts w:hint="eastAsia"/>
        </w:rPr>
        <w:t>介绍</w:t>
      </w:r>
    </w:p>
    <w:p w:rsidR="00D22D8B" w:rsidRDefault="00D22D8B" w:rsidP="00D22D8B">
      <w:pPr>
        <w:ind w:firstLine="480"/>
      </w:pPr>
      <w:r>
        <w:rPr>
          <w:rFonts w:hint="eastAsia"/>
        </w:rPr>
        <w:lastRenderedPageBreak/>
        <w:t>V</w:t>
      </w:r>
      <w:r w:rsidRPr="00636944">
        <w:rPr>
          <w:rFonts w:hint="eastAsia"/>
        </w:rPr>
        <w:t>aR</w:t>
      </w:r>
      <w:r>
        <w:rPr>
          <w:rFonts w:hint="eastAsia"/>
        </w:rPr>
        <w:t>从统计的意义上讲，本身是个数字，是指面临正常的市场波动时处于风险状态的价值。即在给定的置信水平和一定的持有期限内，预期的最大损失值。</w:t>
      </w:r>
    </w:p>
    <w:p w:rsidR="00D22D8B" w:rsidRPr="00636944" w:rsidRDefault="00D22D8B" w:rsidP="00D22D8B">
      <w:pPr>
        <w:ind w:firstLine="480"/>
      </w:pPr>
      <w:r>
        <w:rPr>
          <w:rFonts w:hint="eastAsia"/>
        </w:rPr>
        <w:t>如何计算</w:t>
      </w:r>
      <w:r>
        <w:rPr>
          <w:rFonts w:hint="eastAsia"/>
        </w:rPr>
        <w:t>VaR</w:t>
      </w:r>
      <w:r>
        <w:rPr>
          <w:rFonts w:hint="eastAsia"/>
        </w:rPr>
        <w:t>呢？举个简单的例子。假设投资者持有</w:t>
      </w:r>
      <w:r>
        <w:rPr>
          <w:rFonts w:hint="eastAsia"/>
        </w:rPr>
        <w:t>1</w:t>
      </w:r>
      <w:r>
        <w:rPr>
          <w:rFonts w:hint="eastAsia"/>
        </w:rPr>
        <w:t>亿美元的中期票据，那么他在一个月内面临的风险暴露是多大呢？当投资者无法回答这个问题时，就不能判断其获得的投资补偿是否合适。我们首先分析中期票据的特点。</w:t>
      </w:r>
      <w:r>
        <w:rPr>
          <w:rFonts w:hint="eastAsia"/>
        </w:rPr>
        <w:t>1953</w:t>
      </w:r>
      <w:r>
        <w:rPr>
          <w:rFonts w:hint="eastAsia"/>
        </w:rPr>
        <w:t>年至</w:t>
      </w:r>
      <w:r>
        <w:rPr>
          <w:rFonts w:hint="eastAsia"/>
        </w:rPr>
        <w:t>1995</w:t>
      </w:r>
      <w:r>
        <w:rPr>
          <w:rFonts w:hint="eastAsia"/>
        </w:rPr>
        <w:t>年中期债券的月收益率如图所示：</w:t>
      </w:r>
    </w:p>
    <w:p w:rsidR="00D22D8B" w:rsidRPr="00636944" w:rsidRDefault="00D22D8B" w:rsidP="00D22D8B">
      <w:pPr>
        <w:ind w:firstLine="480"/>
      </w:pPr>
      <w:r>
        <w:rPr>
          <w:noProof/>
        </w:rPr>
        <w:drawing>
          <wp:inline distT="0" distB="0" distL="0" distR="0" wp14:anchorId="6C31F043" wp14:editId="52DB1BF8">
            <wp:extent cx="3668232" cy="2831700"/>
            <wp:effectExtent l="0" t="0" r="8890" b="6985"/>
            <wp:docPr id="8" name="图片 8" descr="https://merage.uci.edu/~jorion/oc/bnd-r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rage.uci.edu/~jorion/oc/bnd-ret.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77154" cy="2838587"/>
                    </a:xfrm>
                    <a:prstGeom prst="rect">
                      <a:avLst/>
                    </a:prstGeom>
                    <a:noFill/>
                    <a:ln>
                      <a:noFill/>
                    </a:ln>
                  </pic:spPr>
                </pic:pic>
              </a:graphicData>
            </a:graphic>
          </wp:inline>
        </w:drawing>
      </w:r>
    </w:p>
    <w:p w:rsidR="00D22D8B" w:rsidRPr="00802246" w:rsidRDefault="00D22D8B" w:rsidP="00D22D8B">
      <w:pPr>
        <w:ind w:firstLine="480"/>
      </w:pPr>
      <w:r>
        <w:rPr>
          <w:rFonts w:hint="eastAsia"/>
        </w:rPr>
        <w:t>收益率值波动范围为</w:t>
      </w:r>
      <w:r>
        <w:rPr>
          <w:rFonts w:hint="eastAsia"/>
        </w:rPr>
        <w:t>-6.5%</w:t>
      </w:r>
      <w:r>
        <w:rPr>
          <w:rFonts w:hint="eastAsia"/>
        </w:rPr>
        <w:t>到</w:t>
      </w:r>
      <w:r>
        <w:rPr>
          <w:rFonts w:hint="eastAsia"/>
        </w:rPr>
        <w:t>12%</w:t>
      </w:r>
      <w:r>
        <w:rPr>
          <w:rFonts w:hint="eastAsia"/>
        </w:rPr>
        <w:t>。现在构造一个从最低收益率到最高收益率的区间，对区间进行等间隔划分，</w:t>
      </w:r>
      <w:r w:rsidR="001F59D1">
        <w:rPr>
          <w:rFonts w:hint="eastAsia"/>
        </w:rPr>
        <w:t>并计算在每个间隔内共有多少观测值。例如，有一个观察值月收益率低于</w:t>
      </w:r>
      <w:r>
        <w:rPr>
          <w:rFonts w:hint="eastAsia"/>
        </w:rPr>
        <w:t>-5%</w:t>
      </w:r>
      <w:r>
        <w:rPr>
          <w:rFonts w:hint="eastAsia"/>
        </w:rPr>
        <w:t>，还有一个观察值在</w:t>
      </w:r>
      <w:r>
        <w:rPr>
          <w:rFonts w:hint="eastAsia"/>
        </w:rPr>
        <w:t>-5%</w:t>
      </w:r>
      <w:r>
        <w:rPr>
          <w:rFonts w:hint="eastAsia"/>
        </w:rPr>
        <w:t>和</w:t>
      </w:r>
      <w:r>
        <w:rPr>
          <w:rFonts w:hint="eastAsia"/>
        </w:rPr>
        <w:t>-4.5%</w:t>
      </w:r>
      <w:r>
        <w:rPr>
          <w:rFonts w:hint="eastAsia"/>
        </w:rPr>
        <w:t>之间。通过这种方法，我们将对月收益率构建了一个概率分布，该分布表明了在</w:t>
      </w:r>
      <w:r>
        <w:rPr>
          <w:rFonts w:hint="eastAsia"/>
        </w:rPr>
        <w:t>1953</w:t>
      </w:r>
      <w:r>
        <w:rPr>
          <w:rFonts w:hint="eastAsia"/>
        </w:rPr>
        <w:t>年至</w:t>
      </w:r>
      <w:r>
        <w:rPr>
          <w:rFonts w:hint="eastAsia"/>
        </w:rPr>
        <w:t>1995</w:t>
      </w:r>
      <w:r>
        <w:rPr>
          <w:rFonts w:hint="eastAsia"/>
        </w:rPr>
        <w:t>年不同月收益率产生的概率大小。如图所示：</w:t>
      </w:r>
    </w:p>
    <w:p w:rsidR="00D22D8B" w:rsidRDefault="00D22D8B" w:rsidP="00D22D8B">
      <w:pPr>
        <w:ind w:firstLine="480"/>
      </w:pPr>
      <w:r>
        <w:rPr>
          <w:noProof/>
        </w:rPr>
        <w:lastRenderedPageBreak/>
        <w:drawing>
          <wp:inline distT="0" distB="0" distL="0" distR="0" wp14:anchorId="3ACCED02" wp14:editId="62AD3F7D">
            <wp:extent cx="3678865" cy="2839908"/>
            <wp:effectExtent l="0" t="0" r="0" b="0"/>
            <wp:docPr id="10" name="图片 10" descr="https://merage.uci.edu/~jorion/oc/bnd-d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rage.uci.edu/~jorion/oc/bnd-dis.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3964" cy="2851564"/>
                    </a:xfrm>
                    <a:prstGeom prst="rect">
                      <a:avLst/>
                    </a:prstGeom>
                    <a:noFill/>
                    <a:ln>
                      <a:noFill/>
                    </a:ln>
                  </pic:spPr>
                </pic:pic>
              </a:graphicData>
            </a:graphic>
          </wp:inline>
        </w:drawing>
      </w:r>
    </w:p>
    <w:p w:rsidR="00D22D8B" w:rsidRDefault="00D22D8B" w:rsidP="00D22D8B">
      <w:pPr>
        <w:ind w:firstLine="480"/>
      </w:pPr>
      <w:r>
        <w:rPr>
          <w:rFonts w:hint="eastAsia"/>
        </w:rPr>
        <w:t>对于任意一个月收益率，我们可以计算小于该值的一个概率值。相应的，也可以根据一个给定的概率值，计算其对应的分位点，即月收益率的值。假定，我们选择了</w:t>
      </w:r>
      <w:r>
        <w:rPr>
          <w:rFonts w:hint="eastAsia"/>
        </w:rPr>
        <w:t>95%</w:t>
      </w:r>
      <w:r>
        <w:rPr>
          <w:rFonts w:hint="eastAsia"/>
        </w:rPr>
        <w:t>的置信水平，在图中可以找到一个</w:t>
      </w:r>
      <w:r>
        <w:rPr>
          <w:rFonts w:hint="eastAsia"/>
        </w:rPr>
        <w:t>5%</w:t>
      </w:r>
      <w:r>
        <w:rPr>
          <w:rFonts w:hint="eastAsia"/>
        </w:rPr>
        <w:t>损失对应的分布的点，为</w:t>
      </w:r>
      <w:r>
        <w:rPr>
          <w:rFonts w:hint="eastAsia"/>
        </w:rPr>
        <w:t>-1.7%</w:t>
      </w:r>
      <w:r>
        <w:rPr>
          <w:rFonts w:hint="eastAsia"/>
        </w:rPr>
        <w:t>，即所有月收益率低于</w:t>
      </w:r>
      <w:r>
        <w:rPr>
          <w:rFonts w:hint="eastAsia"/>
        </w:rPr>
        <w:t>-1.7%</w:t>
      </w:r>
      <w:r>
        <w:rPr>
          <w:rFonts w:hint="eastAsia"/>
        </w:rPr>
        <w:t>的月数共占总月数的</w:t>
      </w:r>
      <w:r>
        <w:rPr>
          <w:rFonts w:hint="eastAsia"/>
        </w:rPr>
        <w:t>5%</w:t>
      </w:r>
      <w:r>
        <w:rPr>
          <w:rFonts w:hint="eastAsia"/>
        </w:rPr>
        <w:t>，即</w:t>
      </w:r>
      <w:r>
        <w:rPr>
          <w:rFonts w:hint="eastAsia"/>
        </w:rPr>
        <w:t>516</w:t>
      </w:r>
      <w:r>
        <w:rPr>
          <w:rFonts w:hint="eastAsia"/>
        </w:rPr>
        <w:t>个月份中的</w:t>
      </w:r>
      <w:r>
        <w:rPr>
          <w:rFonts w:hint="eastAsia"/>
        </w:rPr>
        <w:t>26</w:t>
      </w:r>
      <w:r>
        <w:rPr>
          <w:rFonts w:hint="eastAsia"/>
        </w:rPr>
        <w:t>个月。</w:t>
      </w:r>
    </w:p>
    <w:p w:rsidR="00D22D8B" w:rsidRDefault="00D22D8B" w:rsidP="00D22D8B">
      <w:pPr>
        <w:ind w:firstLine="480"/>
      </w:pPr>
      <w:r>
        <w:rPr>
          <w:rFonts w:hint="eastAsia"/>
        </w:rPr>
        <w:t>现在可以计算</w:t>
      </w:r>
      <w:r>
        <w:rPr>
          <w:rFonts w:hint="eastAsia"/>
        </w:rPr>
        <w:t>1</w:t>
      </w:r>
      <w:r>
        <w:rPr>
          <w:rFonts w:hint="eastAsia"/>
        </w:rPr>
        <w:t>亿美元的中期票据的</w:t>
      </w:r>
      <w:r>
        <w:rPr>
          <w:rFonts w:hint="eastAsia"/>
        </w:rPr>
        <w:t>VaR</w:t>
      </w:r>
      <w:r>
        <w:rPr>
          <w:rFonts w:hint="eastAsia"/>
        </w:rPr>
        <w:t>值。即只有</w:t>
      </w:r>
      <w:r>
        <w:rPr>
          <w:rFonts w:hint="eastAsia"/>
        </w:rPr>
        <w:t>5%</w:t>
      </w:r>
      <w:r>
        <w:rPr>
          <w:rFonts w:hint="eastAsia"/>
        </w:rPr>
        <w:t>的可能性，这个资产组合将会产生大于</w:t>
      </w:r>
      <w:r>
        <w:rPr>
          <w:rFonts w:hint="eastAsia"/>
        </w:rPr>
        <w:t>1</w:t>
      </w:r>
      <w:r>
        <w:rPr>
          <w:rFonts w:hint="eastAsia"/>
        </w:rPr>
        <w:t>亿</w:t>
      </w:r>
      <w:r>
        <w:rPr>
          <w:rFonts w:hint="eastAsia"/>
        </w:rPr>
        <w:t>*1.7%=170</w:t>
      </w:r>
      <w:r>
        <w:rPr>
          <w:rFonts w:hint="eastAsia"/>
        </w:rPr>
        <w:t>万美元的损失。在</w:t>
      </w:r>
      <w:r>
        <w:rPr>
          <w:rFonts w:hint="eastAsia"/>
        </w:rPr>
        <w:t>95%</w:t>
      </w:r>
      <w:r>
        <w:rPr>
          <w:rFonts w:hint="eastAsia"/>
        </w:rPr>
        <w:t>的置信水平下，风险价值</w:t>
      </w:r>
      <w:r>
        <w:rPr>
          <w:rFonts w:hint="eastAsia"/>
        </w:rPr>
        <w:t>VaR</w:t>
      </w:r>
      <w:r>
        <w:rPr>
          <w:rFonts w:hint="eastAsia"/>
        </w:rPr>
        <w:t>为</w:t>
      </w:r>
      <w:r>
        <w:rPr>
          <w:rFonts w:hint="eastAsia"/>
        </w:rPr>
        <w:t>170</w:t>
      </w:r>
      <w:r>
        <w:rPr>
          <w:rFonts w:hint="eastAsia"/>
        </w:rPr>
        <w:t>万美元。即在正常市场条件下，一个月内最大损失值为</w:t>
      </w:r>
      <w:r>
        <w:rPr>
          <w:rFonts w:hint="eastAsia"/>
        </w:rPr>
        <w:t>170</w:t>
      </w:r>
      <w:r>
        <w:rPr>
          <w:rFonts w:hint="eastAsia"/>
        </w:rPr>
        <w:t>万美元。</w:t>
      </w:r>
    </w:p>
    <w:p w:rsidR="00D25665" w:rsidRDefault="00D25665" w:rsidP="00D25665">
      <w:pPr>
        <w:ind w:firstLine="480"/>
      </w:pPr>
      <w:r>
        <w:rPr>
          <w:rFonts w:hint="eastAsia"/>
        </w:rPr>
        <w:t>VaR</w:t>
      </w:r>
      <w:r>
        <w:rPr>
          <w:rFonts w:hint="eastAsia"/>
        </w:rPr>
        <w:t>为市场风险提供了一种度量方法。例如，一家银行</w:t>
      </w:r>
      <w:r w:rsidRPr="00425A29">
        <w:rPr>
          <w:rFonts w:hint="eastAsia"/>
        </w:rPr>
        <w:t>，在</w:t>
      </w:r>
      <w:r w:rsidRPr="00425A29">
        <w:rPr>
          <w:rFonts w:hint="eastAsia"/>
        </w:rPr>
        <w:t>99</w:t>
      </w:r>
      <w:r w:rsidRPr="00425A29">
        <w:rPr>
          <w:rFonts w:hint="eastAsia"/>
        </w:rPr>
        <w:t>％的置信水平下，其交易组合的日均</w:t>
      </w:r>
      <w:r>
        <w:rPr>
          <w:rFonts w:hint="eastAsia"/>
        </w:rPr>
        <w:t>Va</w:t>
      </w:r>
      <w:r w:rsidRPr="00425A29">
        <w:rPr>
          <w:rFonts w:hint="eastAsia"/>
        </w:rPr>
        <w:t>R</w:t>
      </w:r>
      <w:r w:rsidRPr="00425A29">
        <w:rPr>
          <w:rFonts w:hint="eastAsia"/>
        </w:rPr>
        <w:t>为</w:t>
      </w:r>
      <w:r w:rsidRPr="00425A29">
        <w:rPr>
          <w:rFonts w:hint="eastAsia"/>
        </w:rPr>
        <w:t>3500</w:t>
      </w:r>
      <w:r>
        <w:rPr>
          <w:rFonts w:hint="eastAsia"/>
        </w:rPr>
        <w:t>万美元。即在正常的市场条件下，在</w:t>
      </w:r>
      <w:r>
        <w:rPr>
          <w:rFonts w:hint="eastAsia"/>
        </w:rPr>
        <w:t>100</w:t>
      </w:r>
      <w:r w:rsidRPr="00425A29">
        <w:rPr>
          <w:rFonts w:hint="eastAsia"/>
        </w:rPr>
        <w:t>个</w:t>
      </w:r>
      <w:r>
        <w:rPr>
          <w:rFonts w:hint="eastAsia"/>
        </w:rPr>
        <w:t>可能性</w:t>
      </w:r>
      <w:r w:rsidRPr="00425A29">
        <w:rPr>
          <w:rFonts w:hint="eastAsia"/>
        </w:rPr>
        <w:t>中，只有一个</w:t>
      </w:r>
      <w:r>
        <w:rPr>
          <w:rFonts w:hint="eastAsia"/>
        </w:rPr>
        <w:t>可能会</w:t>
      </w:r>
      <w:r w:rsidRPr="00425A29">
        <w:rPr>
          <w:rFonts w:hint="eastAsia"/>
        </w:rPr>
        <w:t>发生超过</w:t>
      </w:r>
      <w:r w:rsidRPr="00425A29">
        <w:rPr>
          <w:rFonts w:hint="eastAsia"/>
        </w:rPr>
        <w:t>3500</w:t>
      </w:r>
      <w:r w:rsidRPr="00425A29">
        <w:rPr>
          <w:rFonts w:hint="eastAsia"/>
        </w:rPr>
        <w:t>万美元的损失。这个数字</w:t>
      </w:r>
      <w:r>
        <w:rPr>
          <w:rFonts w:hint="eastAsia"/>
        </w:rPr>
        <w:t>表明</w:t>
      </w:r>
      <w:r w:rsidRPr="00425A29">
        <w:rPr>
          <w:rFonts w:hint="eastAsia"/>
        </w:rPr>
        <w:t>了银行面临的市场风险以及</w:t>
      </w:r>
      <w:r>
        <w:rPr>
          <w:rFonts w:hint="eastAsia"/>
        </w:rPr>
        <w:t>风险发生</w:t>
      </w:r>
      <w:r w:rsidRPr="00425A29">
        <w:rPr>
          <w:rFonts w:hint="eastAsia"/>
        </w:rPr>
        <w:t>的可能性。</w:t>
      </w:r>
    </w:p>
    <w:p w:rsidR="00D25665" w:rsidRPr="00D25665" w:rsidRDefault="00D25665" w:rsidP="00D25665">
      <w:pPr>
        <w:ind w:firstLine="480"/>
      </w:pPr>
      <w:r>
        <w:rPr>
          <w:rFonts w:hint="eastAsia"/>
        </w:rPr>
        <w:t>这种方法的一个优点是，它利用美元等货币单位来衡量风险，这对于股东和管理者来说，十分易懂和方便，其可以根据结果自己判断这个风险大小，当认为风险过大时，根据</w:t>
      </w:r>
      <w:r>
        <w:rPr>
          <w:rFonts w:hint="eastAsia"/>
        </w:rPr>
        <w:t>VaR</w:t>
      </w:r>
      <w:r>
        <w:rPr>
          <w:rFonts w:hint="eastAsia"/>
        </w:rPr>
        <w:t>的计算过程决定如何调整面临的风险，如出售风险较大的资产，或者增加衍生金融工具来对冲不良资产。</w:t>
      </w:r>
      <w:r>
        <w:rPr>
          <w:rFonts w:hint="eastAsia"/>
        </w:rPr>
        <w:t>VaR</w:t>
      </w:r>
      <w:r>
        <w:rPr>
          <w:rFonts w:hint="eastAsia"/>
        </w:rPr>
        <w:t>也可以用来度量增量风险，衡量证券组合中每个证券对整个组合风险的贡献。</w:t>
      </w:r>
    </w:p>
    <w:p w:rsidR="00D22D8B" w:rsidRPr="00223BFE" w:rsidRDefault="00D22D8B" w:rsidP="00D25665">
      <w:pPr>
        <w:ind w:firstLine="480"/>
      </w:pPr>
      <w:r>
        <w:rPr>
          <w:rFonts w:hint="eastAsia"/>
        </w:rPr>
        <w:t>（二）</w:t>
      </w:r>
      <w:r w:rsidRPr="00223BFE">
        <w:rPr>
          <w:rFonts w:hint="eastAsia"/>
        </w:rPr>
        <w:t>VaR</w:t>
      </w:r>
      <w:r w:rsidRPr="00223BFE">
        <w:rPr>
          <w:rFonts w:hint="eastAsia"/>
        </w:rPr>
        <w:t>中的参数选择</w:t>
      </w:r>
    </w:p>
    <w:p w:rsidR="00D22D8B" w:rsidRDefault="00D22D8B" w:rsidP="00D22D8B">
      <w:pPr>
        <w:ind w:firstLine="480"/>
      </w:pPr>
      <w:r>
        <w:rPr>
          <w:rFonts w:hint="eastAsia"/>
        </w:rPr>
        <w:t>上述例子中，计算</w:t>
      </w:r>
      <w:r>
        <w:rPr>
          <w:rFonts w:hint="eastAsia"/>
        </w:rPr>
        <w:t>VaR</w:t>
      </w:r>
      <w:r>
        <w:rPr>
          <w:rFonts w:hint="eastAsia"/>
        </w:rPr>
        <w:t>选取的置信水平为</w:t>
      </w:r>
      <w:r>
        <w:rPr>
          <w:rFonts w:hint="eastAsia"/>
        </w:rPr>
        <w:t>95%</w:t>
      </w:r>
      <w:r>
        <w:rPr>
          <w:rFonts w:hint="eastAsia"/>
        </w:rPr>
        <w:t>，持有期为</w:t>
      </w:r>
      <w:r>
        <w:rPr>
          <w:rFonts w:hint="eastAsia"/>
        </w:rPr>
        <w:t>1</w:t>
      </w:r>
      <w:r>
        <w:rPr>
          <w:rFonts w:hint="eastAsia"/>
        </w:rPr>
        <w:t>个月，这个选择</w:t>
      </w:r>
      <w:r>
        <w:rPr>
          <w:rFonts w:hint="eastAsia"/>
        </w:rPr>
        <w:lastRenderedPageBreak/>
        <w:t>是主观的。那么有效的参数该如何选择呢？</w:t>
      </w:r>
    </w:p>
    <w:p w:rsidR="00D22D8B" w:rsidRDefault="00D22D8B" w:rsidP="00D22D8B">
      <w:pPr>
        <w:ind w:firstLineChars="132" w:firstLine="317"/>
      </w:pPr>
      <w:r>
        <w:rPr>
          <w:rFonts w:hint="eastAsia"/>
        </w:rPr>
        <w:t>（</w:t>
      </w:r>
      <w:r>
        <w:rPr>
          <w:rFonts w:hint="eastAsia"/>
        </w:rPr>
        <w:t>1</w:t>
      </w:r>
      <w:r>
        <w:rPr>
          <w:rFonts w:hint="eastAsia"/>
        </w:rPr>
        <w:t>）持有期</w:t>
      </w:r>
    </w:p>
    <w:p w:rsidR="00D22D8B" w:rsidRDefault="00D22D8B" w:rsidP="00D22D8B">
      <w:pPr>
        <w:ind w:firstLineChars="132" w:firstLine="317"/>
      </w:pPr>
      <w:r>
        <w:rPr>
          <w:rFonts w:hint="eastAsia"/>
        </w:rPr>
        <w:t xml:space="preserve"> </w:t>
      </w:r>
      <w:r w:rsidRPr="003B4C41">
        <w:t>持有期</w:t>
      </w:r>
      <w:r w:rsidRPr="003B4C41">
        <w:rPr>
          <w:rFonts w:hint="eastAsia"/>
        </w:rPr>
        <w:t>，</w:t>
      </w:r>
      <w:r w:rsidRPr="003B4C41">
        <w:t>即确定计算在哪一段时间内的持有资产的最大损失值，也就是明确风险管理者关心资产在一天内一周内还是一个月内的</w:t>
      </w:r>
      <w:r w:rsidRPr="003B4C41">
        <w:rPr>
          <w:rFonts w:hint="eastAsia"/>
        </w:rPr>
        <w:t>VaR</w:t>
      </w:r>
      <w:r w:rsidRPr="003B4C41">
        <w:t>。持有期的选择应依据所持有资产的特点来确定</w:t>
      </w:r>
      <w:r w:rsidRPr="003B4C41">
        <w:rPr>
          <w:rFonts w:hint="eastAsia"/>
        </w:rPr>
        <w:t>。</w:t>
      </w:r>
      <w:r>
        <w:rPr>
          <w:rFonts w:hint="eastAsia"/>
        </w:rPr>
        <w:t>对于一个持有高流动性投资组合的银行，一般选择日</w:t>
      </w:r>
      <w:r>
        <w:rPr>
          <w:rFonts w:hint="eastAsia"/>
        </w:rPr>
        <w:t>VaR</w:t>
      </w:r>
      <w:r>
        <w:rPr>
          <w:rFonts w:hint="eastAsia"/>
        </w:rPr>
        <w:t>；而对于每月进行定时汇报的投资项目，一般会选择</w:t>
      </w:r>
      <w:r>
        <w:rPr>
          <w:rFonts w:hint="eastAsia"/>
        </w:rPr>
        <w:t>30</w:t>
      </w:r>
      <w:r>
        <w:rPr>
          <w:rFonts w:hint="eastAsia"/>
        </w:rPr>
        <w:t>天的</w:t>
      </w:r>
      <w:r>
        <w:rPr>
          <w:rFonts w:hint="eastAsia"/>
        </w:rPr>
        <w:t>VaR</w:t>
      </w:r>
      <w:r>
        <w:rPr>
          <w:rFonts w:hint="eastAsia"/>
        </w:rPr>
        <w:t>。</w:t>
      </w:r>
    </w:p>
    <w:p w:rsidR="00D22D8B" w:rsidRDefault="00D22D8B" w:rsidP="00D22D8B">
      <w:pPr>
        <w:ind w:firstLineChars="132" w:firstLine="317"/>
      </w:pPr>
      <w:r>
        <w:rPr>
          <w:rFonts w:hint="eastAsia"/>
        </w:rPr>
        <w:t>（</w:t>
      </w:r>
      <w:r>
        <w:rPr>
          <w:rFonts w:hint="eastAsia"/>
        </w:rPr>
        <w:t>2</w:t>
      </w:r>
      <w:r>
        <w:rPr>
          <w:rFonts w:hint="eastAsia"/>
        </w:rPr>
        <w:t>）置信水平</w:t>
      </w:r>
    </w:p>
    <w:p w:rsidR="00D22D8B" w:rsidRPr="003B4C41" w:rsidRDefault="00D22D8B" w:rsidP="00D22D8B">
      <w:pPr>
        <w:ind w:firstLineChars="182" w:firstLine="437"/>
      </w:pPr>
      <w:r w:rsidRPr="003B4C41">
        <w:rPr>
          <w:rFonts w:hint="eastAsia"/>
        </w:rPr>
        <w:t>置信水平</w:t>
      </w:r>
      <w:r w:rsidRPr="003B4C41">
        <w:t>在一定程度上反映了金融机构对风险的</w:t>
      </w:r>
      <w:r w:rsidRPr="003B4C41">
        <w:rPr>
          <w:rFonts w:hint="eastAsia"/>
        </w:rPr>
        <w:t>偏好</w:t>
      </w:r>
      <w:r w:rsidRPr="003B4C41">
        <w:t>。选择较大的置信水平意味着其对风险比较厌恶，希望能得到</w:t>
      </w:r>
      <w:r>
        <w:t>把握性较大的预测结果，模型对于极端事件的预测准确性较高。</w:t>
      </w:r>
      <w:r>
        <w:rPr>
          <w:rFonts w:hint="eastAsia"/>
        </w:rPr>
        <w:t>由于</w:t>
      </w:r>
      <w:r w:rsidRPr="003B4C41">
        <w:t>各自的</w:t>
      </w:r>
      <w:r>
        <w:rPr>
          <w:rFonts w:hint="eastAsia"/>
        </w:rPr>
        <w:t>风险偏好不</w:t>
      </w:r>
      <w:r w:rsidRPr="003B4C41">
        <w:t>同，选择的置信</w:t>
      </w:r>
      <w:r>
        <w:rPr>
          <w:rFonts w:hint="eastAsia"/>
        </w:rPr>
        <w:t>水平</w:t>
      </w:r>
      <w:r>
        <w:t>也</w:t>
      </w:r>
      <w:r w:rsidRPr="003B4C41">
        <w:t>不相同</w:t>
      </w:r>
      <w:r>
        <w:rPr>
          <w:rFonts w:hint="eastAsia"/>
        </w:rPr>
        <w:t>。</w:t>
      </w:r>
    </w:p>
    <w:p w:rsidR="00D22D8B" w:rsidRDefault="00D22D8B" w:rsidP="00D22D8B">
      <w:pPr>
        <w:ind w:firstLineChars="132" w:firstLine="317"/>
      </w:pPr>
      <w:r>
        <w:rPr>
          <w:rFonts w:hint="eastAsia"/>
        </w:rPr>
        <w:t>置信水平的选择也取决于投资者计算</w:t>
      </w:r>
      <w:r>
        <w:rPr>
          <w:rFonts w:hint="eastAsia"/>
        </w:rPr>
        <w:t>VaR</w:t>
      </w:r>
      <w:r>
        <w:rPr>
          <w:rFonts w:hint="eastAsia"/>
        </w:rPr>
        <w:t>的意图。如果计算的</w:t>
      </w:r>
      <w:r>
        <w:rPr>
          <w:rFonts w:hint="eastAsia"/>
        </w:rPr>
        <w:t>VaR</w:t>
      </w:r>
      <w:r>
        <w:rPr>
          <w:rFonts w:hint="eastAsia"/>
        </w:rPr>
        <w:t>直接用于计算资本缓冲，那么选择的置信水平相对重要，因为其反映了公司风险规避的程度和可能产生的损失成本大小。更高的风险规避以及较高的损失成本意味着需要更多的资本来覆盖可能产生的损失，那么应该选择较高的置信水平。另一方面，如果</w:t>
      </w:r>
      <w:r>
        <w:rPr>
          <w:rFonts w:hint="eastAsia"/>
        </w:rPr>
        <w:t>VaR</w:t>
      </w:r>
      <w:r>
        <w:rPr>
          <w:rFonts w:hint="eastAsia"/>
        </w:rPr>
        <w:t>只是用来比较公司在不同市场面临的风险，那么置信水平的选择就并不重要。</w:t>
      </w:r>
    </w:p>
    <w:p w:rsidR="00D22D8B" w:rsidRDefault="00D22D8B" w:rsidP="00D22D8B">
      <w:pPr>
        <w:ind w:firstLineChars="132" w:firstLine="317"/>
      </w:pPr>
      <w:r>
        <w:rPr>
          <w:rFonts w:hint="eastAsia"/>
        </w:rPr>
        <w:t>不同参数的</w:t>
      </w:r>
      <w:r>
        <w:rPr>
          <w:rFonts w:hint="eastAsia"/>
        </w:rPr>
        <w:t>VaR</w:t>
      </w:r>
      <w:r>
        <w:rPr>
          <w:rFonts w:hint="eastAsia"/>
        </w:rPr>
        <w:t>值之间可以相互转换。</w:t>
      </w:r>
    </w:p>
    <w:p w:rsidR="00D22D8B" w:rsidRDefault="00D22D8B" w:rsidP="00D22D8B">
      <w:pPr>
        <w:ind w:firstLineChars="182" w:firstLine="437"/>
      </w:pPr>
      <w:r>
        <w:rPr>
          <w:rFonts w:hint="eastAsia"/>
        </w:rPr>
        <w:t>假设：</w:t>
      </w:r>
      <w:r>
        <w:rPr>
          <w:rFonts w:hint="eastAsia"/>
        </w:rPr>
        <w:t>1</w:t>
      </w:r>
      <w:r>
        <w:rPr>
          <w:rFonts w:hint="eastAsia"/>
        </w:rPr>
        <w:t>）资产价格变化（收益率）均独立，且服从正态分布；</w:t>
      </w:r>
      <w:r>
        <w:rPr>
          <w:rFonts w:hint="eastAsia"/>
        </w:rPr>
        <w:t>2</w:t>
      </w:r>
      <w:r>
        <w:rPr>
          <w:rFonts w:hint="eastAsia"/>
        </w:rPr>
        <w:t>）收益率期望值为</w:t>
      </w:r>
      <w:r>
        <w:rPr>
          <w:rFonts w:hint="eastAsia"/>
        </w:rPr>
        <w:t>0</w:t>
      </w:r>
      <w:r>
        <w:rPr>
          <w:rFonts w:hint="eastAsia"/>
        </w:rPr>
        <w:t>，那么</w:t>
      </w:r>
      <w:r>
        <w:rPr>
          <w:rFonts w:hint="eastAsia"/>
        </w:rPr>
        <w:t>N-day VaR = 1-day VaR * sqrt(N)</w:t>
      </w:r>
      <w:r>
        <w:rPr>
          <w:rFonts w:hint="eastAsia"/>
        </w:rPr>
        <w:t>，即</w:t>
      </w:r>
      <w:r>
        <w:rPr>
          <w:rFonts w:hint="eastAsia"/>
        </w:rPr>
        <w:t>N</w:t>
      </w:r>
      <w:r>
        <w:rPr>
          <w:rFonts w:hint="eastAsia"/>
        </w:rPr>
        <w:t>天的</w:t>
      </w:r>
      <w:r>
        <w:rPr>
          <w:rFonts w:hint="eastAsia"/>
        </w:rPr>
        <w:t>VaR</w:t>
      </w:r>
      <w:r>
        <w:rPr>
          <w:rFonts w:hint="eastAsia"/>
        </w:rPr>
        <w:t>值近似等于</w:t>
      </w:r>
      <w:r>
        <w:rPr>
          <w:rFonts w:hint="eastAsia"/>
        </w:rPr>
        <w:t>sqrt</w:t>
      </w:r>
      <w:r>
        <w:rPr>
          <w:rFonts w:hint="eastAsia"/>
        </w:rPr>
        <w:t>（</w:t>
      </w:r>
      <w:r>
        <w:rPr>
          <w:rFonts w:hint="eastAsia"/>
        </w:rPr>
        <w:t>N</w:t>
      </w:r>
      <w:r>
        <w:rPr>
          <w:rFonts w:hint="eastAsia"/>
        </w:rPr>
        <w:t>）倍的日</w:t>
      </w:r>
      <w:r>
        <w:rPr>
          <w:rFonts w:hint="eastAsia"/>
        </w:rPr>
        <w:t>VaR</w:t>
      </w:r>
      <w:r>
        <w:rPr>
          <w:rFonts w:hint="eastAsia"/>
        </w:rPr>
        <w:t>值，这被称作时间的平方根规则。</w:t>
      </w:r>
    </w:p>
    <w:p w:rsidR="00D22D8B" w:rsidRDefault="00D22D8B" w:rsidP="00D22D8B">
      <w:pPr>
        <w:ind w:firstLineChars="182" w:firstLine="437"/>
      </w:pPr>
      <w:r>
        <w:rPr>
          <w:rFonts w:hint="eastAsia"/>
        </w:rPr>
        <w:t>不同置信水平下的</w:t>
      </w:r>
      <w:r>
        <w:rPr>
          <w:rFonts w:hint="eastAsia"/>
        </w:rPr>
        <w:t>VaR</w:t>
      </w:r>
      <w:r>
        <w:rPr>
          <w:rFonts w:hint="eastAsia"/>
        </w:rPr>
        <w:t>之间的转换非常直观。假定正态分布，</w:t>
      </w:r>
      <w:r>
        <w:rPr>
          <w:rFonts w:hint="eastAsia"/>
        </w:rPr>
        <w:t>99%</w:t>
      </w:r>
      <w:r>
        <w:rPr>
          <w:rFonts w:hint="eastAsia"/>
        </w:rPr>
        <w:t>的</w:t>
      </w:r>
      <w:r>
        <w:rPr>
          <w:rFonts w:hint="eastAsia"/>
        </w:rPr>
        <w:t>VaR</w:t>
      </w:r>
      <w:r>
        <w:rPr>
          <w:rFonts w:hint="eastAsia"/>
        </w:rPr>
        <w:t>等于</w:t>
      </w:r>
      <w:r>
        <w:rPr>
          <w:rFonts w:hint="eastAsia"/>
        </w:rPr>
        <w:t>2.326*</w:t>
      </w:r>
      <w:r>
        <w:rPr>
          <w:rFonts w:hint="eastAsia"/>
        </w:rPr>
        <w:t>标准差，</w:t>
      </w:r>
      <w:r>
        <w:rPr>
          <w:rFonts w:hint="eastAsia"/>
        </w:rPr>
        <w:t>95%</w:t>
      </w:r>
      <w:r>
        <w:rPr>
          <w:rFonts w:hint="eastAsia"/>
        </w:rPr>
        <w:t>的</w:t>
      </w:r>
      <w:r>
        <w:rPr>
          <w:rFonts w:hint="eastAsia"/>
        </w:rPr>
        <w:t>VaR</w:t>
      </w:r>
      <w:r>
        <w:rPr>
          <w:rFonts w:hint="eastAsia"/>
        </w:rPr>
        <w:t>等于</w:t>
      </w:r>
      <w:r>
        <w:rPr>
          <w:rFonts w:hint="eastAsia"/>
        </w:rPr>
        <w:t>1.645*</w:t>
      </w:r>
      <w:r>
        <w:rPr>
          <w:rFonts w:hint="eastAsia"/>
        </w:rPr>
        <w:t>标准差，因此</w:t>
      </w:r>
      <w:r>
        <w:rPr>
          <w:rFonts w:hint="eastAsia"/>
        </w:rPr>
        <w:t>Va</w:t>
      </w:r>
      <w:r w:rsidRPr="009A3C16">
        <w:rPr>
          <w:rFonts w:hint="eastAsia"/>
        </w:rPr>
        <w:t>R</w:t>
      </w:r>
      <w:r w:rsidRPr="009A3C16">
        <w:rPr>
          <w:rFonts w:hint="eastAsia"/>
        </w:rPr>
        <w:t>（</w:t>
      </w:r>
      <w:r w:rsidRPr="009A3C16">
        <w:rPr>
          <w:rFonts w:hint="eastAsia"/>
        </w:rPr>
        <w:t>95</w:t>
      </w:r>
      <w:r>
        <w:rPr>
          <w:rFonts w:hint="eastAsia"/>
        </w:rPr>
        <w:t>%</w:t>
      </w:r>
      <w:r w:rsidRPr="009A3C16">
        <w:rPr>
          <w:rFonts w:hint="eastAsia"/>
        </w:rPr>
        <w:t>）</w:t>
      </w:r>
      <w:r>
        <w:rPr>
          <w:rFonts w:hint="eastAsia"/>
        </w:rPr>
        <w:t>= Va</w:t>
      </w:r>
      <w:r w:rsidRPr="009A3C16">
        <w:rPr>
          <w:rFonts w:hint="eastAsia"/>
        </w:rPr>
        <w:t>R</w:t>
      </w:r>
      <w:r w:rsidRPr="009A3C16">
        <w:rPr>
          <w:rFonts w:hint="eastAsia"/>
        </w:rPr>
        <w:t>（</w:t>
      </w:r>
      <w:r w:rsidRPr="009A3C16">
        <w:rPr>
          <w:rFonts w:hint="eastAsia"/>
        </w:rPr>
        <w:t>99</w:t>
      </w:r>
      <w:r>
        <w:rPr>
          <w:rFonts w:hint="eastAsia"/>
        </w:rPr>
        <w:t>%</w:t>
      </w:r>
      <w:r w:rsidRPr="009A3C16">
        <w:rPr>
          <w:rFonts w:hint="eastAsia"/>
        </w:rPr>
        <w:t>）×</w:t>
      </w:r>
      <w:r w:rsidRPr="009A3C16">
        <w:rPr>
          <w:rFonts w:hint="eastAsia"/>
        </w:rPr>
        <w:t>1.645 / 2.326</w:t>
      </w:r>
      <w:r w:rsidRPr="009A3C16">
        <w:rPr>
          <w:rFonts w:hint="eastAsia"/>
        </w:rPr>
        <w:t>。</w:t>
      </w:r>
    </w:p>
    <w:p w:rsidR="00D22D8B" w:rsidRDefault="00D22D8B" w:rsidP="00D25665">
      <w:pPr>
        <w:ind w:firstLine="480"/>
      </w:pPr>
      <w:r>
        <w:rPr>
          <w:rFonts w:hint="eastAsia"/>
        </w:rPr>
        <w:t>（三）</w:t>
      </w:r>
      <w:r w:rsidRPr="003B4C41">
        <w:rPr>
          <w:rFonts w:hint="eastAsia"/>
        </w:rPr>
        <w:t>Var</w:t>
      </w:r>
      <w:r>
        <w:rPr>
          <w:rFonts w:hint="eastAsia"/>
        </w:rPr>
        <w:t>度量方法</w:t>
      </w:r>
    </w:p>
    <w:p w:rsidR="00D22D8B" w:rsidRPr="00ED40A0" w:rsidRDefault="00D22D8B" w:rsidP="00D22D8B">
      <w:pPr>
        <w:ind w:firstLine="480"/>
      </w:pPr>
      <w:r>
        <w:rPr>
          <w:rFonts w:hint="eastAsia"/>
        </w:rPr>
        <w:t>上述的例子只是用了一个简单的例子来说明</w:t>
      </w:r>
      <w:r>
        <w:rPr>
          <w:rFonts w:hint="eastAsia"/>
        </w:rPr>
        <w:t>VaR</w:t>
      </w:r>
      <w:r>
        <w:rPr>
          <w:rFonts w:hint="eastAsia"/>
        </w:rPr>
        <w:t>的计算过程。</w:t>
      </w:r>
      <w:r w:rsidRPr="00ED40A0">
        <w:rPr>
          <w:rFonts w:hint="eastAsia"/>
        </w:rPr>
        <w:t>VaR</w:t>
      </w:r>
      <w:r w:rsidRPr="00ED40A0">
        <w:rPr>
          <w:rFonts w:hint="eastAsia"/>
        </w:rPr>
        <w:t>计算的实质是计算资产组合未来价值分布的分位数。核心在在于估计证券组合未来损益的统计分布或概率密度函数。大多数情况下，直接估算证券组合的未来损益分布几乎是不可能的，因为金融机构的证券组合往往包含种类繁多的金融工具，且无法保留估计过程中所需要的所有相关金融工具的历史数据。</w:t>
      </w:r>
    </w:p>
    <w:p w:rsidR="00D22D8B" w:rsidRDefault="00D22D8B" w:rsidP="00D22D8B">
      <w:pPr>
        <w:ind w:firstLine="480"/>
      </w:pPr>
      <w:r>
        <w:rPr>
          <w:rFonts w:hint="eastAsia"/>
        </w:rPr>
        <w:lastRenderedPageBreak/>
        <w:t>实际中，有许多的方法来度量</w:t>
      </w:r>
      <w:r>
        <w:rPr>
          <w:rFonts w:hint="eastAsia"/>
        </w:rPr>
        <w:t>VaR</w:t>
      </w:r>
      <w:r>
        <w:rPr>
          <w:rFonts w:hint="eastAsia"/>
        </w:rPr>
        <w:t>的值。常用的计算方法包括如下几种：</w:t>
      </w:r>
    </w:p>
    <w:p w:rsidR="00D22D8B" w:rsidRPr="00ED40A0" w:rsidRDefault="00D22D8B" w:rsidP="00D22D8B">
      <w:pPr>
        <w:tabs>
          <w:tab w:val="left" w:pos="482"/>
        </w:tabs>
        <w:ind w:firstLine="480"/>
        <w:rPr>
          <w:rFonts w:asciiTheme="minorEastAsia" w:hAnsiTheme="minorEastAsia"/>
          <w:szCs w:val="24"/>
        </w:rPr>
      </w:pPr>
      <w:r w:rsidRPr="00ED40A0">
        <w:rPr>
          <w:rFonts w:asciiTheme="minorEastAsia" w:hAnsiTheme="minorEastAsia" w:hint="eastAsia"/>
          <w:szCs w:val="24"/>
        </w:rPr>
        <w:t>（1）历史模拟法</w:t>
      </w:r>
    </w:p>
    <w:p w:rsidR="00D22D8B" w:rsidRPr="00ED40A0" w:rsidRDefault="00D22D8B" w:rsidP="00D22D8B">
      <w:pPr>
        <w:tabs>
          <w:tab w:val="left" w:pos="482"/>
        </w:tabs>
        <w:ind w:firstLine="480"/>
        <w:rPr>
          <w:rFonts w:asciiTheme="minorEastAsia" w:hAnsiTheme="minorEastAsia"/>
          <w:szCs w:val="24"/>
        </w:rPr>
      </w:pPr>
      <w:r w:rsidRPr="00ED40A0">
        <w:rPr>
          <w:rFonts w:asciiTheme="minorEastAsia" w:hAnsiTheme="minorEastAsia" w:hint="eastAsia"/>
          <w:szCs w:val="24"/>
        </w:rPr>
        <w:t>历史模拟法假定回报分布为独立同分布，市场因子的未来波动与历史波动完全一样。其核心在于用给定历史时期上所观测到的市场因子的波动性，来表示市场因子的未来变化波动性。它不需要假定资产回报服从的统计分布形式。</w:t>
      </w:r>
    </w:p>
    <w:p w:rsidR="00D22D8B" w:rsidRPr="00ED40A0" w:rsidRDefault="00D22D8B" w:rsidP="00D22D8B">
      <w:pPr>
        <w:ind w:firstLineChars="98" w:firstLine="235"/>
        <w:rPr>
          <w:rFonts w:asciiTheme="minorEastAsia" w:hAnsiTheme="minorEastAsia"/>
          <w:szCs w:val="24"/>
        </w:rPr>
      </w:pPr>
      <w:r>
        <w:rPr>
          <w:rFonts w:asciiTheme="minorEastAsia" w:hAnsiTheme="minorEastAsia" w:hint="eastAsia"/>
          <w:szCs w:val="24"/>
        </w:rPr>
        <w:t>（2）</w:t>
      </w:r>
      <w:r w:rsidRPr="00ED40A0">
        <w:rPr>
          <w:rFonts w:asciiTheme="minorEastAsia" w:hAnsiTheme="minorEastAsia" w:hint="eastAsia"/>
          <w:szCs w:val="24"/>
        </w:rPr>
        <w:t>蒙特卡罗模拟法</w:t>
      </w:r>
    </w:p>
    <w:p w:rsidR="00D22D8B" w:rsidRDefault="00D22D8B" w:rsidP="00D22D8B">
      <w:pPr>
        <w:pStyle w:val="30"/>
        <w:spacing w:after="0" w:line="360" w:lineRule="auto"/>
        <w:ind w:leftChars="0" w:left="0" w:firstLineChars="196" w:firstLine="470"/>
        <w:rPr>
          <w:rFonts w:asciiTheme="minorEastAsia" w:eastAsiaTheme="minorEastAsia" w:hAnsiTheme="minorEastAsia"/>
          <w:b w:val="0"/>
          <w:sz w:val="24"/>
          <w:szCs w:val="24"/>
        </w:rPr>
      </w:pPr>
      <w:r w:rsidRPr="00ED40A0">
        <w:rPr>
          <w:rFonts w:asciiTheme="minorEastAsia" w:eastAsiaTheme="minorEastAsia" w:hAnsiTheme="minorEastAsia" w:hint="eastAsia"/>
          <w:b w:val="0"/>
          <w:sz w:val="24"/>
          <w:szCs w:val="24"/>
        </w:rPr>
        <w:t>蒙特卡罗模拟法（Monte Carlo Simulation，简称MC）是一种随机模拟方法，它用市场因子的历史波动参数来产生市场因子未来波动的大量可能路径（而历史模拟法只能根据市场因子的特定历史变动路径产生有限的未来波动情景）。</w:t>
      </w:r>
    </w:p>
    <w:p w:rsidR="00D22D8B" w:rsidRPr="00ED40A0" w:rsidRDefault="00D22D8B" w:rsidP="00D22D8B">
      <w:pPr>
        <w:pStyle w:val="30"/>
        <w:spacing w:after="0" w:line="360" w:lineRule="auto"/>
        <w:ind w:leftChars="0" w:left="0" w:firstLineChars="196" w:firstLine="470"/>
        <w:rPr>
          <w:rFonts w:asciiTheme="minorEastAsia" w:eastAsiaTheme="minorEastAsia" w:hAnsiTheme="minorEastAsia"/>
          <w:b w:val="0"/>
          <w:sz w:val="24"/>
          <w:szCs w:val="24"/>
        </w:rPr>
      </w:pPr>
      <w:r>
        <w:rPr>
          <w:rFonts w:asciiTheme="minorEastAsia" w:eastAsiaTheme="minorEastAsia" w:hAnsiTheme="minorEastAsia" w:hint="eastAsia"/>
          <w:b w:val="0"/>
          <w:sz w:val="24"/>
          <w:szCs w:val="24"/>
        </w:rPr>
        <w:t>这种方法一般分为两步进行。首先风险管理者指定随机过程的分布和参数，这些可以从历史数据中得到；其次，对所有感兴趣的变量模拟价格路径。</w:t>
      </w:r>
    </w:p>
    <w:p w:rsidR="00D22D8B" w:rsidRPr="00ED40A0" w:rsidRDefault="00D22D8B" w:rsidP="00D22D8B">
      <w:pPr>
        <w:pStyle w:val="30"/>
        <w:spacing w:after="0" w:line="360" w:lineRule="auto"/>
        <w:ind w:leftChars="0" w:left="0" w:firstLineChars="200" w:firstLine="480"/>
        <w:rPr>
          <w:rFonts w:asciiTheme="minorEastAsia" w:eastAsiaTheme="minorEastAsia" w:hAnsiTheme="minorEastAsia"/>
          <w:b w:val="0"/>
          <w:sz w:val="24"/>
          <w:szCs w:val="24"/>
        </w:rPr>
      </w:pPr>
      <w:r w:rsidRPr="00ED40A0">
        <w:rPr>
          <w:rFonts w:asciiTheme="minorEastAsia" w:eastAsiaTheme="minorEastAsia" w:hAnsiTheme="minorEastAsia" w:hint="eastAsia"/>
          <w:b w:val="0"/>
          <w:sz w:val="24"/>
          <w:szCs w:val="24"/>
        </w:rPr>
        <w:t>虽然多元正态分布是MC中最常用的分布假定，但MC无须假定市场因子服从正态分布，如常采用RiskMetrics方法、多元GARCH模型、多元SV模型、隐含的波动性模型、Copula函数等。</w:t>
      </w:r>
    </w:p>
    <w:p w:rsidR="00D22D8B" w:rsidRPr="00C2748D" w:rsidRDefault="00D22D8B" w:rsidP="00D22D8B">
      <w:pPr>
        <w:tabs>
          <w:tab w:val="left" w:pos="482"/>
        </w:tabs>
        <w:ind w:firstLineChars="100" w:firstLine="240"/>
        <w:rPr>
          <w:rFonts w:asciiTheme="minorEastAsia" w:hAnsiTheme="minorEastAsia" w:cs="Times New Roman"/>
          <w:bCs/>
          <w:noProof/>
          <w:snapToGrid w:val="0"/>
          <w:kern w:val="0"/>
          <w:szCs w:val="24"/>
        </w:rPr>
      </w:pPr>
      <w:r>
        <w:rPr>
          <w:rFonts w:asciiTheme="minorEastAsia" w:hAnsiTheme="minorEastAsia" w:cs="Times New Roman" w:hint="eastAsia"/>
          <w:bCs/>
          <w:noProof/>
          <w:snapToGrid w:val="0"/>
          <w:kern w:val="0"/>
          <w:szCs w:val="24"/>
        </w:rPr>
        <w:t>（3）</w:t>
      </w:r>
      <w:r w:rsidRPr="00C2748D">
        <w:rPr>
          <w:rFonts w:asciiTheme="minorEastAsia" w:hAnsiTheme="minorEastAsia" w:cs="Times New Roman" w:hint="eastAsia"/>
          <w:bCs/>
          <w:noProof/>
          <w:snapToGrid w:val="0"/>
          <w:kern w:val="0"/>
          <w:szCs w:val="24"/>
        </w:rPr>
        <w:t>方差-协方差法：</w:t>
      </w:r>
    </w:p>
    <w:p w:rsidR="00D22D8B" w:rsidRDefault="00D22D8B" w:rsidP="00D22D8B">
      <w:pPr>
        <w:tabs>
          <w:tab w:val="left" w:pos="482"/>
        </w:tabs>
        <w:ind w:firstLineChars="150" w:firstLine="360"/>
        <w:rPr>
          <w:rFonts w:asciiTheme="minorEastAsia" w:hAnsiTheme="minorEastAsia" w:cs="Times New Roman"/>
          <w:bCs/>
          <w:noProof/>
          <w:snapToGrid w:val="0"/>
          <w:kern w:val="0"/>
          <w:szCs w:val="24"/>
        </w:rPr>
      </w:pPr>
      <w:r w:rsidRPr="00C2748D">
        <w:rPr>
          <w:rFonts w:asciiTheme="minorEastAsia" w:hAnsiTheme="minorEastAsia" w:cs="Times New Roman"/>
          <w:bCs/>
          <w:noProof/>
          <w:snapToGrid w:val="0"/>
          <w:kern w:val="0"/>
          <w:szCs w:val="24"/>
        </w:rPr>
        <w:t>该方法的核心是基于对</w:t>
      </w:r>
      <w:r>
        <w:rPr>
          <w:rFonts w:asciiTheme="minorEastAsia" w:hAnsiTheme="minorEastAsia" w:cs="Times New Roman" w:hint="eastAsia"/>
          <w:bCs/>
          <w:noProof/>
          <w:snapToGrid w:val="0"/>
          <w:kern w:val="0"/>
          <w:szCs w:val="24"/>
        </w:rPr>
        <w:t>收益率</w:t>
      </w:r>
      <w:r w:rsidRPr="00C2748D">
        <w:rPr>
          <w:rFonts w:asciiTheme="minorEastAsia" w:hAnsiTheme="minorEastAsia" w:cs="Times New Roman"/>
          <w:bCs/>
          <w:noProof/>
          <w:snapToGrid w:val="0"/>
          <w:kern w:val="0"/>
          <w:szCs w:val="24"/>
        </w:rPr>
        <w:t>的方差一协方差矩阵进行估计，属于参数方法，其中最具有代表性的是JP．</w:t>
      </w:r>
      <w:r>
        <w:rPr>
          <w:rFonts w:asciiTheme="minorEastAsia" w:hAnsiTheme="minorEastAsia" w:cs="Times New Roman"/>
          <w:bCs/>
          <w:noProof/>
          <w:snapToGrid w:val="0"/>
          <w:kern w:val="0"/>
          <w:szCs w:val="24"/>
        </w:rPr>
        <w:t>Morgan</w:t>
      </w:r>
      <w:r>
        <w:rPr>
          <w:rFonts w:asciiTheme="minorEastAsia" w:hAnsiTheme="minorEastAsia" w:cs="Times New Roman" w:hint="eastAsia"/>
          <w:bCs/>
          <w:noProof/>
          <w:snapToGrid w:val="0"/>
          <w:kern w:val="0"/>
          <w:szCs w:val="24"/>
        </w:rPr>
        <w:t>的</w:t>
      </w:r>
      <w:r w:rsidRPr="00C2748D">
        <w:rPr>
          <w:rFonts w:asciiTheme="minorEastAsia" w:hAnsiTheme="minorEastAsia" w:cs="Times New Roman"/>
          <w:bCs/>
          <w:noProof/>
          <w:snapToGrid w:val="0"/>
          <w:kern w:val="0"/>
          <w:szCs w:val="24"/>
        </w:rPr>
        <w:t>RiskMetrics方法</w:t>
      </w:r>
      <w:r>
        <w:rPr>
          <w:rFonts w:asciiTheme="minorEastAsia" w:hAnsiTheme="minorEastAsia" w:cs="Times New Roman" w:hint="eastAsia"/>
          <w:bCs/>
          <w:noProof/>
          <w:snapToGrid w:val="0"/>
          <w:kern w:val="0"/>
          <w:szCs w:val="24"/>
        </w:rPr>
        <w:t>，</w:t>
      </w:r>
      <w:r w:rsidRPr="00C2748D">
        <w:rPr>
          <w:rFonts w:asciiTheme="minorEastAsia" w:hAnsiTheme="minorEastAsia" w:cs="Times New Roman"/>
          <w:bCs/>
          <w:noProof/>
          <w:snapToGrid w:val="0"/>
          <w:kern w:val="0"/>
          <w:szCs w:val="24"/>
        </w:rPr>
        <w:t xml:space="preserve">有两个重要假设： </w:t>
      </w:r>
    </w:p>
    <w:p w:rsidR="00D22D8B" w:rsidRDefault="00D22D8B" w:rsidP="00D22D8B">
      <w:pPr>
        <w:tabs>
          <w:tab w:val="left" w:pos="482"/>
        </w:tabs>
        <w:ind w:firstLineChars="150" w:firstLine="360"/>
        <w:rPr>
          <w:rFonts w:asciiTheme="minorEastAsia" w:hAnsiTheme="minorEastAsia" w:cs="Times New Roman"/>
          <w:bCs/>
          <w:noProof/>
          <w:snapToGrid w:val="0"/>
          <w:kern w:val="0"/>
          <w:szCs w:val="24"/>
        </w:rPr>
      </w:pPr>
      <w:r w:rsidRPr="00C2748D">
        <w:rPr>
          <w:rFonts w:asciiTheme="minorEastAsia" w:hAnsiTheme="minorEastAsia" w:cs="Times New Roman"/>
          <w:bCs/>
          <w:noProof/>
          <w:snapToGrid w:val="0"/>
          <w:kern w:val="0"/>
          <w:szCs w:val="24"/>
        </w:rPr>
        <w:t>假设1</w:t>
      </w:r>
      <w:r>
        <w:rPr>
          <w:rFonts w:asciiTheme="minorEastAsia" w:hAnsiTheme="minorEastAsia" w:cs="Times New Roman" w:hint="eastAsia"/>
          <w:bCs/>
          <w:noProof/>
          <w:snapToGrid w:val="0"/>
          <w:kern w:val="0"/>
          <w:szCs w:val="24"/>
        </w:rPr>
        <w:t>）</w:t>
      </w:r>
      <w:r w:rsidRPr="00C2748D">
        <w:rPr>
          <w:rFonts w:asciiTheme="minorEastAsia" w:hAnsiTheme="minorEastAsia" w:cs="Times New Roman"/>
          <w:bCs/>
          <w:noProof/>
          <w:snapToGrid w:val="0"/>
          <w:kern w:val="0"/>
          <w:szCs w:val="24"/>
        </w:rPr>
        <w:t xml:space="preserve">线性假定，即给定持有期内资产价值的变化与其风险因素报酬成线性关系 </w:t>
      </w:r>
      <w:r>
        <w:rPr>
          <w:rFonts w:asciiTheme="minorEastAsia" w:hAnsiTheme="minorEastAsia" w:cs="Times New Roman" w:hint="eastAsia"/>
          <w:bCs/>
          <w:noProof/>
          <w:snapToGrid w:val="0"/>
          <w:kern w:val="0"/>
          <w:szCs w:val="24"/>
        </w:rPr>
        <w:t>；</w:t>
      </w:r>
      <w:r w:rsidRPr="00C2748D">
        <w:rPr>
          <w:rFonts w:asciiTheme="minorEastAsia" w:hAnsiTheme="minorEastAsia" w:cs="Times New Roman"/>
          <w:bCs/>
          <w:noProof/>
          <w:snapToGrid w:val="0"/>
          <w:kern w:val="0"/>
          <w:szCs w:val="24"/>
        </w:rPr>
        <w:t>假设 2</w:t>
      </w:r>
      <w:r>
        <w:rPr>
          <w:rFonts w:asciiTheme="minorEastAsia" w:hAnsiTheme="minorEastAsia" w:cs="Times New Roman" w:hint="eastAsia"/>
          <w:bCs/>
          <w:noProof/>
          <w:snapToGrid w:val="0"/>
          <w:kern w:val="0"/>
          <w:szCs w:val="24"/>
        </w:rPr>
        <w:t>）</w:t>
      </w:r>
      <w:r w:rsidRPr="00C2748D">
        <w:rPr>
          <w:rFonts w:asciiTheme="minorEastAsia" w:hAnsiTheme="minorEastAsia" w:cs="Times New Roman"/>
          <w:bCs/>
          <w:noProof/>
          <w:snapToGrid w:val="0"/>
          <w:kern w:val="0"/>
          <w:szCs w:val="24"/>
        </w:rPr>
        <w:t>正态分布假设，即风险因素报酬均服从正态分布</w:t>
      </w:r>
      <w:r>
        <w:rPr>
          <w:rFonts w:asciiTheme="minorEastAsia" w:hAnsiTheme="minorEastAsia" w:cs="Times New Roman" w:hint="eastAsia"/>
          <w:bCs/>
          <w:noProof/>
          <w:snapToGrid w:val="0"/>
          <w:kern w:val="0"/>
          <w:szCs w:val="24"/>
        </w:rPr>
        <w:t>，</w:t>
      </w:r>
      <w:r w:rsidRPr="00C2748D">
        <w:rPr>
          <w:rFonts w:asciiTheme="minorEastAsia" w:hAnsiTheme="minorEastAsia" w:cs="Times New Roman"/>
          <w:bCs/>
          <w:noProof/>
          <w:snapToGrid w:val="0"/>
          <w:kern w:val="0"/>
          <w:szCs w:val="24"/>
        </w:rPr>
        <w:t xml:space="preserve">投资组合的未来收益服从正态分布。 </w:t>
      </w:r>
    </w:p>
    <w:p w:rsidR="00D25665" w:rsidRPr="00993573" w:rsidRDefault="00D22D8B" w:rsidP="00DB5BDE">
      <w:pPr>
        <w:tabs>
          <w:tab w:val="left" w:pos="482"/>
        </w:tabs>
        <w:ind w:firstLine="480"/>
        <w:rPr>
          <w:rFonts w:asciiTheme="minorEastAsia" w:hAnsiTheme="minorEastAsia"/>
          <w:szCs w:val="24"/>
        </w:rPr>
      </w:pPr>
      <w:r>
        <w:rPr>
          <w:rFonts w:asciiTheme="minorEastAsia" w:hAnsiTheme="minorEastAsia" w:hint="eastAsia"/>
          <w:szCs w:val="24"/>
        </w:rPr>
        <w:t>上述方法中，方差—协方差法是最简单的实现方法，缺点是所有风险因素的正态分布假设。历史模拟法实现也相对简单，而且可以不要求正态分布和线性假定，但是缺点是历史经验的分布并不能完全代表未来的分布。</w:t>
      </w:r>
      <w:r w:rsidRPr="00ED40A0">
        <w:rPr>
          <w:rFonts w:asciiTheme="minorEastAsia" w:hAnsiTheme="minorEastAsia" w:hint="eastAsia"/>
          <w:szCs w:val="24"/>
        </w:rPr>
        <w:t>蒙特卡罗模拟法</w:t>
      </w:r>
      <w:r>
        <w:rPr>
          <w:rFonts w:asciiTheme="minorEastAsia" w:hAnsiTheme="minorEastAsia" w:hint="eastAsia"/>
          <w:szCs w:val="24"/>
        </w:rPr>
        <w:t>是最复杂的方法，它也允许非正态分布和非线性，但是这种方法要求较高的计算时间以及对随机过程的理解。</w:t>
      </w:r>
    </w:p>
    <w:p w:rsidR="00D22D8B" w:rsidRDefault="00B86FB3" w:rsidP="008D4900">
      <w:pPr>
        <w:pStyle w:val="2"/>
        <w:ind w:firstLine="643"/>
      </w:pPr>
      <w:bookmarkStart w:id="7" w:name="_Toc500251958"/>
      <w:r>
        <w:rPr>
          <w:rFonts w:hint="eastAsia"/>
        </w:rPr>
        <w:t>5</w:t>
      </w:r>
      <w:r w:rsidR="00D22D8B" w:rsidRPr="00993573">
        <w:rPr>
          <w:rFonts w:hint="eastAsia"/>
        </w:rPr>
        <w:t xml:space="preserve">.3 </w:t>
      </w:r>
      <w:r w:rsidR="00D22D8B" w:rsidRPr="00993573">
        <w:rPr>
          <w:rFonts w:hint="eastAsia"/>
        </w:rPr>
        <w:t>久期和</w:t>
      </w:r>
      <w:r w:rsidR="00D22D8B">
        <w:rPr>
          <w:rFonts w:hint="eastAsia"/>
        </w:rPr>
        <w:t>Va</w:t>
      </w:r>
      <w:r w:rsidR="00D22D8B" w:rsidRPr="00993573">
        <w:rPr>
          <w:rFonts w:hint="eastAsia"/>
        </w:rPr>
        <w:t>R</w:t>
      </w:r>
      <w:bookmarkEnd w:id="7"/>
    </w:p>
    <w:p w:rsidR="00D22D8B" w:rsidRDefault="00D22D8B" w:rsidP="00D22D8B">
      <w:pPr>
        <w:ind w:firstLine="480"/>
        <w:rPr>
          <w:rFonts w:asciiTheme="minorEastAsia" w:hAnsiTheme="minorEastAsia"/>
          <w:szCs w:val="24"/>
        </w:rPr>
      </w:pPr>
      <w:r w:rsidRPr="00285F98">
        <w:rPr>
          <w:rFonts w:asciiTheme="minorEastAsia" w:hAnsiTheme="minorEastAsia" w:hint="eastAsia"/>
          <w:szCs w:val="24"/>
        </w:rPr>
        <w:t>当资产组合</w:t>
      </w:r>
      <w:r>
        <w:rPr>
          <w:rFonts w:asciiTheme="minorEastAsia" w:hAnsiTheme="minorEastAsia" w:hint="eastAsia"/>
          <w:szCs w:val="24"/>
        </w:rPr>
        <w:t>面对的风险因素是利率时，VaR和久期的概念将直接相关。久期度量了对风险因子的暴露，VaR</w:t>
      </w:r>
      <w:r w:rsidR="0069271F">
        <w:rPr>
          <w:rFonts w:asciiTheme="minorEastAsia" w:hAnsiTheme="minorEastAsia" w:hint="eastAsia"/>
          <w:szCs w:val="24"/>
        </w:rPr>
        <w:t>包括了久期以及利率产生</w:t>
      </w:r>
      <w:r>
        <w:rPr>
          <w:rFonts w:asciiTheme="minorEastAsia" w:hAnsiTheme="minorEastAsia" w:hint="eastAsia"/>
          <w:szCs w:val="24"/>
        </w:rPr>
        <w:t>不利变动趋势的概率。</w:t>
      </w:r>
    </w:p>
    <w:p w:rsidR="00D22D8B" w:rsidRDefault="00D22D8B" w:rsidP="00D22D8B">
      <w:pPr>
        <w:ind w:firstLine="480"/>
        <w:rPr>
          <w:rFonts w:asciiTheme="minorEastAsia" w:hAnsiTheme="minorEastAsia"/>
          <w:szCs w:val="24"/>
        </w:rPr>
      </w:pPr>
      <w:r>
        <w:rPr>
          <w:rFonts w:asciiTheme="minorEastAsia" w:hAnsiTheme="minorEastAsia" w:hint="eastAsia"/>
          <w:szCs w:val="24"/>
        </w:rPr>
        <w:lastRenderedPageBreak/>
        <w:t>前面，我们计算了一个1亿美元的投资于5年期票据的资产组合的VaR值，在95%的置信水平下，投资组合的VaR值为170万美元。一个5年期票据的久期一般是4.5年，假设现在的收益率是5%，从历史数据来看，我们发现在95%的水平上，</w:t>
      </w:r>
      <w:r w:rsidR="00AD7AE6">
        <w:rPr>
          <w:rFonts w:asciiTheme="minorEastAsia" w:hAnsiTheme="minorEastAsia" w:hint="eastAsia"/>
          <w:szCs w:val="24"/>
        </w:rPr>
        <w:t>最不利情况下</w:t>
      </w:r>
      <w:r>
        <w:rPr>
          <w:rFonts w:asciiTheme="minorEastAsia" w:hAnsiTheme="minorEastAsia" w:hint="eastAsia"/>
          <w:szCs w:val="24"/>
        </w:rPr>
        <w:t>月收益率涨幅是0.4%。</w:t>
      </w:r>
      <w:r w:rsidR="00336F04">
        <w:rPr>
          <w:rFonts w:asciiTheme="minorEastAsia" w:hAnsiTheme="minorEastAsia" w:hint="eastAsia"/>
          <w:szCs w:val="24"/>
        </w:rPr>
        <w:t>在95%的置信水平下，</w:t>
      </w:r>
      <w:r w:rsidR="0069271F">
        <w:rPr>
          <w:rFonts w:asciiTheme="minorEastAsia" w:hAnsiTheme="minorEastAsia" w:hint="eastAsia"/>
          <w:szCs w:val="24"/>
        </w:rPr>
        <w:t>预期产生的最大</w:t>
      </w:r>
      <w:r>
        <w:rPr>
          <w:rFonts w:asciiTheme="minorEastAsia" w:hAnsiTheme="minorEastAsia" w:hint="eastAsia"/>
          <w:szCs w:val="24"/>
        </w:rPr>
        <w:t>损失，即VaR</w:t>
      </w:r>
      <w:r w:rsidR="0069271F">
        <w:rPr>
          <w:rFonts w:asciiTheme="minorEastAsia" w:hAnsiTheme="minorEastAsia" w:hint="eastAsia"/>
          <w:szCs w:val="24"/>
        </w:rPr>
        <w:t>，可</w:t>
      </w:r>
      <w:r>
        <w:rPr>
          <w:rFonts w:asciiTheme="minorEastAsia" w:hAnsiTheme="minorEastAsia" w:hint="eastAsia"/>
          <w:szCs w:val="24"/>
        </w:rPr>
        <w:t>计算为：</w:t>
      </w:r>
    </w:p>
    <w:p w:rsidR="00336F04" w:rsidRDefault="00D22D8B" w:rsidP="00D22D8B">
      <w:pPr>
        <w:ind w:firstLine="480"/>
        <w:rPr>
          <w:rFonts w:asciiTheme="minorEastAsia" w:hAnsiTheme="minorEastAsia"/>
          <w:szCs w:val="24"/>
        </w:rPr>
      </w:pPr>
      <w:r>
        <w:rPr>
          <w:rFonts w:asciiTheme="minorEastAsia" w:hAnsiTheme="minorEastAsia" w:hint="eastAsia"/>
          <w:szCs w:val="24"/>
        </w:rPr>
        <w:t>VaR=久期*1/(1+y)*组合价值*</w:t>
      </w:r>
      <w:r w:rsidR="001076F9">
        <w:rPr>
          <w:rFonts w:asciiTheme="minorEastAsia" w:hAnsiTheme="minorEastAsia" w:hint="eastAsia"/>
          <w:szCs w:val="24"/>
        </w:rPr>
        <w:t>月</w:t>
      </w:r>
      <w:r>
        <w:rPr>
          <w:rFonts w:asciiTheme="minorEastAsia" w:hAnsiTheme="minorEastAsia" w:hint="eastAsia"/>
          <w:szCs w:val="24"/>
        </w:rPr>
        <w:t>收益率增长</w:t>
      </w:r>
    </w:p>
    <w:p w:rsidR="00D22D8B" w:rsidRDefault="00D22D8B" w:rsidP="00336F04">
      <w:pPr>
        <w:ind w:firstLineChars="350" w:firstLine="840"/>
        <w:rPr>
          <w:rFonts w:asciiTheme="minorEastAsia" w:hAnsiTheme="minorEastAsia"/>
          <w:szCs w:val="24"/>
        </w:rPr>
      </w:pPr>
      <w:r>
        <w:rPr>
          <w:rFonts w:asciiTheme="minorEastAsia" w:hAnsiTheme="minorEastAsia" w:hint="eastAsia"/>
          <w:szCs w:val="24"/>
        </w:rPr>
        <w:t>=4.5*(1/1.05)*1亿*0.4%</w:t>
      </w:r>
    </w:p>
    <w:p w:rsidR="00D22D8B" w:rsidRDefault="00D22D8B" w:rsidP="00D22D8B">
      <w:pPr>
        <w:ind w:firstLineChars="0" w:firstLine="0"/>
        <w:rPr>
          <w:rFonts w:asciiTheme="minorEastAsia" w:hAnsiTheme="minorEastAsia"/>
          <w:szCs w:val="24"/>
        </w:rPr>
      </w:pPr>
      <w:r>
        <w:rPr>
          <w:rFonts w:asciiTheme="minorEastAsia" w:hAnsiTheme="minorEastAsia" w:hint="eastAsia"/>
          <w:szCs w:val="24"/>
        </w:rPr>
        <w:t>该值也为170万美元。</w:t>
      </w:r>
    </w:p>
    <w:p w:rsidR="00D22D8B" w:rsidRDefault="00D22D8B" w:rsidP="00D22D8B">
      <w:pPr>
        <w:ind w:firstLineChars="150" w:firstLine="360"/>
        <w:rPr>
          <w:rFonts w:asciiTheme="minorEastAsia" w:hAnsiTheme="minorEastAsia"/>
          <w:szCs w:val="24"/>
        </w:rPr>
      </w:pPr>
      <w:r>
        <w:rPr>
          <w:rFonts w:asciiTheme="minorEastAsia" w:hAnsiTheme="minorEastAsia" w:hint="eastAsia"/>
          <w:szCs w:val="24"/>
        </w:rPr>
        <w:t>因此久期和VaR是可以直接相关的。不过，</w:t>
      </w:r>
      <w:r w:rsidR="00336F04">
        <w:rPr>
          <w:rFonts w:asciiTheme="minorEastAsia" w:hAnsiTheme="minorEastAsia" w:hint="eastAsia"/>
          <w:szCs w:val="24"/>
        </w:rPr>
        <w:t>前面</w:t>
      </w:r>
      <w:r>
        <w:rPr>
          <w:rFonts w:asciiTheme="minorEastAsia" w:hAnsiTheme="minorEastAsia" w:hint="eastAsia"/>
          <w:szCs w:val="24"/>
        </w:rPr>
        <w:t>计算VaR的方法，更具一般性，因为VaR可以不仅仅计算利率的影响，也可以衡量外汇、商品等其他风险因素的影响。</w:t>
      </w:r>
    </w:p>
    <w:p w:rsidR="00DB5BDE" w:rsidRDefault="00B86FB3" w:rsidP="00DB5BDE">
      <w:pPr>
        <w:pStyle w:val="2"/>
        <w:ind w:firstLine="643"/>
      </w:pPr>
      <w:bookmarkStart w:id="8" w:name="_Toc500251959"/>
      <w:r>
        <w:rPr>
          <w:rFonts w:hint="eastAsia"/>
        </w:rPr>
        <w:t>5</w:t>
      </w:r>
      <w:r w:rsidR="00DB5BDE" w:rsidRPr="00DB5BDE">
        <w:rPr>
          <w:rFonts w:hint="eastAsia"/>
        </w:rPr>
        <w:t xml:space="preserve">.4 </w:t>
      </w:r>
      <w:r w:rsidR="00DB5BDE">
        <w:rPr>
          <w:rFonts w:hint="eastAsia"/>
        </w:rPr>
        <w:t xml:space="preserve"> </w:t>
      </w:r>
      <w:r w:rsidR="00DB5BDE" w:rsidRPr="00DB5BDE">
        <w:rPr>
          <w:rFonts w:hint="eastAsia"/>
        </w:rPr>
        <w:t>风险衡量</w:t>
      </w:r>
      <w:bookmarkEnd w:id="8"/>
    </w:p>
    <w:p w:rsidR="00DB5BDE" w:rsidRPr="000B69E5" w:rsidRDefault="00DB5BDE" w:rsidP="000B69E5">
      <w:pPr>
        <w:ind w:firstLine="480"/>
        <w:rPr>
          <w:rFonts w:asciiTheme="minorEastAsia" w:hAnsiTheme="minorEastAsia"/>
          <w:szCs w:val="24"/>
        </w:rPr>
      </w:pPr>
      <w:r>
        <w:rPr>
          <w:rFonts w:hint="eastAsia"/>
        </w:rPr>
        <w:t xml:space="preserve"> </w:t>
      </w:r>
      <w:r w:rsidRPr="000B69E5">
        <w:rPr>
          <w:rFonts w:asciiTheme="minorEastAsia" w:hAnsiTheme="minorEastAsia" w:hint="eastAsia"/>
          <w:szCs w:val="24"/>
        </w:rPr>
        <w:t xml:space="preserve"> 假如我们作为加州橘郡的监管者，在1994年12月，联邦利率不断增长，并且有可能持续增长，我们需要判断对该资产组合是进行清算还是持有不变。为了评估未来损益，我们</w:t>
      </w:r>
      <w:r w:rsidR="006E460E" w:rsidRPr="000B69E5">
        <w:rPr>
          <w:rFonts w:asciiTheme="minorEastAsia" w:hAnsiTheme="minorEastAsia" w:hint="eastAsia"/>
          <w:szCs w:val="24"/>
        </w:rPr>
        <w:t>分别利用久期和VaR方法对</w:t>
      </w:r>
      <w:r w:rsidR="00C30B5B">
        <w:rPr>
          <w:rFonts w:asciiTheme="minorEastAsia" w:hAnsiTheme="minorEastAsia" w:hint="eastAsia"/>
          <w:szCs w:val="24"/>
        </w:rPr>
        <w:t>12月的投资组合的</w:t>
      </w:r>
      <w:r w:rsidR="006E460E" w:rsidRPr="000B69E5">
        <w:rPr>
          <w:rFonts w:asciiTheme="minorEastAsia" w:hAnsiTheme="minorEastAsia" w:hint="eastAsia"/>
          <w:szCs w:val="24"/>
        </w:rPr>
        <w:t>风险进行衡量</w:t>
      </w:r>
      <w:r w:rsidRPr="000B69E5">
        <w:rPr>
          <w:rFonts w:asciiTheme="minorEastAsia" w:hAnsiTheme="minorEastAsia" w:hint="eastAsia"/>
          <w:szCs w:val="24"/>
        </w:rPr>
        <w:t>。</w:t>
      </w:r>
    </w:p>
    <w:p w:rsidR="00DB5BDE" w:rsidRPr="000B69E5" w:rsidRDefault="00DB5BDE" w:rsidP="00C30B5B">
      <w:pPr>
        <w:ind w:firstLineChars="132" w:firstLine="317"/>
        <w:rPr>
          <w:rFonts w:asciiTheme="minorEastAsia" w:hAnsiTheme="minorEastAsia"/>
          <w:szCs w:val="24"/>
        </w:rPr>
      </w:pPr>
      <w:r w:rsidRPr="000B69E5">
        <w:rPr>
          <w:rFonts w:asciiTheme="minorEastAsia" w:hAnsiTheme="minorEastAsia" w:hint="eastAsia"/>
          <w:szCs w:val="24"/>
        </w:rPr>
        <w:t>（一）久期近似</w:t>
      </w:r>
    </w:p>
    <w:p w:rsidR="0069271F" w:rsidRPr="000B69E5" w:rsidRDefault="00DB5BDE" w:rsidP="00DB5BDE">
      <w:pPr>
        <w:ind w:firstLine="480"/>
        <w:rPr>
          <w:rFonts w:asciiTheme="minorEastAsia" w:hAnsiTheme="minorEastAsia"/>
          <w:szCs w:val="24"/>
        </w:rPr>
      </w:pPr>
      <w:r w:rsidRPr="000B69E5">
        <w:rPr>
          <w:rFonts w:asciiTheme="minorEastAsia" w:hAnsiTheme="minorEastAsia" w:hint="eastAsia"/>
          <w:szCs w:val="24"/>
        </w:rPr>
        <w:t>1994年州审计师报告的加州橘郡的资金池的有效久期是7.4年。如前所述，这么高的久期是因为两个因素：单个证券的平均久期2.74年，投资组合杠杆2.7倍。1994年，利率上涨了大约3%</w:t>
      </w:r>
      <w:r w:rsidR="008E5F6E" w:rsidRPr="000B69E5">
        <w:rPr>
          <w:rFonts w:asciiTheme="minorEastAsia" w:hAnsiTheme="minorEastAsia" w:hint="eastAsia"/>
          <w:szCs w:val="24"/>
        </w:rPr>
        <w:t>，12月的5年期债券利率</w:t>
      </w:r>
      <w:r w:rsidR="003C1749" w:rsidRPr="000B69E5">
        <w:rPr>
          <w:rFonts w:asciiTheme="minorEastAsia" w:hAnsiTheme="minorEastAsia" w:hint="eastAsia"/>
          <w:szCs w:val="24"/>
        </w:rPr>
        <w:t>约</w:t>
      </w:r>
      <w:r w:rsidR="008E5F6E" w:rsidRPr="000B69E5">
        <w:rPr>
          <w:rFonts w:asciiTheme="minorEastAsia" w:hAnsiTheme="minorEastAsia" w:hint="eastAsia"/>
          <w:szCs w:val="24"/>
        </w:rPr>
        <w:t>为7.8%。</w:t>
      </w:r>
      <w:r w:rsidR="00336F04" w:rsidRPr="000B69E5">
        <w:rPr>
          <w:rFonts w:asciiTheme="minorEastAsia" w:hAnsiTheme="minorEastAsia" w:hint="eastAsia"/>
          <w:szCs w:val="24"/>
        </w:rPr>
        <w:t>罗伯特.希特罗管理的基金</w:t>
      </w:r>
      <w:r w:rsidR="003C1749" w:rsidRPr="000B69E5">
        <w:rPr>
          <w:rFonts w:asciiTheme="minorEastAsia" w:hAnsiTheme="minorEastAsia" w:hint="eastAsia"/>
          <w:szCs w:val="24"/>
        </w:rPr>
        <w:t>池共有76亿美元本金。（由于该有效久期已经考虑了3倍杠杆因素，此处资金池不考虑3倍杠杆）</w:t>
      </w:r>
      <w:r w:rsidR="00336F04" w:rsidRPr="000B69E5">
        <w:rPr>
          <w:rFonts w:asciiTheme="minorEastAsia" w:hAnsiTheme="minorEastAsia" w:hint="eastAsia"/>
          <w:szCs w:val="24"/>
        </w:rPr>
        <w:t>。</w:t>
      </w:r>
      <w:r w:rsidR="003C1749" w:rsidRPr="000B69E5">
        <w:rPr>
          <w:rFonts w:asciiTheme="minorEastAsia" w:hAnsiTheme="minorEastAsia" w:hint="eastAsia"/>
          <w:szCs w:val="24"/>
        </w:rPr>
        <w:t>根据久期的计算公式</w:t>
      </w:r>
      <w:r w:rsidR="00AD7AE6" w:rsidRPr="000B69E5">
        <w:rPr>
          <w:rFonts w:asciiTheme="minorEastAsia" w:hAnsiTheme="minorEastAsia" w:hint="eastAsia"/>
          <w:szCs w:val="24"/>
        </w:rPr>
        <w:t>得</w:t>
      </w:r>
      <w:r w:rsidR="003C1749" w:rsidRPr="000B69E5">
        <w:rPr>
          <w:rFonts w:asciiTheme="minorEastAsia" w:hAnsiTheme="minorEastAsia" w:hint="eastAsia"/>
          <w:szCs w:val="24"/>
        </w:rPr>
        <w:t>：</w:t>
      </w:r>
    </w:p>
    <w:p w:rsidR="00B86FB3" w:rsidRDefault="003C1749" w:rsidP="00B86FB3">
      <w:pPr>
        <w:ind w:firstLine="480"/>
        <w:rPr>
          <w:rFonts w:asciiTheme="minorEastAsia" w:hAnsiTheme="minorEastAsia"/>
          <w:szCs w:val="24"/>
        </w:rPr>
      </w:pPr>
      <w:r w:rsidRPr="000B69E5">
        <w:rPr>
          <w:rFonts w:asciiTheme="minorEastAsia" w:hAnsiTheme="minorEastAsia"/>
          <w:szCs w:val="24"/>
        </w:rPr>
        <w:object w:dxaOrig="2000" w:dyaOrig="660">
          <v:shape id="_x0000_i1032" type="#_x0000_t75" style="width:99.75pt;height:33pt" o:ole="">
            <v:imagedata r:id="rId26" o:title=""/>
          </v:shape>
          <o:OLEObject Type="Embed" ProgID="Equation.DSMT4" ShapeID="_x0000_i1032" DrawAspect="Content" ObjectID="_1576498252" r:id="rId33"/>
        </w:object>
      </w:r>
    </w:p>
    <w:p w:rsidR="00B86FB3" w:rsidRDefault="00B86FB3" w:rsidP="00B86FB3">
      <w:pPr>
        <w:ind w:firstLineChars="300" w:firstLine="720"/>
        <w:rPr>
          <w:rFonts w:asciiTheme="minorEastAsia" w:hAnsiTheme="minorEastAsia"/>
          <w:szCs w:val="24"/>
        </w:rPr>
      </w:pPr>
      <w:r w:rsidRPr="00B86FB3">
        <w:rPr>
          <w:rFonts w:asciiTheme="minorEastAsia" w:hAnsiTheme="minorEastAsia"/>
          <w:position w:val="-24"/>
          <w:szCs w:val="24"/>
        </w:rPr>
        <w:object w:dxaOrig="3420" w:dyaOrig="620">
          <v:shape id="_x0000_i1033" type="#_x0000_t75" style="width:171pt;height:30.75pt" o:ole="">
            <v:imagedata r:id="rId34" o:title=""/>
          </v:shape>
          <o:OLEObject Type="Embed" ProgID="Equation.DSMT4" ShapeID="_x0000_i1033" DrawAspect="Content" ObjectID="_1576498253" r:id="rId35"/>
        </w:object>
      </w:r>
    </w:p>
    <w:p w:rsidR="0069271F" w:rsidRDefault="006E460E" w:rsidP="00B86FB3">
      <w:pPr>
        <w:ind w:firstLineChars="250" w:firstLine="600"/>
        <w:rPr>
          <w:rFonts w:asciiTheme="minorEastAsia" w:hAnsiTheme="minorEastAsia"/>
          <w:szCs w:val="24"/>
        </w:rPr>
      </w:pPr>
      <w:r>
        <w:rPr>
          <w:rFonts w:asciiTheme="minorEastAsia" w:hAnsiTheme="minorEastAsia" w:hint="eastAsia"/>
          <w:szCs w:val="24"/>
        </w:rPr>
        <w:t>根据久期计算的损失值为15.65亿美元，这与实际的16.4亿美元的实际损失十分接近。</w:t>
      </w:r>
    </w:p>
    <w:p w:rsidR="006E460E" w:rsidRPr="000B69E5" w:rsidRDefault="006E460E" w:rsidP="00DB5BDE">
      <w:pPr>
        <w:ind w:firstLine="480"/>
        <w:rPr>
          <w:rFonts w:asciiTheme="minorEastAsia" w:hAnsiTheme="minorEastAsia"/>
          <w:szCs w:val="24"/>
        </w:rPr>
      </w:pPr>
      <w:r>
        <w:rPr>
          <w:rFonts w:asciiTheme="minorEastAsia" w:hAnsiTheme="minorEastAsia" w:hint="eastAsia"/>
          <w:szCs w:val="24"/>
        </w:rPr>
        <w:t>（二）VaR计算</w:t>
      </w:r>
    </w:p>
    <w:p w:rsidR="00860726" w:rsidRPr="000B69E5" w:rsidRDefault="00647429" w:rsidP="000B69E5">
      <w:pPr>
        <w:ind w:firstLine="480"/>
        <w:rPr>
          <w:rFonts w:asciiTheme="minorEastAsia" w:hAnsiTheme="minorEastAsia"/>
          <w:szCs w:val="24"/>
        </w:rPr>
      </w:pPr>
      <w:r w:rsidRPr="000B69E5">
        <w:rPr>
          <w:rFonts w:asciiTheme="minorEastAsia" w:hAnsiTheme="minorEastAsia" w:hint="eastAsia"/>
          <w:szCs w:val="24"/>
        </w:rPr>
        <w:lastRenderedPageBreak/>
        <w:t>文档附录的收益率数据文件包含了1953-1994年期间的5年期</w:t>
      </w:r>
      <w:r w:rsidR="00860726" w:rsidRPr="000B69E5">
        <w:rPr>
          <w:rFonts w:asciiTheme="minorEastAsia" w:hAnsiTheme="minorEastAsia" w:hint="eastAsia"/>
          <w:szCs w:val="24"/>
        </w:rPr>
        <w:t>债券的月收益率</w:t>
      </w:r>
      <w:r w:rsidR="00410902" w:rsidRPr="000B69E5">
        <w:rPr>
          <w:rFonts w:asciiTheme="minorEastAsia" w:hAnsiTheme="minorEastAsia" w:hint="eastAsia"/>
          <w:szCs w:val="24"/>
        </w:rPr>
        <w:t>，共505个数据</w:t>
      </w:r>
      <w:r w:rsidR="00860726" w:rsidRPr="000B69E5">
        <w:rPr>
          <w:rFonts w:asciiTheme="minorEastAsia" w:hAnsiTheme="minorEastAsia" w:hint="eastAsia"/>
          <w:szCs w:val="24"/>
        </w:rPr>
        <w:t>。利用这些数据，我们可以计算投资组合的VaR值。选择的置信水平为</w:t>
      </w:r>
      <w:r w:rsidR="002F5BFD" w:rsidRPr="000B69E5">
        <w:rPr>
          <w:rFonts w:asciiTheme="minorEastAsia" w:hAnsiTheme="minorEastAsia" w:hint="eastAsia"/>
          <w:szCs w:val="24"/>
        </w:rPr>
        <w:t>95</w:t>
      </w:r>
      <w:r w:rsidR="00860726" w:rsidRPr="000B69E5">
        <w:rPr>
          <w:rFonts w:asciiTheme="minorEastAsia" w:hAnsiTheme="minorEastAsia" w:hint="eastAsia"/>
          <w:szCs w:val="24"/>
        </w:rPr>
        <w:t>%。</w:t>
      </w:r>
      <w:r w:rsidR="00E33C76" w:rsidRPr="000B69E5">
        <w:rPr>
          <w:rFonts w:asciiTheme="minorEastAsia" w:hAnsiTheme="minorEastAsia" w:hint="eastAsia"/>
          <w:szCs w:val="24"/>
        </w:rPr>
        <w:t xml:space="preserve">   </w:t>
      </w:r>
    </w:p>
    <w:p w:rsidR="00860726" w:rsidRPr="000B69E5" w:rsidRDefault="00860726" w:rsidP="000B69E5">
      <w:pPr>
        <w:ind w:firstLine="480"/>
        <w:rPr>
          <w:rFonts w:asciiTheme="minorEastAsia" w:hAnsiTheme="minorEastAsia"/>
          <w:szCs w:val="24"/>
        </w:rPr>
      </w:pPr>
      <w:r w:rsidRPr="000B69E5">
        <w:rPr>
          <w:rFonts w:asciiTheme="minorEastAsia" w:hAnsiTheme="minorEastAsia" w:hint="eastAsia"/>
          <w:szCs w:val="24"/>
        </w:rPr>
        <w:t>1.方差协方差法</w:t>
      </w:r>
    </w:p>
    <w:p w:rsidR="00854C56" w:rsidRDefault="00854C56" w:rsidP="000B69E5">
      <w:pPr>
        <w:ind w:firstLine="480"/>
        <w:rPr>
          <w:rFonts w:asciiTheme="minorEastAsia" w:hAnsiTheme="minorEastAsia"/>
          <w:szCs w:val="24"/>
        </w:rPr>
      </w:pPr>
      <w:r w:rsidRPr="000B69E5">
        <w:rPr>
          <w:rFonts w:asciiTheme="minorEastAsia" w:hAnsiTheme="minorEastAsia" w:hint="eastAsia"/>
          <w:szCs w:val="24"/>
        </w:rPr>
        <w:t>首先假设月收益率数据服从正态分布，根据样本数据求得其均值为</w:t>
      </w:r>
      <w:r w:rsidRPr="000B69E5">
        <w:rPr>
          <w:rFonts w:asciiTheme="minorEastAsia" w:hAnsiTheme="minorEastAsia"/>
          <w:szCs w:val="24"/>
        </w:rPr>
        <w:t>6.60</w:t>
      </w:r>
      <w:r w:rsidRPr="000B69E5">
        <w:rPr>
          <w:rFonts w:asciiTheme="minorEastAsia" w:hAnsiTheme="minorEastAsia" w:hint="eastAsia"/>
          <w:szCs w:val="24"/>
        </w:rPr>
        <w:t>%，标准差为</w:t>
      </w:r>
      <w:r w:rsidRPr="000B69E5">
        <w:rPr>
          <w:rFonts w:asciiTheme="minorEastAsia" w:hAnsiTheme="minorEastAsia"/>
          <w:szCs w:val="24"/>
        </w:rPr>
        <w:t>2.97</w:t>
      </w:r>
      <w:r w:rsidRPr="000B69E5">
        <w:rPr>
          <w:rFonts w:asciiTheme="minorEastAsia" w:hAnsiTheme="minorEastAsia" w:hint="eastAsia"/>
          <w:szCs w:val="24"/>
        </w:rPr>
        <w:t>%；</w:t>
      </w:r>
    </w:p>
    <w:p w:rsidR="00C30B5B" w:rsidRPr="000B69E5" w:rsidRDefault="00C30B5B" w:rsidP="000B69E5">
      <w:pPr>
        <w:ind w:firstLine="480"/>
        <w:rPr>
          <w:rFonts w:asciiTheme="minorEastAsia" w:hAnsiTheme="minorEastAsia"/>
          <w:szCs w:val="24"/>
        </w:rPr>
      </w:pPr>
      <w:r w:rsidRPr="000B69E5">
        <w:rPr>
          <w:rFonts w:asciiTheme="minorEastAsia" w:hAnsiTheme="minorEastAsia" w:hint="eastAsia"/>
          <w:szCs w:val="24"/>
        </w:rPr>
        <w:t>再根据置信水平95%，</w:t>
      </w:r>
      <w:r>
        <w:rPr>
          <w:rFonts w:asciiTheme="minorEastAsia" w:hAnsiTheme="minorEastAsia" w:hint="eastAsia"/>
          <w:szCs w:val="24"/>
        </w:rPr>
        <w:t>计算对应的95%分位点的月收益率数据：6.6%+1.645*2.97%=11.49%；</w:t>
      </w:r>
    </w:p>
    <w:p w:rsidR="00AB5397" w:rsidRPr="000B69E5" w:rsidRDefault="00AB5397" w:rsidP="000B69E5">
      <w:pPr>
        <w:ind w:firstLine="480"/>
        <w:rPr>
          <w:rFonts w:asciiTheme="minorEastAsia" w:hAnsiTheme="minorEastAsia"/>
          <w:szCs w:val="24"/>
        </w:rPr>
      </w:pPr>
      <w:r w:rsidRPr="000B69E5">
        <w:rPr>
          <w:rFonts w:asciiTheme="minorEastAsia" w:hAnsiTheme="minorEastAsia" w:hint="eastAsia"/>
          <w:szCs w:val="24"/>
        </w:rPr>
        <w:t>计算VaR：1994年11月的月收益率数据为7.79%。那么在最不利情况下，利用久期计算的VaR值为：</w:t>
      </w:r>
    </w:p>
    <w:p w:rsidR="00AB5397" w:rsidRPr="000B69E5" w:rsidRDefault="00AB5397" w:rsidP="000B69E5">
      <w:pPr>
        <w:ind w:firstLine="480"/>
        <w:rPr>
          <w:rFonts w:asciiTheme="minorEastAsia" w:hAnsiTheme="minorEastAsia"/>
          <w:szCs w:val="24"/>
        </w:rPr>
      </w:pPr>
      <w:r w:rsidRPr="000B69E5">
        <w:rPr>
          <w:rFonts w:asciiTheme="minorEastAsia" w:hAnsiTheme="minorEastAsia"/>
          <w:szCs w:val="24"/>
        </w:rPr>
        <w:object w:dxaOrig="2000" w:dyaOrig="660">
          <v:shape id="_x0000_i1034" type="#_x0000_t75" style="width:99.75pt;height:33pt" o:ole="">
            <v:imagedata r:id="rId36" o:title=""/>
          </v:shape>
          <o:OLEObject Type="Embed" ProgID="Equation.DSMT4" ShapeID="_x0000_i1034" DrawAspect="Content" ObjectID="_1576498254" r:id="rId37"/>
        </w:object>
      </w:r>
    </w:p>
    <w:p w:rsidR="00C30B5B" w:rsidRDefault="00AB5397" w:rsidP="00C30B5B">
      <w:pPr>
        <w:ind w:firstLineChars="350" w:firstLine="840"/>
        <w:rPr>
          <w:rFonts w:asciiTheme="minorEastAsia" w:hAnsiTheme="minorEastAsia"/>
          <w:szCs w:val="24"/>
        </w:rPr>
      </w:pPr>
      <w:r w:rsidRPr="000B69E5">
        <w:rPr>
          <w:rFonts w:asciiTheme="minorEastAsia" w:hAnsiTheme="minorEastAsia"/>
          <w:szCs w:val="24"/>
        </w:rPr>
        <w:object w:dxaOrig="3500" w:dyaOrig="620">
          <v:shape id="_x0000_i1035" type="#_x0000_t75" style="width:174.75pt;height:30.75pt" o:ole="">
            <v:imagedata r:id="rId38" o:title=""/>
          </v:shape>
          <o:OLEObject Type="Embed" ProgID="Equation.DSMT4" ShapeID="_x0000_i1035" DrawAspect="Content" ObjectID="_1576498255" r:id="rId39"/>
        </w:object>
      </w:r>
    </w:p>
    <w:p w:rsidR="00860726" w:rsidRPr="000B69E5" w:rsidRDefault="00AB5397" w:rsidP="00C30B5B">
      <w:pPr>
        <w:ind w:firstLineChars="350" w:firstLine="840"/>
        <w:rPr>
          <w:rFonts w:asciiTheme="minorEastAsia" w:hAnsiTheme="minorEastAsia"/>
          <w:szCs w:val="24"/>
        </w:rPr>
      </w:pPr>
      <w:r w:rsidRPr="000B69E5">
        <w:rPr>
          <w:rFonts w:asciiTheme="minorEastAsia" w:hAnsiTheme="minorEastAsia" w:hint="eastAsia"/>
          <w:szCs w:val="24"/>
        </w:rPr>
        <w:t>=-18.66亿元</w:t>
      </w:r>
    </w:p>
    <w:p w:rsidR="00410902" w:rsidRPr="000B69E5" w:rsidRDefault="00860726" w:rsidP="000B69E5">
      <w:pPr>
        <w:ind w:firstLine="480"/>
        <w:rPr>
          <w:rFonts w:asciiTheme="minorEastAsia" w:hAnsiTheme="minorEastAsia"/>
          <w:szCs w:val="24"/>
        </w:rPr>
      </w:pPr>
      <w:r w:rsidRPr="000B69E5">
        <w:rPr>
          <w:rFonts w:asciiTheme="minorEastAsia" w:hAnsiTheme="minorEastAsia" w:hint="eastAsia"/>
          <w:szCs w:val="24"/>
        </w:rPr>
        <w:t>2.历史模拟法</w:t>
      </w:r>
      <w:r w:rsidR="00E33C76" w:rsidRPr="000B69E5">
        <w:rPr>
          <w:rFonts w:asciiTheme="minorEastAsia" w:hAnsiTheme="minorEastAsia" w:hint="eastAsia"/>
          <w:szCs w:val="24"/>
        </w:rPr>
        <w:t xml:space="preserve">    </w:t>
      </w:r>
    </w:p>
    <w:p w:rsidR="00410902" w:rsidRPr="000B69E5" w:rsidRDefault="00C30B5B" w:rsidP="000B69E5">
      <w:pPr>
        <w:ind w:firstLine="480"/>
        <w:rPr>
          <w:rFonts w:asciiTheme="minorEastAsia" w:hAnsiTheme="minorEastAsia"/>
          <w:szCs w:val="24"/>
        </w:rPr>
      </w:pPr>
      <w:r>
        <w:rPr>
          <w:rFonts w:asciiTheme="minorEastAsia" w:hAnsiTheme="minorEastAsia" w:hint="eastAsia"/>
          <w:szCs w:val="24"/>
        </w:rPr>
        <w:t xml:space="preserve"> </w:t>
      </w:r>
      <w:r w:rsidR="00410902" w:rsidRPr="000B69E5">
        <w:rPr>
          <w:rFonts w:asciiTheme="minorEastAsia" w:hAnsiTheme="minorEastAsia" w:hint="eastAsia"/>
          <w:szCs w:val="24"/>
        </w:rPr>
        <w:t>首先</w:t>
      </w:r>
      <w:r w:rsidR="004F1423" w:rsidRPr="000B69E5">
        <w:rPr>
          <w:rFonts w:asciiTheme="minorEastAsia" w:hAnsiTheme="minorEastAsia" w:hint="eastAsia"/>
          <w:szCs w:val="24"/>
        </w:rPr>
        <w:t>对月收益率</w:t>
      </w:r>
      <w:r w:rsidR="00842DA6">
        <w:rPr>
          <w:rFonts w:asciiTheme="minorEastAsia" w:hAnsiTheme="minorEastAsia" w:hint="eastAsia"/>
          <w:szCs w:val="24"/>
        </w:rPr>
        <w:t>变动数据进行排序，由于收益率</w:t>
      </w:r>
      <w:r w:rsidR="004F1423" w:rsidRPr="000B69E5">
        <w:rPr>
          <w:rFonts w:asciiTheme="minorEastAsia" w:hAnsiTheme="minorEastAsia" w:hint="eastAsia"/>
          <w:szCs w:val="24"/>
        </w:rPr>
        <w:t>越高，对应的债券价格越低，故对收益率</w:t>
      </w:r>
      <w:r w:rsidR="001379C7">
        <w:rPr>
          <w:rFonts w:asciiTheme="minorEastAsia" w:hAnsiTheme="minorEastAsia" w:hint="eastAsia"/>
          <w:szCs w:val="24"/>
        </w:rPr>
        <w:t>变动</w:t>
      </w:r>
      <w:r w:rsidR="004F1423" w:rsidRPr="000B69E5">
        <w:rPr>
          <w:rFonts w:asciiTheme="minorEastAsia" w:hAnsiTheme="minorEastAsia" w:hint="eastAsia"/>
          <w:szCs w:val="24"/>
        </w:rPr>
        <w:t>数据进行降序排列；</w:t>
      </w:r>
    </w:p>
    <w:p w:rsidR="00410902" w:rsidRPr="000B69E5" w:rsidRDefault="00410902" w:rsidP="000B69E5">
      <w:pPr>
        <w:ind w:firstLine="480"/>
        <w:rPr>
          <w:rFonts w:asciiTheme="minorEastAsia" w:hAnsiTheme="minorEastAsia"/>
          <w:szCs w:val="24"/>
        </w:rPr>
      </w:pPr>
      <w:r w:rsidRPr="000B69E5">
        <w:rPr>
          <w:rFonts w:asciiTheme="minorEastAsia" w:hAnsiTheme="minorEastAsia" w:hint="eastAsia"/>
          <w:szCs w:val="24"/>
        </w:rPr>
        <w:t>再根据置信水平95%，寻找对应分位点，（1-95%）</w:t>
      </w:r>
      <w:r w:rsidR="00854C56" w:rsidRPr="000B69E5">
        <w:rPr>
          <w:rFonts w:asciiTheme="minorEastAsia" w:hAnsiTheme="minorEastAsia" w:hint="eastAsia"/>
          <w:szCs w:val="24"/>
        </w:rPr>
        <w:t>*505</w:t>
      </w:r>
      <w:r w:rsidRPr="000B69E5">
        <w:rPr>
          <w:rFonts w:asciiTheme="minorEastAsia" w:hAnsiTheme="minorEastAsia" w:hint="eastAsia"/>
          <w:szCs w:val="24"/>
        </w:rPr>
        <w:t>=25.2</w:t>
      </w:r>
      <w:r w:rsidR="00854C56" w:rsidRPr="000B69E5">
        <w:rPr>
          <w:rFonts w:asciiTheme="minorEastAsia" w:hAnsiTheme="minorEastAsia" w:hint="eastAsia"/>
          <w:szCs w:val="24"/>
        </w:rPr>
        <w:t>5</w:t>
      </w:r>
      <w:r w:rsidRPr="000B69E5">
        <w:rPr>
          <w:rFonts w:asciiTheme="minorEastAsia" w:hAnsiTheme="minorEastAsia" w:hint="eastAsia"/>
          <w:szCs w:val="24"/>
        </w:rPr>
        <w:t>，排序后的月收益率</w:t>
      </w:r>
      <w:r w:rsidR="00717589" w:rsidRPr="000B69E5">
        <w:rPr>
          <w:rFonts w:asciiTheme="minorEastAsia" w:hAnsiTheme="minorEastAsia" w:hint="eastAsia"/>
          <w:szCs w:val="24"/>
        </w:rPr>
        <w:t>变动</w:t>
      </w:r>
      <w:r w:rsidRPr="000B69E5">
        <w:rPr>
          <w:rFonts w:asciiTheme="minorEastAsia" w:hAnsiTheme="minorEastAsia" w:hint="eastAsia"/>
          <w:szCs w:val="24"/>
        </w:rPr>
        <w:t>数据中，第25个值为</w:t>
      </w:r>
      <w:r w:rsidR="00842DA6">
        <w:rPr>
          <w:rFonts w:asciiTheme="minorEastAsia" w:hAnsiTheme="minorEastAsia" w:hint="eastAsia"/>
          <w:szCs w:val="24"/>
        </w:rPr>
        <w:t>0.66</w:t>
      </w:r>
      <w:r w:rsidR="009801F5">
        <w:rPr>
          <w:rFonts w:asciiTheme="minorEastAsia" w:hAnsiTheme="minorEastAsia" w:hint="eastAsia"/>
          <w:szCs w:val="24"/>
        </w:rPr>
        <w:t>%</w:t>
      </w:r>
      <w:r w:rsidR="004F1423" w:rsidRPr="000B69E5">
        <w:rPr>
          <w:rFonts w:asciiTheme="minorEastAsia" w:hAnsiTheme="minorEastAsia" w:hint="eastAsia"/>
          <w:szCs w:val="24"/>
        </w:rPr>
        <w:t>；</w:t>
      </w:r>
    </w:p>
    <w:p w:rsidR="001076F9" w:rsidRPr="000B69E5" w:rsidRDefault="00410902" w:rsidP="000B69E5">
      <w:pPr>
        <w:ind w:firstLine="480"/>
        <w:rPr>
          <w:rFonts w:asciiTheme="minorEastAsia" w:hAnsiTheme="minorEastAsia"/>
          <w:szCs w:val="24"/>
        </w:rPr>
      </w:pPr>
      <w:r w:rsidRPr="000B69E5">
        <w:rPr>
          <w:rFonts w:asciiTheme="minorEastAsia" w:hAnsiTheme="minorEastAsia" w:hint="eastAsia"/>
          <w:szCs w:val="24"/>
        </w:rPr>
        <w:t>计算VaR</w:t>
      </w:r>
      <w:r w:rsidR="00717589" w:rsidRPr="000B69E5">
        <w:rPr>
          <w:rFonts w:asciiTheme="minorEastAsia" w:hAnsiTheme="minorEastAsia" w:hint="eastAsia"/>
          <w:szCs w:val="24"/>
        </w:rPr>
        <w:t>：1994年</w:t>
      </w:r>
      <w:r w:rsidR="001076F9" w:rsidRPr="000B69E5">
        <w:rPr>
          <w:rFonts w:asciiTheme="minorEastAsia" w:hAnsiTheme="minorEastAsia" w:hint="eastAsia"/>
          <w:szCs w:val="24"/>
        </w:rPr>
        <w:t>11</w:t>
      </w:r>
      <w:r w:rsidR="00717589" w:rsidRPr="000B69E5">
        <w:rPr>
          <w:rFonts w:asciiTheme="minorEastAsia" w:hAnsiTheme="minorEastAsia" w:hint="eastAsia"/>
          <w:szCs w:val="24"/>
        </w:rPr>
        <w:t>月的月收益率数据为</w:t>
      </w:r>
      <w:r w:rsidR="001076F9" w:rsidRPr="000B69E5">
        <w:rPr>
          <w:rFonts w:asciiTheme="minorEastAsia" w:hAnsiTheme="minorEastAsia" w:hint="eastAsia"/>
          <w:szCs w:val="24"/>
        </w:rPr>
        <w:t>7.79</w:t>
      </w:r>
      <w:r w:rsidR="00717589" w:rsidRPr="000B69E5">
        <w:rPr>
          <w:rFonts w:asciiTheme="minorEastAsia" w:hAnsiTheme="minorEastAsia" w:hint="eastAsia"/>
          <w:szCs w:val="24"/>
        </w:rPr>
        <w:t>%</w:t>
      </w:r>
      <w:r w:rsidR="00AD7AE6" w:rsidRPr="000B69E5">
        <w:rPr>
          <w:rFonts w:asciiTheme="minorEastAsia" w:hAnsiTheme="minorEastAsia" w:hint="eastAsia"/>
          <w:szCs w:val="24"/>
        </w:rPr>
        <w:t>。</w:t>
      </w:r>
      <w:r w:rsidR="001076F9" w:rsidRPr="000B69E5">
        <w:rPr>
          <w:rFonts w:asciiTheme="minorEastAsia" w:hAnsiTheme="minorEastAsia" w:hint="eastAsia"/>
          <w:szCs w:val="24"/>
        </w:rPr>
        <w:t>那么在最不利情况下，利用久期计算的VaR值为：</w:t>
      </w:r>
    </w:p>
    <w:p w:rsidR="002F5BFD" w:rsidRPr="000B69E5" w:rsidRDefault="00D84E51" w:rsidP="000B69E5">
      <w:pPr>
        <w:ind w:firstLine="480"/>
        <w:rPr>
          <w:rFonts w:asciiTheme="minorEastAsia" w:hAnsiTheme="minorEastAsia"/>
          <w:szCs w:val="24"/>
        </w:rPr>
      </w:pPr>
      <w:r w:rsidRPr="000B69E5">
        <w:rPr>
          <w:rFonts w:asciiTheme="minorEastAsia" w:hAnsiTheme="minorEastAsia"/>
          <w:szCs w:val="24"/>
        </w:rPr>
        <w:object w:dxaOrig="2000" w:dyaOrig="660">
          <v:shape id="_x0000_i1036" type="#_x0000_t75" style="width:99.75pt;height:33pt" o:ole="">
            <v:imagedata r:id="rId36" o:title=""/>
          </v:shape>
          <o:OLEObject Type="Embed" ProgID="Equation.DSMT4" ShapeID="_x0000_i1036" DrawAspect="Content" ObjectID="_1576498256" r:id="rId40"/>
        </w:object>
      </w:r>
      <w:bookmarkStart w:id="9" w:name="_GoBack"/>
      <w:bookmarkEnd w:id="9"/>
    </w:p>
    <w:p w:rsidR="00C30B5B" w:rsidRDefault="00C30B5B" w:rsidP="000B69E5">
      <w:pPr>
        <w:ind w:firstLine="480"/>
        <w:rPr>
          <w:rFonts w:asciiTheme="minorEastAsia" w:hAnsiTheme="minorEastAsia"/>
          <w:szCs w:val="24"/>
        </w:rPr>
      </w:pPr>
      <w:r>
        <w:rPr>
          <w:rFonts w:asciiTheme="minorEastAsia" w:hAnsiTheme="minorEastAsia" w:hint="eastAsia"/>
          <w:szCs w:val="24"/>
        </w:rPr>
        <w:t xml:space="preserve">   </w:t>
      </w:r>
      <w:r w:rsidR="009801F5" w:rsidRPr="00842DA6">
        <w:rPr>
          <w:rFonts w:asciiTheme="minorEastAsia" w:hAnsiTheme="minorEastAsia"/>
          <w:position w:val="-24"/>
          <w:szCs w:val="24"/>
        </w:rPr>
        <w:object w:dxaOrig="3060" w:dyaOrig="620">
          <v:shape id="_x0000_i1037" type="#_x0000_t75" style="width:153pt;height:30.75pt" o:ole="">
            <v:imagedata r:id="rId41" o:title=""/>
          </v:shape>
          <o:OLEObject Type="Embed" ProgID="Equation.DSMT4" ShapeID="_x0000_i1037" DrawAspect="Content" ObjectID="_1576498257" r:id="rId42"/>
        </w:object>
      </w:r>
    </w:p>
    <w:p w:rsidR="001076F9" w:rsidRPr="000B69E5" w:rsidRDefault="009801F5" w:rsidP="00C30B5B">
      <w:pPr>
        <w:ind w:firstLineChars="332" w:firstLine="797"/>
        <w:rPr>
          <w:rFonts w:asciiTheme="minorEastAsia" w:hAnsiTheme="minorEastAsia"/>
          <w:szCs w:val="24"/>
        </w:rPr>
      </w:pPr>
      <w:r>
        <w:rPr>
          <w:rFonts w:asciiTheme="minorEastAsia" w:hAnsiTheme="minorEastAsia" w:hint="eastAsia"/>
          <w:szCs w:val="24"/>
        </w:rPr>
        <w:t>=-3.42</w:t>
      </w:r>
      <w:r w:rsidR="00D84E51" w:rsidRPr="000B69E5">
        <w:rPr>
          <w:rFonts w:asciiTheme="minorEastAsia" w:hAnsiTheme="minorEastAsia" w:hint="eastAsia"/>
          <w:szCs w:val="24"/>
        </w:rPr>
        <w:t>亿元</w:t>
      </w:r>
    </w:p>
    <w:p w:rsidR="002F5BFD" w:rsidRDefault="00C30B5B" w:rsidP="000B69E5">
      <w:pPr>
        <w:ind w:firstLine="480"/>
        <w:rPr>
          <w:rFonts w:asciiTheme="minorEastAsia" w:hAnsiTheme="minorEastAsia"/>
          <w:szCs w:val="24"/>
        </w:rPr>
      </w:pPr>
      <w:r>
        <w:rPr>
          <w:rFonts w:asciiTheme="minorEastAsia" w:hAnsiTheme="minorEastAsia" w:hint="eastAsia"/>
          <w:szCs w:val="24"/>
        </w:rPr>
        <w:t>比较两种方法，发现利用历史模拟法计算的最大损失</w:t>
      </w:r>
      <w:r w:rsidR="009801F5">
        <w:rPr>
          <w:rFonts w:asciiTheme="minorEastAsia" w:hAnsiTheme="minorEastAsia" w:hint="eastAsia"/>
          <w:szCs w:val="24"/>
        </w:rPr>
        <w:t>更偏离真实情况，与16亿美元的真实损失相差较远</w:t>
      </w:r>
      <w:r>
        <w:rPr>
          <w:rFonts w:asciiTheme="minorEastAsia" w:hAnsiTheme="minorEastAsia" w:hint="eastAsia"/>
          <w:szCs w:val="24"/>
        </w:rPr>
        <w:t>。</w:t>
      </w:r>
      <w:r w:rsidR="009801F5">
        <w:rPr>
          <w:rFonts w:asciiTheme="minorEastAsia" w:hAnsiTheme="minorEastAsia" w:hint="eastAsia"/>
          <w:szCs w:val="24"/>
        </w:rPr>
        <w:t>而方差协方差法相对更接近发生的真实损失。</w:t>
      </w:r>
    </w:p>
    <w:p w:rsidR="00C30B5B" w:rsidRPr="00153068" w:rsidRDefault="00B86FB3" w:rsidP="00153068">
      <w:pPr>
        <w:pStyle w:val="1"/>
        <w:ind w:firstLine="643"/>
        <w:rPr>
          <w:kern w:val="2"/>
          <w:sz w:val="32"/>
          <w:szCs w:val="32"/>
        </w:rPr>
      </w:pPr>
      <w:bookmarkStart w:id="10" w:name="_Toc500251960"/>
      <w:r>
        <w:rPr>
          <w:rFonts w:hint="eastAsia"/>
          <w:sz w:val="32"/>
          <w:szCs w:val="32"/>
        </w:rPr>
        <w:lastRenderedPageBreak/>
        <w:t>六</w:t>
      </w:r>
      <w:r w:rsidR="00B94F76" w:rsidRPr="00153068">
        <w:rPr>
          <w:rFonts w:hint="eastAsia"/>
          <w:sz w:val="32"/>
          <w:szCs w:val="32"/>
        </w:rPr>
        <w:t xml:space="preserve">. </w:t>
      </w:r>
      <w:r w:rsidR="00B94F76" w:rsidRPr="00153068">
        <w:rPr>
          <w:rFonts w:hint="eastAsia"/>
          <w:sz w:val="32"/>
          <w:szCs w:val="32"/>
        </w:rPr>
        <w:t>总结与启示</w:t>
      </w:r>
      <w:bookmarkEnd w:id="10"/>
    </w:p>
    <w:p w:rsidR="00B94F76" w:rsidRPr="009D4DBC" w:rsidRDefault="00B94F76" w:rsidP="00B94F76">
      <w:pPr>
        <w:widowControl/>
        <w:shd w:val="clear" w:color="auto" w:fill="FFFFFF"/>
        <w:ind w:firstLine="480"/>
        <w:jc w:val="left"/>
        <w:rPr>
          <w:rFonts w:asciiTheme="minorEastAsia" w:hAnsiTheme="minorEastAsia"/>
          <w:szCs w:val="24"/>
        </w:rPr>
      </w:pPr>
      <w:r w:rsidRPr="009D4DBC">
        <w:rPr>
          <w:rFonts w:asciiTheme="minorEastAsia" w:hAnsiTheme="minorEastAsia"/>
          <w:szCs w:val="24"/>
        </w:rPr>
        <w:t>在</w:t>
      </w:r>
      <w:r w:rsidR="003B53ED">
        <w:rPr>
          <w:rFonts w:asciiTheme="minorEastAsia" w:hAnsiTheme="minorEastAsia" w:hint="eastAsia"/>
          <w:szCs w:val="24"/>
        </w:rPr>
        <w:t>加州</w:t>
      </w:r>
      <w:r w:rsidRPr="009D4DBC">
        <w:rPr>
          <w:rFonts w:asciiTheme="minorEastAsia" w:hAnsiTheme="minorEastAsia"/>
          <w:szCs w:val="24"/>
        </w:rPr>
        <w:t>橘郡破产的整个事件的发展过程中，所有的参与角色其实可以总结为三大类，分别是投资者、监管机构和证券交易商，对应的是</w:t>
      </w:r>
      <w:r w:rsidR="003B53ED">
        <w:rPr>
          <w:rFonts w:hint="eastAsia"/>
        </w:rPr>
        <w:t>罗伯特</w:t>
      </w:r>
      <w:r w:rsidR="003B53ED">
        <w:rPr>
          <w:rFonts w:hint="eastAsia"/>
        </w:rPr>
        <w:t>.</w:t>
      </w:r>
      <w:r w:rsidR="003B53ED">
        <w:rPr>
          <w:rFonts w:hint="eastAsia"/>
        </w:rPr>
        <w:t>希特罗</w:t>
      </w:r>
      <w:r w:rsidRPr="009D4DBC">
        <w:rPr>
          <w:rFonts w:asciiTheme="minorEastAsia" w:hAnsiTheme="minorEastAsia"/>
          <w:szCs w:val="24"/>
        </w:rPr>
        <w:t>、</w:t>
      </w:r>
      <w:r w:rsidR="003B53ED">
        <w:rPr>
          <w:rFonts w:asciiTheme="minorEastAsia" w:hAnsiTheme="minorEastAsia" w:hint="eastAsia"/>
          <w:szCs w:val="24"/>
        </w:rPr>
        <w:t>加州</w:t>
      </w:r>
      <w:r w:rsidRPr="009D4DBC">
        <w:rPr>
          <w:rFonts w:asciiTheme="minorEastAsia" w:hAnsiTheme="minorEastAsia"/>
          <w:szCs w:val="24"/>
        </w:rPr>
        <w:t>橘郡的投资监管机构和美林证券。</w:t>
      </w:r>
    </w:p>
    <w:p w:rsidR="00B94F76" w:rsidRPr="009D4DBC" w:rsidRDefault="00B94F76" w:rsidP="00B94F76">
      <w:pPr>
        <w:widowControl/>
        <w:shd w:val="clear" w:color="auto" w:fill="FFFFFF"/>
        <w:ind w:firstLine="480"/>
        <w:jc w:val="left"/>
        <w:rPr>
          <w:rFonts w:asciiTheme="minorEastAsia" w:hAnsiTheme="minorEastAsia"/>
          <w:szCs w:val="24"/>
        </w:rPr>
      </w:pPr>
      <w:r w:rsidRPr="009D4DBC">
        <w:rPr>
          <w:rFonts w:asciiTheme="minorEastAsia" w:hAnsiTheme="minorEastAsia"/>
          <w:szCs w:val="24"/>
        </w:rPr>
        <w:t>对于</w:t>
      </w:r>
      <w:r w:rsidR="003B53ED">
        <w:rPr>
          <w:rFonts w:hint="eastAsia"/>
        </w:rPr>
        <w:t>罗伯特</w:t>
      </w:r>
      <w:r w:rsidR="003B53ED">
        <w:rPr>
          <w:rFonts w:hint="eastAsia"/>
        </w:rPr>
        <w:t>.</w:t>
      </w:r>
      <w:r w:rsidR="003B53ED">
        <w:rPr>
          <w:rFonts w:hint="eastAsia"/>
        </w:rPr>
        <w:t>希特罗</w:t>
      </w:r>
      <w:r w:rsidRPr="009D4DBC">
        <w:rPr>
          <w:rFonts w:asciiTheme="minorEastAsia" w:hAnsiTheme="minorEastAsia"/>
          <w:szCs w:val="24"/>
        </w:rPr>
        <w:t>来说，首先缺少风险管理意识，没有对未来做预期风险值估算，比如利率涨到一个水平情况下资产市值的情况，如果能有效设置风险上行和下行值，这样可以提前做好止损准备，不至于亏损越来越大。其次，他过于自信，没有对交易进行风险对冲，一旦亏损则没有挽回的余地，不是每次都能预测准确，一旦失败一次，可能永远无法挽回。最后，盲目激进，利用杠杆投资，这极</w:t>
      </w:r>
      <w:r w:rsidR="003B53ED">
        <w:rPr>
          <w:rFonts w:asciiTheme="minorEastAsia" w:hAnsiTheme="minorEastAsia"/>
          <w:szCs w:val="24"/>
        </w:rPr>
        <w:t>大的扩大了投资风险，本来是可以忍受的亏损，通过杠杆则可以扩大到</w:t>
      </w:r>
      <w:r w:rsidRPr="009D4DBC">
        <w:rPr>
          <w:rFonts w:asciiTheme="minorEastAsia" w:hAnsiTheme="minorEastAsia"/>
          <w:szCs w:val="24"/>
        </w:rPr>
        <w:t>无法承受，</w:t>
      </w:r>
      <w:r w:rsidR="003B53ED">
        <w:rPr>
          <w:rFonts w:asciiTheme="minorEastAsia" w:hAnsiTheme="minorEastAsia" w:hint="eastAsia"/>
          <w:szCs w:val="24"/>
        </w:rPr>
        <w:t>加州</w:t>
      </w:r>
      <w:r w:rsidRPr="009D4DBC">
        <w:rPr>
          <w:rFonts w:asciiTheme="minorEastAsia" w:hAnsiTheme="minorEastAsia"/>
          <w:szCs w:val="24"/>
        </w:rPr>
        <w:t>橘郡破产事件中如果无杠杆效应的话，亏损只有8%左右，这完全是基金投资池可以承受的亏损水平，但是经过杠杆后却达到了20%以上的亏损，直接导致了橘郡政府的破产。</w:t>
      </w:r>
    </w:p>
    <w:p w:rsidR="00B94F76" w:rsidRPr="009D4DBC" w:rsidRDefault="00B94F76" w:rsidP="00B94F76">
      <w:pPr>
        <w:widowControl/>
        <w:shd w:val="clear" w:color="auto" w:fill="FFFFFF"/>
        <w:ind w:firstLine="480"/>
        <w:jc w:val="left"/>
        <w:rPr>
          <w:rFonts w:asciiTheme="minorEastAsia" w:hAnsiTheme="minorEastAsia"/>
          <w:szCs w:val="24"/>
        </w:rPr>
      </w:pPr>
      <w:r w:rsidRPr="009D4DBC">
        <w:rPr>
          <w:rFonts w:asciiTheme="minorEastAsia" w:hAnsiTheme="minorEastAsia"/>
          <w:szCs w:val="24"/>
        </w:rPr>
        <w:t>对于监管机构来说，首先是监管</w:t>
      </w:r>
      <w:r w:rsidR="003B53ED">
        <w:rPr>
          <w:rFonts w:asciiTheme="minorEastAsia" w:hAnsiTheme="minorEastAsia" w:hint="eastAsia"/>
          <w:szCs w:val="24"/>
        </w:rPr>
        <w:t>存在漏洞</w:t>
      </w:r>
      <w:r w:rsidRPr="009D4DBC">
        <w:rPr>
          <w:rFonts w:asciiTheme="minorEastAsia" w:hAnsiTheme="minorEastAsia"/>
          <w:szCs w:val="24"/>
        </w:rPr>
        <w:t>。橘郡监管机构在</w:t>
      </w:r>
      <w:r w:rsidR="003B53ED">
        <w:rPr>
          <w:rFonts w:hint="eastAsia"/>
        </w:rPr>
        <w:t>罗伯特</w:t>
      </w:r>
      <w:r w:rsidR="003B53ED">
        <w:rPr>
          <w:rFonts w:hint="eastAsia"/>
        </w:rPr>
        <w:t>.</w:t>
      </w:r>
      <w:r w:rsidR="003B53ED">
        <w:rPr>
          <w:rFonts w:hint="eastAsia"/>
        </w:rPr>
        <w:t>希特罗</w:t>
      </w:r>
      <w:r w:rsidRPr="009D4DBC">
        <w:rPr>
          <w:rFonts w:asciiTheme="minorEastAsia" w:hAnsiTheme="minorEastAsia"/>
          <w:szCs w:val="24"/>
        </w:rPr>
        <w:t>优异的表现下，居然同意其停止做定期基金管理报告，完全任其独揽大权，导致了</w:t>
      </w:r>
      <w:r w:rsidR="003B53ED">
        <w:rPr>
          <w:rFonts w:hint="eastAsia"/>
        </w:rPr>
        <w:t>罗伯特</w:t>
      </w:r>
      <w:r w:rsidR="003B53ED">
        <w:rPr>
          <w:rFonts w:hint="eastAsia"/>
        </w:rPr>
        <w:t>.</w:t>
      </w:r>
      <w:r w:rsidR="003B53ED">
        <w:rPr>
          <w:rFonts w:hint="eastAsia"/>
        </w:rPr>
        <w:t>希特罗</w:t>
      </w:r>
      <w:r w:rsidRPr="009D4DBC">
        <w:rPr>
          <w:rFonts w:asciiTheme="minorEastAsia" w:hAnsiTheme="minorEastAsia"/>
          <w:szCs w:val="24"/>
        </w:rPr>
        <w:t>越来越肆无忌惮，投资手法越来越激进，为后面投资失败埋下了种子。其次是规章制度滞后。美国政府有规定市政基金不能购买相关金融衍生物产品，但是金融衍生物产品的创新越来越快，一些产品做的越来越不像衍生产品，这些产品都游离在政策的边缘，让很多人可以走规章制度的漏洞，照样可以参与到衍生物的投资中去，</w:t>
      </w:r>
      <w:r w:rsidR="003B53ED">
        <w:rPr>
          <w:rFonts w:hint="eastAsia"/>
        </w:rPr>
        <w:t>罗伯特</w:t>
      </w:r>
      <w:r w:rsidR="003B53ED">
        <w:rPr>
          <w:rFonts w:hint="eastAsia"/>
        </w:rPr>
        <w:t>.</w:t>
      </w:r>
      <w:r w:rsidR="003B53ED">
        <w:rPr>
          <w:rFonts w:hint="eastAsia"/>
        </w:rPr>
        <w:t>希特罗</w:t>
      </w:r>
      <w:r w:rsidRPr="009D4DBC">
        <w:rPr>
          <w:rFonts w:asciiTheme="minorEastAsia" w:hAnsiTheme="minorEastAsia"/>
          <w:szCs w:val="24"/>
        </w:rPr>
        <w:t>的投资组合里就拥有像结构性债券这样的金融衍生品，但是当时由于规章制度的滞后，才给了</w:t>
      </w:r>
      <w:r w:rsidR="003B53ED">
        <w:rPr>
          <w:rFonts w:hint="eastAsia"/>
        </w:rPr>
        <w:t>罗伯特</w:t>
      </w:r>
      <w:r w:rsidR="003B53ED">
        <w:rPr>
          <w:rFonts w:hint="eastAsia"/>
        </w:rPr>
        <w:t>.</w:t>
      </w:r>
      <w:r w:rsidR="003B53ED">
        <w:rPr>
          <w:rFonts w:hint="eastAsia"/>
        </w:rPr>
        <w:t>希特罗</w:t>
      </w:r>
      <w:r w:rsidRPr="009D4DBC">
        <w:rPr>
          <w:rFonts w:asciiTheme="minorEastAsia" w:hAnsiTheme="minorEastAsia"/>
          <w:szCs w:val="24"/>
        </w:rPr>
        <w:t>去购买这些产品的机会。如果制度能实时更新，那么</w:t>
      </w:r>
      <w:r w:rsidR="003B53ED">
        <w:rPr>
          <w:rFonts w:asciiTheme="minorEastAsia" w:hAnsiTheme="minorEastAsia" w:hint="eastAsia"/>
          <w:szCs w:val="24"/>
        </w:rPr>
        <w:t>他</w:t>
      </w:r>
      <w:r w:rsidRPr="009D4DBC">
        <w:rPr>
          <w:rFonts w:asciiTheme="minorEastAsia" w:hAnsiTheme="minorEastAsia"/>
          <w:szCs w:val="24"/>
        </w:rPr>
        <w:t>应该没有这样的机会，也不会导致最后的亏损。</w:t>
      </w:r>
    </w:p>
    <w:p w:rsidR="00B94F76" w:rsidRPr="009D4DBC" w:rsidRDefault="00B94F76" w:rsidP="00B94F76">
      <w:pPr>
        <w:widowControl/>
        <w:shd w:val="clear" w:color="auto" w:fill="FFFFFF"/>
        <w:ind w:firstLine="480"/>
        <w:jc w:val="left"/>
        <w:rPr>
          <w:rFonts w:asciiTheme="minorEastAsia" w:hAnsiTheme="minorEastAsia"/>
          <w:szCs w:val="24"/>
        </w:rPr>
      </w:pPr>
      <w:r w:rsidRPr="009D4DBC">
        <w:rPr>
          <w:rFonts w:asciiTheme="minorEastAsia" w:hAnsiTheme="minorEastAsia"/>
          <w:szCs w:val="24"/>
        </w:rPr>
        <w:t>对于，中间交易商来说。首先是回避产品风险。在美林证券当初向</w:t>
      </w:r>
      <w:r w:rsidR="003B53ED">
        <w:rPr>
          <w:rFonts w:hint="eastAsia"/>
        </w:rPr>
        <w:t>罗伯特</w:t>
      </w:r>
      <w:r w:rsidR="003B53ED">
        <w:rPr>
          <w:rFonts w:hint="eastAsia"/>
        </w:rPr>
        <w:t>.</w:t>
      </w:r>
      <w:r w:rsidR="003B53ED">
        <w:rPr>
          <w:rFonts w:hint="eastAsia"/>
        </w:rPr>
        <w:t>希特罗</w:t>
      </w:r>
      <w:r w:rsidRPr="009D4DBC">
        <w:rPr>
          <w:rFonts w:asciiTheme="minorEastAsia" w:hAnsiTheme="minorEastAsia"/>
          <w:szCs w:val="24"/>
        </w:rPr>
        <w:t xml:space="preserve">推荐Repo </w:t>
      </w:r>
      <w:r w:rsidR="003B53ED">
        <w:rPr>
          <w:rFonts w:asciiTheme="minorEastAsia" w:hAnsiTheme="minorEastAsia" w:hint="eastAsia"/>
          <w:szCs w:val="24"/>
        </w:rPr>
        <w:t>回购协议产品</w:t>
      </w:r>
      <w:r w:rsidRPr="009D4DBC">
        <w:rPr>
          <w:rFonts w:asciiTheme="minorEastAsia" w:hAnsiTheme="minorEastAsia"/>
          <w:szCs w:val="24"/>
        </w:rPr>
        <w:t>时，美林</w:t>
      </w:r>
      <w:r w:rsidR="003B53ED">
        <w:rPr>
          <w:rFonts w:asciiTheme="minorEastAsia" w:hAnsiTheme="minorEastAsia" w:hint="eastAsia"/>
          <w:szCs w:val="24"/>
        </w:rPr>
        <w:t>证券</w:t>
      </w:r>
      <w:r w:rsidRPr="009D4DBC">
        <w:rPr>
          <w:rFonts w:asciiTheme="minorEastAsia" w:hAnsiTheme="minorEastAsia"/>
          <w:szCs w:val="24"/>
        </w:rPr>
        <w:t>是很清楚Repo 会给客户带来什么</w:t>
      </w:r>
      <w:r w:rsidR="003B53ED">
        <w:rPr>
          <w:rFonts w:asciiTheme="minorEastAsia" w:hAnsiTheme="minorEastAsia" w:hint="eastAsia"/>
          <w:szCs w:val="24"/>
        </w:rPr>
        <w:t>样的</w:t>
      </w:r>
      <w:r w:rsidRPr="009D4DBC">
        <w:rPr>
          <w:rFonts w:asciiTheme="minorEastAsia" w:hAnsiTheme="minorEastAsia"/>
          <w:szCs w:val="24"/>
        </w:rPr>
        <w:t>风险的，但是在推销过程时，经纪人有意回避了其风险，夸大了这个产品的好处，这种避重就轻的营销方式对客户日后的亏损起了很大的负面作用。其次是过度创新甚至欺诈，通过各种创新把金融产品包装起来，实质上就是通过创新把</w:t>
      </w:r>
      <w:r w:rsidRPr="009D4DBC">
        <w:rPr>
          <w:rFonts w:asciiTheme="minorEastAsia" w:hAnsiTheme="minorEastAsia"/>
          <w:szCs w:val="24"/>
        </w:rPr>
        <w:lastRenderedPageBreak/>
        <w:t>欺诈包装起来。这种无止境的创新最终伤害不仅仅是客户，到最后也可能伤害到自己，2008年的金融危机正是个鲜活的例子。而本例中的美林证券其实也是金融衍生品的积极创新者之一，但是十几年后的金融危机，美林证券却由于金融创新产品的失利导致被迫被收购</w:t>
      </w:r>
      <w:r w:rsidR="003B53ED">
        <w:rPr>
          <w:rFonts w:asciiTheme="minorEastAsia" w:hAnsiTheme="minorEastAsia" w:hint="eastAsia"/>
          <w:szCs w:val="24"/>
        </w:rPr>
        <w:t>。</w:t>
      </w:r>
    </w:p>
    <w:p w:rsidR="003D3233" w:rsidRPr="00B86FB3" w:rsidRDefault="00B86FB3" w:rsidP="00B86FB3">
      <w:pPr>
        <w:pStyle w:val="1"/>
        <w:ind w:firstLine="643"/>
        <w:rPr>
          <w:sz w:val="32"/>
          <w:szCs w:val="32"/>
        </w:rPr>
      </w:pPr>
      <w:bookmarkStart w:id="11" w:name="_Toc500251961"/>
      <w:r w:rsidRPr="00B86FB3">
        <w:rPr>
          <w:rFonts w:hint="eastAsia"/>
          <w:sz w:val="32"/>
          <w:szCs w:val="32"/>
        </w:rPr>
        <w:t>七</w:t>
      </w:r>
      <w:r w:rsidR="00153068" w:rsidRPr="00B86FB3">
        <w:rPr>
          <w:rFonts w:hint="eastAsia"/>
          <w:sz w:val="32"/>
          <w:szCs w:val="32"/>
        </w:rPr>
        <w:t xml:space="preserve">. </w:t>
      </w:r>
      <w:r w:rsidRPr="00B86FB3">
        <w:rPr>
          <w:rFonts w:hint="eastAsia"/>
          <w:sz w:val="32"/>
          <w:szCs w:val="32"/>
        </w:rPr>
        <w:t>启发思考题</w:t>
      </w:r>
      <w:bookmarkEnd w:id="11"/>
    </w:p>
    <w:p w:rsidR="00ED5D8D" w:rsidRDefault="00542672" w:rsidP="00B94F76">
      <w:pPr>
        <w:ind w:firstLine="480"/>
        <w:jc w:val="left"/>
        <w:rPr>
          <w:rFonts w:asciiTheme="minorEastAsia" w:hAnsiTheme="minorEastAsia"/>
          <w:szCs w:val="24"/>
        </w:rPr>
      </w:pPr>
      <w:r>
        <w:rPr>
          <w:rFonts w:asciiTheme="minorEastAsia" w:hAnsiTheme="minorEastAsia" w:hint="eastAsia"/>
          <w:szCs w:val="24"/>
        </w:rPr>
        <w:t>1</w:t>
      </w:r>
      <w:r w:rsidR="00ED5D8D">
        <w:rPr>
          <w:rFonts w:asciiTheme="minorEastAsia" w:hAnsiTheme="minorEastAsia" w:hint="eastAsia"/>
          <w:szCs w:val="24"/>
        </w:rPr>
        <w:t>.加州橘郡事件对投资机构以及监管机构的启示。</w:t>
      </w:r>
    </w:p>
    <w:p w:rsidR="00ED5D8D" w:rsidRDefault="00542672" w:rsidP="00B94F76">
      <w:pPr>
        <w:ind w:firstLine="480"/>
        <w:jc w:val="left"/>
        <w:rPr>
          <w:rFonts w:asciiTheme="minorEastAsia" w:hAnsiTheme="minorEastAsia"/>
          <w:szCs w:val="24"/>
        </w:rPr>
      </w:pPr>
      <w:r>
        <w:rPr>
          <w:rFonts w:asciiTheme="minorEastAsia" w:hAnsiTheme="minorEastAsia" w:hint="eastAsia"/>
          <w:szCs w:val="24"/>
        </w:rPr>
        <w:t>2</w:t>
      </w:r>
      <w:r w:rsidR="00ED5D8D">
        <w:rPr>
          <w:rFonts w:asciiTheme="minorEastAsia" w:hAnsiTheme="minorEastAsia" w:hint="eastAsia"/>
          <w:szCs w:val="24"/>
        </w:rPr>
        <w:t>.讨论金融衍生品以及金融创新带来的问题。</w:t>
      </w:r>
    </w:p>
    <w:p w:rsidR="00ED5D8D" w:rsidRDefault="00542672" w:rsidP="00ED5D8D">
      <w:pPr>
        <w:ind w:firstLine="480"/>
        <w:jc w:val="left"/>
        <w:rPr>
          <w:rFonts w:asciiTheme="minorEastAsia" w:hAnsiTheme="minorEastAsia"/>
          <w:szCs w:val="24"/>
        </w:rPr>
      </w:pPr>
      <w:r>
        <w:rPr>
          <w:rFonts w:asciiTheme="minorEastAsia" w:hAnsiTheme="minorEastAsia" w:hint="eastAsia"/>
          <w:szCs w:val="24"/>
        </w:rPr>
        <w:t>3</w:t>
      </w:r>
      <w:r w:rsidR="00ED5D8D">
        <w:rPr>
          <w:rFonts w:asciiTheme="minorEastAsia" w:hAnsiTheme="minorEastAsia" w:hint="eastAsia"/>
          <w:szCs w:val="24"/>
        </w:rPr>
        <w:t>.</w:t>
      </w:r>
      <w:r w:rsidR="004D37C1">
        <w:rPr>
          <w:rFonts w:asciiTheme="minorEastAsia" w:hAnsiTheme="minorEastAsia" w:hint="eastAsia"/>
          <w:szCs w:val="24"/>
        </w:rPr>
        <w:t>杠杆投资的利与弊。</w:t>
      </w:r>
    </w:p>
    <w:p w:rsidR="004D37C1" w:rsidRDefault="00542672" w:rsidP="00ED5D8D">
      <w:pPr>
        <w:ind w:firstLine="480"/>
        <w:jc w:val="left"/>
        <w:rPr>
          <w:rFonts w:asciiTheme="minorEastAsia" w:hAnsiTheme="minorEastAsia"/>
          <w:szCs w:val="24"/>
        </w:rPr>
      </w:pPr>
      <w:r>
        <w:rPr>
          <w:rFonts w:asciiTheme="minorEastAsia" w:hAnsiTheme="minorEastAsia" w:hint="eastAsia"/>
          <w:szCs w:val="24"/>
        </w:rPr>
        <w:t>4.</w:t>
      </w:r>
      <w:r w:rsidR="004D37C1">
        <w:rPr>
          <w:rFonts w:asciiTheme="minorEastAsia" w:hAnsiTheme="minorEastAsia" w:hint="eastAsia"/>
          <w:szCs w:val="24"/>
        </w:rPr>
        <w:t>VAR深入思考题.</w:t>
      </w:r>
    </w:p>
    <w:p w:rsidR="004D37C1" w:rsidRDefault="004D37C1" w:rsidP="00F241E1">
      <w:pPr>
        <w:ind w:firstLine="480"/>
        <w:jc w:val="left"/>
        <w:rPr>
          <w:rFonts w:asciiTheme="minorEastAsia" w:hAnsiTheme="minorEastAsia"/>
          <w:szCs w:val="24"/>
        </w:rPr>
      </w:pPr>
      <w:r>
        <w:rPr>
          <w:rFonts w:asciiTheme="minorEastAsia" w:hAnsiTheme="minorEastAsia" w:hint="eastAsia"/>
          <w:szCs w:val="24"/>
        </w:rPr>
        <w:t>（1）将月度VAR值转换为年度，那么后者与16亿美元的损失是否一致？1994年12月到1995年12月，利率从7.8%下降到5.25%，计算这一事件的概率。1994年和1995年，利率波动相对于历史分布特别大，为这个观察提出解释，并考虑历史模拟法计算VAR的缺陷。</w:t>
      </w:r>
    </w:p>
    <w:p w:rsidR="004D37C1" w:rsidRDefault="004D37C1" w:rsidP="00ED5D8D">
      <w:pPr>
        <w:ind w:firstLine="480"/>
        <w:jc w:val="left"/>
        <w:rPr>
          <w:rFonts w:asciiTheme="minorEastAsia" w:hAnsiTheme="minorEastAsia"/>
          <w:szCs w:val="24"/>
        </w:rPr>
      </w:pPr>
      <w:r>
        <w:rPr>
          <w:rFonts w:asciiTheme="minorEastAsia" w:hAnsiTheme="minorEastAsia" w:hint="eastAsia"/>
          <w:szCs w:val="24"/>
        </w:rPr>
        <w:t>（</w:t>
      </w:r>
      <w:r w:rsidR="00F241E1">
        <w:rPr>
          <w:rFonts w:asciiTheme="minorEastAsia" w:hAnsiTheme="minorEastAsia" w:hint="eastAsia"/>
          <w:szCs w:val="24"/>
        </w:rPr>
        <w:t>2</w:t>
      </w:r>
      <w:r>
        <w:rPr>
          <w:rFonts w:asciiTheme="minorEastAsia" w:hAnsiTheme="minorEastAsia" w:hint="eastAsia"/>
          <w:szCs w:val="24"/>
        </w:rPr>
        <w:t>）</w:t>
      </w:r>
      <w:r w:rsidR="002E693B">
        <w:rPr>
          <w:rFonts w:asciiTheme="minorEastAsia" w:hAnsiTheme="minorEastAsia" w:hint="eastAsia"/>
          <w:szCs w:val="24"/>
        </w:rPr>
        <w:t>使用RiskMetrics方法</w:t>
      </w:r>
      <w:r w:rsidR="00A406B5">
        <w:rPr>
          <w:rFonts w:asciiTheme="minorEastAsia" w:hAnsiTheme="minorEastAsia" w:hint="eastAsia"/>
          <w:szCs w:val="24"/>
        </w:rPr>
        <w:t>计算收益率变化的时变波动，观察1994年底的收益率波动是否异常高。</w:t>
      </w:r>
    </w:p>
    <w:p w:rsidR="00BA1673" w:rsidRDefault="00BA1673" w:rsidP="00CF28E2">
      <w:pPr>
        <w:ind w:firstLine="480"/>
        <w:jc w:val="left"/>
        <w:rPr>
          <w:rFonts w:asciiTheme="minorEastAsia" w:hAnsiTheme="minorEastAsia"/>
          <w:szCs w:val="24"/>
        </w:rPr>
      </w:pPr>
      <w:r>
        <w:rPr>
          <w:rFonts w:asciiTheme="minorEastAsia" w:hAnsiTheme="minorEastAsia" w:hint="eastAsia"/>
          <w:szCs w:val="24"/>
        </w:rPr>
        <w:t>（</w:t>
      </w:r>
      <w:r w:rsidR="00F241E1">
        <w:rPr>
          <w:rFonts w:asciiTheme="minorEastAsia" w:hAnsiTheme="minorEastAsia" w:hint="eastAsia"/>
          <w:szCs w:val="24"/>
        </w:rPr>
        <w:t>3</w:t>
      </w:r>
      <w:r>
        <w:rPr>
          <w:rFonts w:asciiTheme="minorEastAsia" w:hAnsiTheme="minorEastAsia" w:hint="eastAsia"/>
          <w:szCs w:val="24"/>
        </w:rPr>
        <w:t>）后验测试。检查条件正态分布的假设是否适合于收益率的变化。</w:t>
      </w:r>
      <w:r w:rsidRPr="00BA1673">
        <w:rPr>
          <w:rFonts w:asciiTheme="minorEastAsia" w:hAnsiTheme="minorEastAsia" w:hint="eastAsia"/>
          <w:szCs w:val="24"/>
        </w:rPr>
        <w:t>使用刚刚计算的每月</w:t>
      </w:r>
      <w:r>
        <w:rPr>
          <w:rFonts w:asciiTheme="minorEastAsia" w:hAnsiTheme="minorEastAsia" w:hint="eastAsia"/>
          <w:szCs w:val="24"/>
        </w:rPr>
        <w:t>预测波动率</w:t>
      </w:r>
      <w:r w:rsidRPr="00BA1673">
        <w:rPr>
          <w:rFonts w:asciiTheme="minorEastAsia" w:hAnsiTheme="minorEastAsia" w:hint="eastAsia"/>
          <w:szCs w:val="24"/>
        </w:rPr>
        <w:t>和收益率的实际增加量，计算单尾95％水平的</w:t>
      </w:r>
      <w:r w:rsidR="00CF28E2">
        <w:rPr>
          <w:rFonts w:asciiTheme="minorEastAsia" w:hAnsiTheme="minorEastAsia" w:hint="eastAsia"/>
          <w:szCs w:val="24"/>
        </w:rPr>
        <w:t>异常数量，验证异常</w:t>
      </w:r>
      <w:r w:rsidRPr="00BA1673">
        <w:rPr>
          <w:rFonts w:asciiTheme="minorEastAsia" w:hAnsiTheme="minorEastAsia" w:hint="eastAsia"/>
          <w:szCs w:val="24"/>
        </w:rPr>
        <w:t>数量是否符合预期。</w:t>
      </w:r>
      <w:r>
        <w:rPr>
          <w:rFonts w:asciiTheme="minorEastAsia" w:hAnsiTheme="minorEastAsia" w:hint="eastAsia"/>
          <w:szCs w:val="24"/>
        </w:rPr>
        <w:t>（可以使用二项分布的正态近似值</w:t>
      </w:r>
      <w:r w:rsidRPr="00BA1673">
        <w:rPr>
          <w:rFonts w:asciiTheme="minorEastAsia" w:hAnsiTheme="minorEastAsia" w:hint="eastAsia"/>
          <w:szCs w:val="24"/>
        </w:rPr>
        <w:t>）</w:t>
      </w:r>
    </w:p>
    <w:p w:rsidR="00DA334C" w:rsidRDefault="00CF28E2" w:rsidP="00F241E1">
      <w:pPr>
        <w:ind w:firstLine="480"/>
        <w:jc w:val="left"/>
        <w:rPr>
          <w:rFonts w:asciiTheme="minorEastAsia" w:hAnsiTheme="minorEastAsia"/>
          <w:szCs w:val="24"/>
        </w:rPr>
      </w:pPr>
      <w:r>
        <w:rPr>
          <w:rFonts w:asciiTheme="minorEastAsia" w:hAnsiTheme="minorEastAsia" w:hint="eastAsia"/>
          <w:szCs w:val="24"/>
        </w:rPr>
        <w:t>（</w:t>
      </w:r>
      <w:r w:rsidR="00F241E1">
        <w:rPr>
          <w:rFonts w:asciiTheme="minorEastAsia" w:hAnsiTheme="minorEastAsia" w:hint="eastAsia"/>
          <w:szCs w:val="24"/>
        </w:rPr>
        <w:t>4</w:t>
      </w:r>
      <w:r>
        <w:rPr>
          <w:rFonts w:asciiTheme="minorEastAsia" w:hAnsiTheme="minorEastAsia" w:hint="eastAsia"/>
          <w:szCs w:val="24"/>
        </w:rPr>
        <w:t>）</w:t>
      </w:r>
      <w:r w:rsidR="00DD5D65">
        <w:rPr>
          <w:rFonts w:asciiTheme="minorEastAsia" w:hAnsiTheme="minorEastAsia" w:hint="eastAsia"/>
          <w:szCs w:val="24"/>
        </w:rPr>
        <w:t>历史模拟</w:t>
      </w:r>
      <w:r w:rsidR="00DD5D65" w:rsidRPr="00DD5D65">
        <w:rPr>
          <w:rFonts w:asciiTheme="minorEastAsia" w:hAnsiTheme="minorEastAsia" w:hint="eastAsia"/>
          <w:szCs w:val="24"/>
        </w:rPr>
        <w:t>法假设月收益率的变化</w:t>
      </w:r>
      <w:r w:rsidR="00DD5D65">
        <w:rPr>
          <w:rFonts w:asciiTheme="minorEastAsia" w:hAnsiTheme="minorEastAsia" w:hint="eastAsia"/>
          <w:szCs w:val="24"/>
        </w:rPr>
        <w:t>是独立同分布的。探究</w:t>
      </w:r>
      <w:r w:rsidR="00F241E1">
        <w:rPr>
          <w:rFonts w:asciiTheme="minorEastAsia" w:hAnsiTheme="minorEastAsia" w:hint="eastAsia"/>
          <w:szCs w:val="24"/>
        </w:rPr>
        <w:t>这个假设是否合适：首先</w:t>
      </w:r>
      <w:r w:rsidR="00DD5D65" w:rsidRPr="00DD5D65">
        <w:rPr>
          <w:rFonts w:asciiTheme="minorEastAsia" w:hAnsiTheme="minorEastAsia" w:hint="eastAsia"/>
          <w:szCs w:val="24"/>
        </w:rPr>
        <w:t>考虑一个</w:t>
      </w:r>
      <w:r w:rsidR="00DD5D65">
        <w:rPr>
          <w:rFonts w:asciiTheme="minorEastAsia" w:hAnsiTheme="minorEastAsia" w:hint="eastAsia"/>
          <w:szCs w:val="24"/>
        </w:rPr>
        <w:t>均值</w:t>
      </w:r>
      <w:r w:rsidR="00F241E1">
        <w:rPr>
          <w:rFonts w:asciiTheme="minorEastAsia" w:hAnsiTheme="minorEastAsia" w:hint="eastAsia"/>
          <w:szCs w:val="24"/>
        </w:rPr>
        <w:t>回归</w:t>
      </w:r>
      <w:r w:rsidR="00DD5D65" w:rsidRPr="00DD5D65">
        <w:rPr>
          <w:rFonts w:asciiTheme="minorEastAsia" w:hAnsiTheme="minorEastAsia" w:hint="eastAsia"/>
          <w:szCs w:val="24"/>
        </w:rPr>
        <w:t>模型，如Vasicek</w:t>
      </w:r>
      <w:r w:rsidR="00DD5D65">
        <w:rPr>
          <w:rFonts w:asciiTheme="minorEastAsia" w:hAnsiTheme="minorEastAsia" w:hint="eastAsia"/>
          <w:szCs w:val="24"/>
        </w:rPr>
        <w:t>模型（如果在固定收入课程中学过</w:t>
      </w:r>
      <w:r w:rsidR="00DD5D65" w:rsidRPr="00DD5D65">
        <w:rPr>
          <w:rFonts w:asciiTheme="minorEastAsia" w:hAnsiTheme="minorEastAsia" w:hint="eastAsia"/>
          <w:szCs w:val="24"/>
        </w:rPr>
        <w:t>）。估计模型，</w:t>
      </w:r>
      <w:r w:rsidR="00DD5D65">
        <w:rPr>
          <w:rFonts w:asciiTheme="minorEastAsia" w:hAnsiTheme="minorEastAsia" w:hint="eastAsia"/>
          <w:szCs w:val="24"/>
        </w:rPr>
        <w:t>检验均值</w:t>
      </w:r>
      <w:r w:rsidR="00DD5D65" w:rsidRPr="00DD5D65">
        <w:rPr>
          <w:rFonts w:asciiTheme="minorEastAsia" w:hAnsiTheme="minorEastAsia" w:hint="eastAsia"/>
          <w:szCs w:val="24"/>
        </w:rPr>
        <w:t>回归是否</w:t>
      </w:r>
      <w:r w:rsidR="00DD5D65">
        <w:rPr>
          <w:rFonts w:asciiTheme="minorEastAsia" w:hAnsiTheme="minorEastAsia" w:hint="eastAsia"/>
          <w:szCs w:val="24"/>
        </w:rPr>
        <w:t>显著，并利用此模型估计</w:t>
      </w:r>
      <w:r w:rsidR="00DD5D65" w:rsidRPr="00DD5D65">
        <w:rPr>
          <w:rFonts w:asciiTheme="minorEastAsia" w:hAnsiTheme="minorEastAsia" w:hint="eastAsia"/>
          <w:szCs w:val="24"/>
        </w:rPr>
        <w:t>VAR</w:t>
      </w:r>
      <w:r w:rsidR="00DD5D65">
        <w:rPr>
          <w:rFonts w:asciiTheme="minorEastAsia" w:hAnsiTheme="minorEastAsia" w:hint="eastAsia"/>
          <w:szCs w:val="24"/>
        </w:rPr>
        <w:t>，观察</w:t>
      </w:r>
      <w:r w:rsidR="00DD5D65" w:rsidRPr="00DD5D65">
        <w:rPr>
          <w:rFonts w:asciiTheme="minorEastAsia" w:hAnsiTheme="minorEastAsia" w:hint="eastAsia"/>
          <w:szCs w:val="24"/>
        </w:rPr>
        <w:t>月VAR</w:t>
      </w:r>
      <w:r w:rsidR="00DD5D65">
        <w:rPr>
          <w:rFonts w:asciiTheme="minorEastAsia" w:hAnsiTheme="minorEastAsia" w:hint="eastAsia"/>
          <w:szCs w:val="24"/>
        </w:rPr>
        <w:t>和</w:t>
      </w:r>
      <w:r w:rsidR="00DD5D65" w:rsidRPr="00DD5D65">
        <w:rPr>
          <w:rFonts w:asciiTheme="minorEastAsia" w:hAnsiTheme="minorEastAsia" w:hint="eastAsia"/>
          <w:szCs w:val="24"/>
        </w:rPr>
        <w:t>年度VAR</w:t>
      </w:r>
      <w:r w:rsidR="00DD5D65">
        <w:rPr>
          <w:rFonts w:asciiTheme="minorEastAsia" w:hAnsiTheme="minorEastAsia" w:hint="eastAsia"/>
          <w:szCs w:val="24"/>
        </w:rPr>
        <w:t>是否变化。</w:t>
      </w:r>
      <w:r w:rsidR="00F241E1">
        <w:rPr>
          <w:rFonts w:asciiTheme="minorEastAsia" w:hAnsiTheme="minorEastAsia" w:hint="eastAsia"/>
          <w:szCs w:val="24"/>
        </w:rPr>
        <w:t>再</w:t>
      </w:r>
      <w:r w:rsidR="00DD5D65" w:rsidRPr="00DD5D65">
        <w:rPr>
          <w:rFonts w:asciiTheme="minorEastAsia" w:hAnsiTheme="minorEastAsia" w:hint="eastAsia"/>
          <w:szCs w:val="24"/>
        </w:rPr>
        <w:t>估计</w:t>
      </w:r>
      <w:r w:rsidR="00DD5D65">
        <w:rPr>
          <w:rFonts w:asciiTheme="minorEastAsia" w:hAnsiTheme="minorEastAsia" w:hint="eastAsia"/>
          <w:szCs w:val="24"/>
        </w:rPr>
        <w:t>收益率</w:t>
      </w:r>
      <w:r w:rsidR="00DD5D65" w:rsidRPr="00DD5D65">
        <w:rPr>
          <w:rFonts w:asciiTheme="minorEastAsia" w:hAnsiTheme="minorEastAsia" w:hint="eastAsia"/>
          <w:szCs w:val="24"/>
        </w:rPr>
        <w:t>变化的GARCH模型，并将预测</w:t>
      </w:r>
      <w:r w:rsidR="00DD5D65">
        <w:rPr>
          <w:rFonts w:asciiTheme="minorEastAsia" w:hAnsiTheme="minorEastAsia" w:hint="eastAsia"/>
          <w:szCs w:val="24"/>
        </w:rPr>
        <w:t>值</w:t>
      </w:r>
      <w:r w:rsidR="00DD5D65" w:rsidRPr="00DD5D65">
        <w:rPr>
          <w:rFonts w:asciiTheme="minorEastAsia" w:hAnsiTheme="minorEastAsia" w:hint="eastAsia"/>
          <w:szCs w:val="24"/>
        </w:rPr>
        <w:t>与EWMA模型进行比较。</w:t>
      </w:r>
    </w:p>
    <w:p w:rsidR="00F241E1" w:rsidRPr="00F241E1" w:rsidRDefault="00F241E1" w:rsidP="00F241E1">
      <w:pPr>
        <w:ind w:firstLine="480"/>
        <w:jc w:val="left"/>
        <w:rPr>
          <w:rFonts w:asciiTheme="minorEastAsia" w:hAnsiTheme="minorEastAsia"/>
          <w:szCs w:val="24"/>
        </w:rPr>
      </w:pPr>
      <w:r>
        <w:rPr>
          <w:rFonts w:asciiTheme="minorEastAsia" w:hAnsiTheme="minorEastAsia" w:hint="eastAsia"/>
          <w:szCs w:val="24"/>
        </w:rPr>
        <w:t>（5）</w:t>
      </w:r>
      <w:r w:rsidR="00B7560F">
        <w:rPr>
          <w:rFonts w:asciiTheme="minorEastAsia" w:hAnsiTheme="minorEastAsia" w:hint="eastAsia"/>
          <w:szCs w:val="24"/>
        </w:rPr>
        <w:t>对冲</w:t>
      </w:r>
    </w:p>
    <w:p w:rsidR="00F241E1" w:rsidRPr="00F241E1" w:rsidRDefault="00F241E1" w:rsidP="00F241E1">
      <w:pPr>
        <w:ind w:firstLine="480"/>
        <w:jc w:val="left"/>
        <w:rPr>
          <w:rFonts w:asciiTheme="minorEastAsia" w:hAnsiTheme="minorEastAsia"/>
          <w:szCs w:val="24"/>
        </w:rPr>
      </w:pPr>
      <w:r w:rsidRPr="00F241E1">
        <w:rPr>
          <w:rFonts w:asciiTheme="minorEastAsia" w:hAnsiTheme="minorEastAsia" w:hint="eastAsia"/>
          <w:szCs w:val="24"/>
        </w:rPr>
        <w:t xml:space="preserve">- </w:t>
      </w:r>
      <w:r w:rsidR="007F25EE">
        <w:rPr>
          <w:rFonts w:asciiTheme="minorEastAsia" w:hAnsiTheme="minorEastAsia" w:hint="eastAsia"/>
          <w:szCs w:val="24"/>
        </w:rPr>
        <w:t>假设</w:t>
      </w:r>
      <w:r w:rsidRPr="00F241E1">
        <w:rPr>
          <w:rFonts w:asciiTheme="minorEastAsia" w:hAnsiTheme="minorEastAsia" w:hint="eastAsia"/>
          <w:szCs w:val="24"/>
        </w:rPr>
        <w:t>1994年12月31日，投资组合经理决定不清算投资组合，</w:t>
      </w:r>
      <w:r w:rsidR="007F25EE">
        <w:rPr>
          <w:rFonts w:asciiTheme="minorEastAsia" w:hAnsiTheme="minorEastAsia" w:hint="eastAsia"/>
          <w:szCs w:val="24"/>
        </w:rPr>
        <w:t>而是</w:t>
      </w:r>
      <w:r w:rsidR="005323CE">
        <w:rPr>
          <w:rFonts w:asciiTheme="minorEastAsia" w:hAnsiTheme="minorEastAsia" w:hint="eastAsia"/>
          <w:szCs w:val="24"/>
        </w:rPr>
        <w:t>对</w:t>
      </w:r>
      <w:r w:rsidR="007F25EE">
        <w:rPr>
          <w:rFonts w:asciiTheme="minorEastAsia" w:hAnsiTheme="minorEastAsia" w:hint="eastAsia"/>
          <w:szCs w:val="24"/>
        </w:rPr>
        <w:t>利率风险进行套期保值。</w:t>
      </w:r>
      <w:r w:rsidRPr="00F241E1">
        <w:rPr>
          <w:rFonts w:asciiTheme="minorEastAsia" w:hAnsiTheme="minorEastAsia" w:hint="eastAsia"/>
          <w:szCs w:val="24"/>
        </w:rPr>
        <w:t>采用（i）利率期货，（ii）利率</w:t>
      </w:r>
      <w:r w:rsidR="007F25EE">
        <w:rPr>
          <w:rFonts w:asciiTheme="minorEastAsia" w:hAnsiTheme="minorEastAsia" w:hint="eastAsia"/>
          <w:szCs w:val="24"/>
        </w:rPr>
        <w:t>互换</w:t>
      </w:r>
      <w:r w:rsidRPr="00F241E1">
        <w:rPr>
          <w:rFonts w:asciiTheme="minorEastAsia" w:hAnsiTheme="minorEastAsia" w:hint="eastAsia"/>
          <w:szCs w:val="24"/>
        </w:rPr>
        <w:t>，（iii）利率上限或下限，制定对冲组合的策略。对于每个策略，描述该工具</w:t>
      </w:r>
      <w:r w:rsidR="005323CE">
        <w:rPr>
          <w:rFonts w:asciiTheme="minorEastAsia" w:hAnsiTheme="minorEastAsia" w:hint="eastAsia"/>
          <w:szCs w:val="24"/>
        </w:rPr>
        <w:t>和</w:t>
      </w:r>
      <w:r w:rsidRPr="00F241E1">
        <w:rPr>
          <w:rFonts w:asciiTheme="minorEastAsia" w:hAnsiTheme="minorEastAsia" w:hint="eastAsia"/>
          <w:szCs w:val="24"/>
        </w:rPr>
        <w:t>采取多头或空头头寸。</w:t>
      </w:r>
    </w:p>
    <w:p w:rsidR="00F241E1" w:rsidRPr="00F241E1" w:rsidRDefault="00F241E1" w:rsidP="00F241E1">
      <w:pPr>
        <w:ind w:firstLine="480"/>
        <w:jc w:val="left"/>
        <w:rPr>
          <w:rFonts w:asciiTheme="minorEastAsia" w:hAnsiTheme="minorEastAsia"/>
          <w:szCs w:val="24"/>
        </w:rPr>
      </w:pPr>
      <w:r w:rsidRPr="00F241E1">
        <w:rPr>
          <w:rFonts w:asciiTheme="minorEastAsia" w:hAnsiTheme="minorEastAsia" w:hint="eastAsia"/>
          <w:szCs w:val="24"/>
        </w:rPr>
        <w:lastRenderedPageBreak/>
        <w:t>- 当天，3月份国债期货合约收于99-05。该合同的</w:t>
      </w:r>
      <w:r w:rsidR="005323CE">
        <w:rPr>
          <w:rFonts w:asciiTheme="minorEastAsia" w:hAnsiTheme="minorEastAsia" w:hint="eastAsia"/>
          <w:szCs w:val="24"/>
        </w:rPr>
        <w:t>票面</w:t>
      </w:r>
      <w:r w:rsidRPr="00F241E1">
        <w:rPr>
          <w:rFonts w:asciiTheme="minorEastAsia" w:hAnsiTheme="minorEastAsia" w:hint="eastAsia"/>
          <w:szCs w:val="24"/>
        </w:rPr>
        <w:t>金额为十万美元。</w:t>
      </w:r>
      <w:proofErr w:type="gramStart"/>
      <w:r w:rsidR="005323CE">
        <w:rPr>
          <w:rFonts w:asciiTheme="minorEastAsia" w:hAnsiTheme="minorEastAsia" w:hint="eastAsia"/>
          <w:szCs w:val="24"/>
        </w:rPr>
        <w:t>久期</w:t>
      </w:r>
      <w:r w:rsidRPr="00F241E1">
        <w:rPr>
          <w:rFonts w:asciiTheme="minorEastAsia" w:hAnsiTheme="minorEastAsia" w:hint="eastAsia"/>
          <w:szCs w:val="24"/>
        </w:rPr>
        <w:t>可以</w:t>
      </w:r>
      <w:proofErr w:type="gramEnd"/>
      <w:r w:rsidRPr="00F241E1">
        <w:rPr>
          <w:rFonts w:asciiTheme="minorEastAsia" w:hAnsiTheme="minorEastAsia" w:hint="eastAsia"/>
          <w:szCs w:val="24"/>
        </w:rPr>
        <w:t>通过</w:t>
      </w:r>
      <w:r w:rsidR="00B7560F">
        <w:rPr>
          <w:rFonts w:asciiTheme="minorEastAsia" w:hAnsiTheme="minorEastAsia" w:hint="eastAsia"/>
          <w:szCs w:val="24"/>
        </w:rPr>
        <w:t>CTD债券衡量，</w:t>
      </w:r>
      <w:r w:rsidRPr="00F241E1">
        <w:rPr>
          <w:rFonts w:asciiTheme="minorEastAsia" w:hAnsiTheme="minorEastAsia" w:hint="eastAsia"/>
          <w:szCs w:val="24"/>
        </w:rPr>
        <w:t>假定为9.2年。计算购买或出售的合约数量以对冲</w:t>
      </w:r>
      <w:r w:rsidR="00B7560F">
        <w:rPr>
          <w:rFonts w:asciiTheme="minorEastAsia" w:hAnsiTheme="minorEastAsia" w:hint="eastAsia"/>
          <w:szCs w:val="24"/>
        </w:rPr>
        <w:t>基金池的</w:t>
      </w:r>
      <w:r w:rsidRPr="00F241E1">
        <w:rPr>
          <w:rFonts w:asciiTheme="minorEastAsia" w:hAnsiTheme="minorEastAsia" w:hint="eastAsia"/>
          <w:szCs w:val="24"/>
        </w:rPr>
        <w:t>投资组合。</w:t>
      </w:r>
    </w:p>
    <w:p w:rsidR="00F241E1" w:rsidRPr="00F241E1" w:rsidRDefault="00F241E1" w:rsidP="00F241E1">
      <w:pPr>
        <w:ind w:firstLine="480"/>
        <w:jc w:val="left"/>
        <w:rPr>
          <w:rFonts w:asciiTheme="minorEastAsia" w:hAnsiTheme="minorEastAsia"/>
          <w:szCs w:val="24"/>
        </w:rPr>
      </w:pPr>
      <w:r w:rsidRPr="00F241E1">
        <w:rPr>
          <w:rFonts w:asciiTheme="minorEastAsia" w:hAnsiTheme="minorEastAsia" w:hint="eastAsia"/>
          <w:szCs w:val="24"/>
        </w:rPr>
        <w:t xml:space="preserve">- </w:t>
      </w:r>
      <w:r w:rsidR="00B7560F">
        <w:rPr>
          <w:rFonts w:asciiTheme="minorEastAsia" w:hAnsiTheme="minorEastAsia" w:hint="eastAsia"/>
          <w:szCs w:val="24"/>
        </w:rPr>
        <w:t>这个合同每天的</w:t>
      </w:r>
      <w:r w:rsidRPr="00F241E1">
        <w:rPr>
          <w:rFonts w:asciiTheme="minorEastAsia" w:hAnsiTheme="minorEastAsia" w:hint="eastAsia"/>
          <w:szCs w:val="24"/>
        </w:rPr>
        <w:t>交易量为30万-40万个合约。通过芝加哥期货交易所（CBOT）最近的交易量数据进行验证。是否有可能在一天内进行套期保值？</w:t>
      </w:r>
    </w:p>
    <w:p w:rsidR="00F241E1" w:rsidRDefault="00F241E1" w:rsidP="00F241E1">
      <w:pPr>
        <w:ind w:firstLine="480"/>
        <w:jc w:val="left"/>
        <w:rPr>
          <w:rFonts w:asciiTheme="minorEastAsia" w:hAnsiTheme="minorEastAsia"/>
          <w:szCs w:val="24"/>
        </w:rPr>
      </w:pPr>
      <w:r w:rsidRPr="00F241E1">
        <w:rPr>
          <w:rFonts w:asciiTheme="minorEastAsia" w:hAnsiTheme="minorEastAsia" w:hint="eastAsia"/>
          <w:szCs w:val="24"/>
        </w:rPr>
        <w:t>- 假设期货可以按要求的数量出售，那么最终的投资组合是完全无风险的吗？</w:t>
      </w:r>
    </w:p>
    <w:p w:rsidR="005323CE" w:rsidRDefault="005323CE" w:rsidP="00F241E1">
      <w:pPr>
        <w:ind w:firstLine="480"/>
        <w:jc w:val="left"/>
        <w:rPr>
          <w:rFonts w:asciiTheme="minorEastAsia" w:hAnsiTheme="minorEastAsia"/>
          <w:szCs w:val="24"/>
        </w:rPr>
      </w:pPr>
    </w:p>
    <w:p w:rsidR="005323CE" w:rsidRDefault="005323CE" w:rsidP="00F241E1">
      <w:pPr>
        <w:ind w:firstLine="480"/>
        <w:jc w:val="left"/>
        <w:rPr>
          <w:rFonts w:asciiTheme="minorEastAsia" w:hAnsiTheme="minorEastAsia"/>
          <w:szCs w:val="24"/>
        </w:rPr>
      </w:pPr>
    </w:p>
    <w:p w:rsidR="005323CE" w:rsidRPr="00B7560F" w:rsidRDefault="005323CE" w:rsidP="00B7560F">
      <w:pPr>
        <w:ind w:firstLine="482"/>
        <w:jc w:val="center"/>
        <w:rPr>
          <w:rFonts w:asciiTheme="minorEastAsia" w:hAnsiTheme="minorEastAsia"/>
          <w:b/>
          <w:szCs w:val="24"/>
        </w:rPr>
      </w:pPr>
      <w:r w:rsidRPr="00B7560F">
        <w:rPr>
          <w:rFonts w:asciiTheme="minorEastAsia" w:hAnsiTheme="minorEastAsia" w:hint="eastAsia"/>
          <w:b/>
          <w:szCs w:val="24"/>
        </w:rPr>
        <w:t>参考文献</w:t>
      </w:r>
    </w:p>
    <w:p w:rsidR="00CA2EDA" w:rsidRPr="00B7560F" w:rsidRDefault="00CA2EDA" w:rsidP="00CA2EDA">
      <w:pPr>
        <w:ind w:firstLineChars="0" w:firstLine="0"/>
        <w:jc w:val="left"/>
        <w:rPr>
          <w:rFonts w:ascii="Times New Roman" w:hAnsi="Times New Roman" w:cs="Times New Roman"/>
          <w:szCs w:val="24"/>
        </w:rPr>
      </w:pPr>
      <w:r w:rsidRPr="00B7560F">
        <w:rPr>
          <w:rFonts w:ascii="Times New Roman" w:hAnsi="Times New Roman" w:cs="Times New Roman"/>
          <w:szCs w:val="24"/>
        </w:rPr>
        <w:t>1.</w:t>
      </w:r>
      <w:r w:rsidR="00B7560F" w:rsidRPr="00B7560F">
        <w:rPr>
          <w:rFonts w:ascii="Times New Roman" w:hAnsi="Times New Roman" w:cs="Times New Roman"/>
          <w:szCs w:val="24"/>
        </w:rPr>
        <w:t xml:space="preserve"> Philippe </w:t>
      </w:r>
      <w:proofErr w:type="spellStart"/>
      <w:r w:rsidR="00B7560F" w:rsidRPr="00B7560F">
        <w:rPr>
          <w:rFonts w:ascii="Times New Roman" w:hAnsi="Times New Roman" w:cs="Times New Roman"/>
          <w:szCs w:val="24"/>
        </w:rPr>
        <w:t>Jorion</w:t>
      </w:r>
      <w:proofErr w:type="spellEnd"/>
      <w:r w:rsidR="00B7560F" w:rsidRPr="00B7560F">
        <w:rPr>
          <w:rFonts w:ascii="Times New Roman" w:hAnsi="Times New Roman" w:cs="Times New Roman"/>
          <w:szCs w:val="24"/>
        </w:rPr>
        <w:t xml:space="preserve"> .</w:t>
      </w:r>
      <w:r w:rsidRPr="00B7560F">
        <w:rPr>
          <w:rFonts w:ascii="Times New Roman" w:hAnsi="Times New Roman" w:cs="Times New Roman"/>
          <w:szCs w:val="24"/>
        </w:rPr>
        <w:t xml:space="preserve">Philippe </w:t>
      </w:r>
      <w:proofErr w:type="spellStart"/>
      <w:r w:rsidRPr="00B7560F">
        <w:rPr>
          <w:rFonts w:ascii="Times New Roman" w:hAnsi="Times New Roman" w:cs="Times New Roman"/>
          <w:szCs w:val="24"/>
        </w:rPr>
        <w:t>Jorion's</w:t>
      </w:r>
      <w:proofErr w:type="spellEnd"/>
      <w:r w:rsidRPr="00B7560F">
        <w:rPr>
          <w:rFonts w:ascii="Times New Roman" w:hAnsi="Times New Roman" w:cs="Times New Roman"/>
          <w:szCs w:val="24"/>
        </w:rPr>
        <w:t xml:space="preserve"> Orange County </w:t>
      </w:r>
      <w:proofErr w:type="spellStart"/>
      <w:r w:rsidRPr="00B7560F">
        <w:rPr>
          <w:rFonts w:ascii="Times New Roman" w:hAnsi="Times New Roman" w:cs="Times New Roman"/>
          <w:szCs w:val="24"/>
        </w:rPr>
        <w:t>Case</w:t>
      </w:r>
      <w:proofErr w:type="gramStart"/>
      <w:r w:rsidRPr="00B7560F">
        <w:rPr>
          <w:rFonts w:ascii="Times New Roman" w:hAnsi="Times New Roman" w:cs="Times New Roman"/>
          <w:szCs w:val="24"/>
        </w:rPr>
        <w:t>:Using</w:t>
      </w:r>
      <w:proofErr w:type="spellEnd"/>
      <w:proofErr w:type="gramEnd"/>
      <w:r w:rsidRPr="00B7560F">
        <w:rPr>
          <w:rFonts w:ascii="Times New Roman" w:hAnsi="Times New Roman" w:cs="Times New Roman"/>
          <w:szCs w:val="24"/>
        </w:rPr>
        <w:t xml:space="preserve"> Value at Risk to Control Financial Risk</w:t>
      </w:r>
      <w:r w:rsidR="00B7560F" w:rsidRPr="00B7560F">
        <w:rPr>
          <w:rFonts w:ascii="Times New Roman" w:hAnsi="Times New Roman" w:cs="Times New Roman"/>
          <w:szCs w:val="24"/>
        </w:rPr>
        <w:t>;</w:t>
      </w:r>
    </w:p>
    <w:p w:rsidR="00CA2EDA" w:rsidRPr="00B7560F" w:rsidRDefault="00CA2EDA" w:rsidP="00CA2EDA">
      <w:pPr>
        <w:ind w:firstLineChars="0" w:firstLine="0"/>
        <w:jc w:val="left"/>
        <w:rPr>
          <w:rFonts w:ascii="Times New Roman" w:hAnsi="Times New Roman" w:cs="Times New Roman"/>
          <w:szCs w:val="24"/>
        </w:rPr>
      </w:pPr>
      <w:r w:rsidRPr="00B7560F">
        <w:rPr>
          <w:rFonts w:ascii="Times New Roman" w:hAnsi="Times New Roman" w:cs="Times New Roman"/>
          <w:szCs w:val="24"/>
        </w:rPr>
        <w:t>2.</w:t>
      </w:r>
      <w:r w:rsidRPr="00B7560F">
        <w:rPr>
          <w:rFonts w:ascii="Times New Roman" w:hAnsi="Times New Roman" w:cs="Times New Roman"/>
        </w:rPr>
        <w:t xml:space="preserve"> </w:t>
      </w:r>
      <w:proofErr w:type="gramStart"/>
      <w:r w:rsidR="00B7560F" w:rsidRPr="00B7560F">
        <w:rPr>
          <w:rFonts w:ascii="Times New Roman" w:hAnsi="Times New Roman" w:cs="Times New Roman"/>
          <w:szCs w:val="24"/>
        </w:rPr>
        <w:t>Wikipedia .“</w:t>
      </w:r>
      <w:proofErr w:type="gramEnd"/>
      <w:r w:rsidRPr="00B7560F">
        <w:rPr>
          <w:rFonts w:ascii="Times New Roman" w:hAnsi="Times New Roman" w:cs="Times New Roman"/>
          <w:szCs w:val="24"/>
        </w:rPr>
        <w:t>Robert Citron</w:t>
      </w:r>
      <w:r w:rsidR="00B7560F" w:rsidRPr="00B7560F">
        <w:rPr>
          <w:rFonts w:ascii="Times New Roman" w:hAnsi="Times New Roman" w:cs="Times New Roman"/>
          <w:szCs w:val="24"/>
        </w:rPr>
        <w:t>”</w:t>
      </w:r>
      <w:r w:rsidRPr="00B7560F">
        <w:rPr>
          <w:rFonts w:ascii="Times New Roman" w:hAnsi="Times New Roman" w:cs="Times New Roman"/>
          <w:szCs w:val="24"/>
        </w:rPr>
        <w:t>;</w:t>
      </w:r>
    </w:p>
    <w:p w:rsidR="00CA2EDA" w:rsidRPr="00B7560F" w:rsidRDefault="00CA2EDA" w:rsidP="00CA2EDA">
      <w:pPr>
        <w:ind w:firstLineChars="0" w:firstLine="0"/>
        <w:jc w:val="left"/>
        <w:rPr>
          <w:rFonts w:ascii="Times New Roman" w:hAnsi="Times New Roman" w:cs="Times New Roman"/>
          <w:szCs w:val="24"/>
        </w:rPr>
      </w:pPr>
      <w:r w:rsidRPr="00B7560F">
        <w:rPr>
          <w:rFonts w:ascii="Times New Roman" w:hAnsi="Times New Roman" w:cs="Times New Roman"/>
          <w:szCs w:val="24"/>
        </w:rPr>
        <w:t xml:space="preserve">3. </w:t>
      </w:r>
      <w:proofErr w:type="gramStart"/>
      <w:r w:rsidR="00B7560F" w:rsidRPr="00B7560F">
        <w:rPr>
          <w:rFonts w:ascii="Times New Roman" w:hAnsi="Times New Roman" w:cs="Times New Roman"/>
          <w:szCs w:val="24"/>
        </w:rPr>
        <w:t>Wikipedia .“</w:t>
      </w:r>
      <w:proofErr w:type="gramEnd"/>
      <w:r w:rsidRPr="00B7560F">
        <w:rPr>
          <w:rFonts w:ascii="Times New Roman" w:hAnsi="Times New Roman" w:cs="Times New Roman"/>
          <w:szCs w:val="24"/>
        </w:rPr>
        <w:t>Orange County</w:t>
      </w:r>
      <w:r w:rsidR="00B7560F" w:rsidRPr="00B7560F">
        <w:rPr>
          <w:rFonts w:ascii="Times New Roman" w:hAnsi="Times New Roman" w:cs="Times New Roman"/>
          <w:szCs w:val="24"/>
        </w:rPr>
        <w:t>”</w:t>
      </w:r>
      <w:r w:rsidRPr="00B7560F">
        <w:rPr>
          <w:rFonts w:ascii="Times New Roman" w:hAnsi="Times New Roman" w:cs="Times New Roman"/>
          <w:szCs w:val="24"/>
        </w:rPr>
        <w:t>;</w:t>
      </w:r>
    </w:p>
    <w:p w:rsidR="00B7560F" w:rsidRPr="00B7560F" w:rsidRDefault="00B7560F" w:rsidP="00CA2EDA">
      <w:pPr>
        <w:ind w:firstLineChars="0" w:firstLine="0"/>
        <w:jc w:val="left"/>
        <w:rPr>
          <w:rFonts w:ascii="Times New Roman" w:hAnsi="Times New Roman" w:cs="Times New Roman"/>
          <w:szCs w:val="24"/>
        </w:rPr>
      </w:pPr>
      <w:r>
        <w:rPr>
          <w:rFonts w:ascii="Times New Roman" w:hAnsi="Times New Roman" w:cs="Times New Roman" w:hint="eastAsia"/>
          <w:szCs w:val="24"/>
        </w:rPr>
        <w:t>4</w:t>
      </w:r>
      <w:r w:rsidRPr="00B7560F">
        <w:rPr>
          <w:rFonts w:ascii="Times New Roman" w:hAnsi="Times New Roman" w:cs="Times New Roman"/>
          <w:szCs w:val="24"/>
        </w:rPr>
        <w:t>.</w:t>
      </w:r>
      <w:r w:rsidRPr="00B7560F">
        <w:rPr>
          <w:rFonts w:ascii="Times New Roman" w:hAnsi="Times New Roman" w:cs="Times New Roman"/>
          <w:color w:val="333333"/>
          <w:sz w:val="27"/>
          <w:szCs w:val="27"/>
          <w:shd w:val="clear" w:color="auto" w:fill="FFFFFF"/>
        </w:rPr>
        <w:t xml:space="preserve"> Scott </w:t>
      </w:r>
      <w:proofErr w:type="spellStart"/>
      <w:r w:rsidRPr="00B7560F">
        <w:rPr>
          <w:rFonts w:ascii="Times New Roman" w:hAnsi="Times New Roman" w:cs="Times New Roman"/>
          <w:color w:val="333333"/>
          <w:sz w:val="27"/>
          <w:szCs w:val="27"/>
          <w:shd w:val="clear" w:color="auto" w:fill="FFFFFF"/>
        </w:rPr>
        <w:t>Reckard</w:t>
      </w:r>
      <w:proofErr w:type="spellEnd"/>
      <w:r w:rsidRPr="00B7560F">
        <w:rPr>
          <w:rFonts w:ascii="Times New Roman" w:hAnsi="Times New Roman" w:cs="Times New Roman"/>
          <w:color w:val="333333"/>
          <w:sz w:val="27"/>
          <w:szCs w:val="27"/>
          <w:shd w:val="clear" w:color="auto" w:fill="FFFFFF"/>
        </w:rPr>
        <w:t xml:space="preserve"> and Shelby </w:t>
      </w:r>
      <w:proofErr w:type="spellStart"/>
      <w:r w:rsidRPr="00B7560F">
        <w:rPr>
          <w:rFonts w:ascii="Times New Roman" w:hAnsi="Times New Roman" w:cs="Times New Roman"/>
          <w:color w:val="333333"/>
          <w:sz w:val="27"/>
          <w:szCs w:val="27"/>
          <w:shd w:val="clear" w:color="auto" w:fill="FFFFFF"/>
        </w:rPr>
        <w:t>Grad.</w:t>
      </w:r>
      <w:r w:rsidRPr="00B7560F">
        <w:rPr>
          <w:rFonts w:ascii="Times New Roman" w:hAnsi="Times New Roman" w:cs="Times New Roman"/>
          <w:szCs w:val="24"/>
        </w:rPr>
        <w:t>Robert</w:t>
      </w:r>
      <w:proofErr w:type="spellEnd"/>
      <w:r w:rsidRPr="00B7560F">
        <w:rPr>
          <w:rFonts w:ascii="Times New Roman" w:hAnsi="Times New Roman" w:cs="Times New Roman"/>
          <w:szCs w:val="24"/>
        </w:rPr>
        <w:t xml:space="preserve"> Citron, treasurer at center of O.C. bankruptcy, </w:t>
      </w:r>
      <w:proofErr w:type="gramStart"/>
      <w:r w:rsidRPr="00B7560F">
        <w:rPr>
          <w:rFonts w:ascii="Times New Roman" w:hAnsi="Times New Roman" w:cs="Times New Roman"/>
          <w:szCs w:val="24"/>
        </w:rPr>
        <w:t>dies[</w:t>
      </w:r>
      <w:proofErr w:type="gramEnd"/>
      <w:r w:rsidRPr="00B7560F">
        <w:rPr>
          <w:rFonts w:ascii="Times New Roman" w:hAnsi="Times New Roman" w:cs="Times New Roman"/>
          <w:szCs w:val="24"/>
        </w:rPr>
        <w:t>J].Los Angeles Times, January 16, 2013.</w:t>
      </w:r>
    </w:p>
    <w:p w:rsidR="00B7560F" w:rsidRDefault="007F6777" w:rsidP="00CA2EDA">
      <w:pPr>
        <w:ind w:firstLineChars="0" w:firstLine="0"/>
        <w:jc w:val="left"/>
        <w:rPr>
          <w:rFonts w:ascii="Times New Roman" w:hAnsi="Times New Roman" w:cs="Times New Roman"/>
          <w:szCs w:val="24"/>
        </w:rPr>
      </w:pPr>
      <w:r w:rsidRPr="00B7560F">
        <w:rPr>
          <w:rFonts w:ascii="Times New Roman" w:hAnsi="Times New Roman" w:cs="Times New Roman"/>
        </w:rPr>
        <w:t xml:space="preserve">5. </w:t>
      </w:r>
      <w:r w:rsidR="00B7560F" w:rsidRPr="00B7560F">
        <w:rPr>
          <w:rFonts w:ascii="Times New Roman" w:hAnsi="Times New Roman" w:cs="Times New Roman"/>
        </w:rPr>
        <w:t xml:space="preserve">Andrew </w:t>
      </w:r>
      <w:proofErr w:type="spellStart"/>
      <w:r w:rsidR="00B7560F" w:rsidRPr="00B7560F">
        <w:rPr>
          <w:rFonts w:ascii="Times New Roman" w:hAnsi="Times New Roman" w:cs="Times New Roman"/>
        </w:rPr>
        <w:t>Besttie.</w:t>
      </w:r>
      <w:r w:rsidRPr="00B7560F">
        <w:rPr>
          <w:rFonts w:ascii="Times New Roman" w:hAnsi="Times New Roman" w:cs="Times New Roman"/>
        </w:rPr>
        <w:t>What</w:t>
      </w:r>
      <w:proofErr w:type="spellEnd"/>
      <w:r w:rsidRPr="00B7560F">
        <w:rPr>
          <w:rFonts w:ascii="Times New Roman" w:hAnsi="Times New Roman" w:cs="Times New Roman"/>
        </w:rPr>
        <w:t xml:space="preserve"> was Robert Citron's role in Orange County, California's bankruptcy?</w:t>
      </w:r>
      <w:r w:rsidR="00B7560F" w:rsidRPr="00B7560F">
        <w:rPr>
          <w:rFonts w:ascii="Times New Roman" w:hAnsi="Times New Roman" w:cs="Times New Roman"/>
          <w:szCs w:val="24"/>
        </w:rPr>
        <w:t xml:space="preserve"> </w:t>
      </w:r>
    </w:p>
    <w:p w:rsidR="00B7560F" w:rsidRPr="00AB6F8D" w:rsidRDefault="00AB6F8D" w:rsidP="00CA2EDA">
      <w:pPr>
        <w:ind w:firstLineChars="0" w:firstLine="0"/>
        <w:jc w:val="left"/>
        <w:rPr>
          <w:rFonts w:ascii="Times New Roman" w:hAnsi="Times New Roman" w:cs="Times New Roman"/>
          <w:szCs w:val="24"/>
        </w:rPr>
      </w:pPr>
      <w:r>
        <w:rPr>
          <w:rFonts w:ascii="Times New Roman" w:hAnsi="Times New Roman" w:cs="Times New Roman" w:hint="eastAsia"/>
          <w:szCs w:val="24"/>
        </w:rPr>
        <w:t>6.</w:t>
      </w:r>
      <w:r w:rsidRPr="00AB6F8D">
        <w:rPr>
          <w:rFonts w:hint="eastAsia"/>
        </w:rPr>
        <w:t xml:space="preserve"> </w:t>
      </w:r>
      <w:r w:rsidRPr="00AB6F8D">
        <w:rPr>
          <w:rFonts w:ascii="Times New Roman" w:hAnsi="Times New Roman" w:cs="Times New Roman" w:hint="eastAsia"/>
          <w:szCs w:val="24"/>
        </w:rPr>
        <w:t>菲利普·乔瑞</w:t>
      </w:r>
      <w:r>
        <w:rPr>
          <w:rFonts w:ascii="Times New Roman" w:hAnsi="Times New Roman" w:cs="Times New Roman" w:hint="eastAsia"/>
          <w:szCs w:val="24"/>
        </w:rPr>
        <w:t>.</w:t>
      </w:r>
      <w:r>
        <w:rPr>
          <w:rFonts w:ascii="Times New Roman" w:hAnsi="Times New Roman" w:cs="Times New Roman" w:hint="eastAsia"/>
          <w:szCs w:val="24"/>
        </w:rPr>
        <w:t>风险价值</w:t>
      </w:r>
      <w:r>
        <w:rPr>
          <w:rFonts w:ascii="Times New Roman" w:hAnsi="Times New Roman" w:cs="Times New Roman" w:hint="eastAsia"/>
          <w:szCs w:val="24"/>
        </w:rPr>
        <w:t>VAR[M].</w:t>
      </w:r>
      <w:r>
        <w:rPr>
          <w:rFonts w:ascii="Times New Roman" w:hAnsi="Times New Roman" w:cs="Times New Roman" w:hint="eastAsia"/>
          <w:szCs w:val="24"/>
        </w:rPr>
        <w:t>中信出版社，</w:t>
      </w:r>
      <w:r>
        <w:rPr>
          <w:rFonts w:ascii="Times New Roman" w:hAnsi="Times New Roman" w:cs="Times New Roman" w:hint="eastAsia"/>
          <w:szCs w:val="24"/>
        </w:rPr>
        <w:t>2010.04.</w:t>
      </w:r>
    </w:p>
    <w:sectPr w:rsidR="00B7560F" w:rsidRPr="00AB6F8D">
      <w:headerReference w:type="even" r:id="rId43"/>
      <w:headerReference w:type="default" r:id="rId44"/>
      <w:footerReference w:type="even" r:id="rId45"/>
      <w:footerReference w:type="default" r:id="rId46"/>
      <w:headerReference w:type="first" r:id="rId47"/>
      <w:footerReference w:type="firs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C05" w:rsidRDefault="00ED3C05" w:rsidP="00200A7A">
      <w:pPr>
        <w:spacing w:line="240" w:lineRule="auto"/>
        <w:ind w:firstLine="480"/>
      </w:pPr>
      <w:r>
        <w:separator/>
      </w:r>
    </w:p>
  </w:endnote>
  <w:endnote w:type="continuationSeparator" w:id="0">
    <w:p w:rsidR="00ED3C05" w:rsidRDefault="00ED3C05" w:rsidP="00200A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BFD" w:rsidRDefault="002F5BFD" w:rsidP="002F5BFD">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BFD" w:rsidRDefault="002F5BFD" w:rsidP="002F5BFD">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BFD" w:rsidRDefault="002F5BFD" w:rsidP="002F5BFD">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C05" w:rsidRDefault="00ED3C05" w:rsidP="00200A7A">
      <w:pPr>
        <w:spacing w:line="240" w:lineRule="auto"/>
        <w:ind w:firstLine="480"/>
      </w:pPr>
      <w:r>
        <w:separator/>
      </w:r>
    </w:p>
  </w:footnote>
  <w:footnote w:type="continuationSeparator" w:id="0">
    <w:p w:rsidR="00ED3C05" w:rsidRDefault="00ED3C05" w:rsidP="00200A7A">
      <w:pPr>
        <w:spacing w:line="240" w:lineRule="auto"/>
        <w:ind w:firstLine="480"/>
      </w:pPr>
      <w:r>
        <w:continuationSeparator/>
      </w:r>
    </w:p>
  </w:footnote>
  <w:footnote w:id="1">
    <w:p w:rsidR="00200A7A" w:rsidRDefault="00200A7A" w:rsidP="00200A7A">
      <w:pPr>
        <w:pStyle w:val="a5"/>
        <w:ind w:firstLine="360"/>
      </w:pPr>
      <w:r>
        <w:rPr>
          <w:rStyle w:val="a6"/>
        </w:rPr>
        <w:footnoteRef/>
      </w:r>
      <w:r>
        <w:t xml:space="preserve"> </w:t>
      </w:r>
      <w:r>
        <w:rPr>
          <w:rFonts w:hint="eastAsia"/>
        </w:rPr>
        <w:t>数据来源：</w:t>
      </w:r>
      <w:r>
        <w:rPr>
          <w:rFonts w:hint="eastAsia"/>
        </w:rPr>
        <w:t xml:space="preserve">Philippe </w:t>
      </w:r>
      <w:proofErr w:type="spellStart"/>
      <w:r>
        <w:rPr>
          <w:rFonts w:hint="eastAsia"/>
        </w:rPr>
        <w:t>Jorion</w:t>
      </w:r>
      <w:r>
        <w:t>’</w:t>
      </w:r>
      <w:r>
        <w:rPr>
          <w:rFonts w:hint="eastAsia"/>
        </w:rPr>
        <w:t>s</w:t>
      </w:r>
      <w:proofErr w:type="spellEnd"/>
      <w:r>
        <w:rPr>
          <w:rFonts w:hint="eastAsia"/>
        </w:rPr>
        <w:t xml:space="preserve"> book</w:t>
      </w:r>
    </w:p>
  </w:footnote>
  <w:footnote w:id="2">
    <w:p w:rsidR="00D22D8B" w:rsidRDefault="00D22D8B" w:rsidP="00D22D8B">
      <w:pPr>
        <w:pStyle w:val="a5"/>
        <w:ind w:firstLine="360"/>
      </w:pPr>
      <w:r>
        <w:rPr>
          <w:rStyle w:val="a6"/>
        </w:rPr>
        <w:footnoteRef/>
      </w:r>
      <w:r>
        <w:t xml:space="preserve"> </w:t>
      </w:r>
      <w:r>
        <w:rPr>
          <w:rFonts w:hint="eastAsia"/>
        </w:rPr>
        <w:t>数据来源：美联储经济数据</w:t>
      </w:r>
      <w:r>
        <w:rPr>
          <w:rFonts w:hint="eastAsia"/>
        </w:rPr>
        <w:t>Federal Reserve Economic Data (FRED)</w:t>
      </w:r>
      <w:r>
        <w:rPr>
          <w:rFonts w:hint="eastAsia"/>
        </w:rPr>
        <w:t>，它是美国联邦储备银行圣路易斯分行提供的一种很出色的服务。</w:t>
      </w:r>
      <w:proofErr w:type="gramStart"/>
      <w:r>
        <w:rPr>
          <w:rFonts w:hint="eastAsia"/>
        </w:rPr>
        <w:t>再该站点</w:t>
      </w:r>
      <w:proofErr w:type="gramEnd"/>
      <w:r>
        <w:rPr>
          <w:rFonts w:hint="eastAsia"/>
        </w:rPr>
        <w:t>上，除了有经济研究方面的研究论文和工作论文以外，还提供了有价值的关于美国经济各方面的当前和历史数据。</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BFD" w:rsidRDefault="002F5BFD" w:rsidP="002F5BFD">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BFD" w:rsidRDefault="002F5BFD" w:rsidP="002F5BFD">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BFD" w:rsidRDefault="002F5BFD" w:rsidP="002F5BFD">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75850"/>
    <w:multiLevelType w:val="multilevel"/>
    <w:tmpl w:val="7654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087"/>
    <w:rsid w:val="000B69E5"/>
    <w:rsid w:val="001076F9"/>
    <w:rsid w:val="001379C7"/>
    <w:rsid w:val="00153068"/>
    <w:rsid w:val="001F59D1"/>
    <w:rsid w:val="00200A7A"/>
    <w:rsid w:val="002C21C2"/>
    <w:rsid w:val="002E57D8"/>
    <w:rsid w:val="002E693B"/>
    <w:rsid w:val="002F380E"/>
    <w:rsid w:val="002F5BFD"/>
    <w:rsid w:val="00336F04"/>
    <w:rsid w:val="003719DF"/>
    <w:rsid w:val="003A1DAE"/>
    <w:rsid w:val="003B53ED"/>
    <w:rsid w:val="003C1749"/>
    <w:rsid w:val="003C1974"/>
    <w:rsid w:val="003D3233"/>
    <w:rsid w:val="003E022F"/>
    <w:rsid w:val="003E4ED2"/>
    <w:rsid w:val="003F2E1A"/>
    <w:rsid w:val="003F7107"/>
    <w:rsid w:val="00400D6B"/>
    <w:rsid w:val="00410902"/>
    <w:rsid w:val="00442762"/>
    <w:rsid w:val="004D37C1"/>
    <w:rsid w:val="004F1423"/>
    <w:rsid w:val="00517DE7"/>
    <w:rsid w:val="005323CE"/>
    <w:rsid w:val="00542672"/>
    <w:rsid w:val="0054446F"/>
    <w:rsid w:val="005C1DC3"/>
    <w:rsid w:val="00647429"/>
    <w:rsid w:val="0069271F"/>
    <w:rsid w:val="006B191E"/>
    <w:rsid w:val="006E460E"/>
    <w:rsid w:val="006F7754"/>
    <w:rsid w:val="00704EDC"/>
    <w:rsid w:val="00717589"/>
    <w:rsid w:val="007552BB"/>
    <w:rsid w:val="00761DBB"/>
    <w:rsid w:val="007F0263"/>
    <w:rsid w:val="007F25EE"/>
    <w:rsid w:val="007F6777"/>
    <w:rsid w:val="00842DA6"/>
    <w:rsid w:val="00854C56"/>
    <w:rsid w:val="00860726"/>
    <w:rsid w:val="00892133"/>
    <w:rsid w:val="008D4900"/>
    <w:rsid w:val="008E5F6E"/>
    <w:rsid w:val="009801F5"/>
    <w:rsid w:val="00986BD1"/>
    <w:rsid w:val="009B61D7"/>
    <w:rsid w:val="009D6E2F"/>
    <w:rsid w:val="00A06C5C"/>
    <w:rsid w:val="00A406B5"/>
    <w:rsid w:val="00A45087"/>
    <w:rsid w:val="00A94D83"/>
    <w:rsid w:val="00A96F35"/>
    <w:rsid w:val="00AB5397"/>
    <w:rsid w:val="00AB6F8D"/>
    <w:rsid w:val="00AC2198"/>
    <w:rsid w:val="00AD506C"/>
    <w:rsid w:val="00AD7AE6"/>
    <w:rsid w:val="00AF787B"/>
    <w:rsid w:val="00B13F2D"/>
    <w:rsid w:val="00B319F4"/>
    <w:rsid w:val="00B5116E"/>
    <w:rsid w:val="00B72CCD"/>
    <w:rsid w:val="00B7560F"/>
    <w:rsid w:val="00B86FB3"/>
    <w:rsid w:val="00B94F76"/>
    <w:rsid w:val="00BA1673"/>
    <w:rsid w:val="00C30B5B"/>
    <w:rsid w:val="00C33BA3"/>
    <w:rsid w:val="00CA2EDA"/>
    <w:rsid w:val="00CF28E2"/>
    <w:rsid w:val="00D22D8B"/>
    <w:rsid w:val="00D25665"/>
    <w:rsid w:val="00D62C1F"/>
    <w:rsid w:val="00D671EE"/>
    <w:rsid w:val="00D84E51"/>
    <w:rsid w:val="00DA334C"/>
    <w:rsid w:val="00DB5BDE"/>
    <w:rsid w:val="00DD5D65"/>
    <w:rsid w:val="00E33C76"/>
    <w:rsid w:val="00E7444D"/>
    <w:rsid w:val="00E966BC"/>
    <w:rsid w:val="00EA276B"/>
    <w:rsid w:val="00EC41BE"/>
    <w:rsid w:val="00ED3C05"/>
    <w:rsid w:val="00ED5D8D"/>
    <w:rsid w:val="00F10628"/>
    <w:rsid w:val="00F241E1"/>
    <w:rsid w:val="00F27413"/>
    <w:rsid w:val="00F77A1E"/>
    <w:rsid w:val="00FC5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DBB"/>
    <w:pPr>
      <w:widowControl w:val="0"/>
      <w:spacing w:line="360" w:lineRule="auto"/>
      <w:ind w:firstLineChars="200" w:firstLine="200"/>
      <w:jc w:val="both"/>
    </w:pPr>
    <w:rPr>
      <w:sz w:val="24"/>
    </w:rPr>
  </w:style>
  <w:style w:type="paragraph" w:styleId="1">
    <w:name w:val="heading 1"/>
    <w:basedOn w:val="a"/>
    <w:next w:val="a"/>
    <w:link w:val="1Char"/>
    <w:uiPriority w:val="9"/>
    <w:qFormat/>
    <w:rsid w:val="003A1D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2D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2D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1DAE"/>
    <w:rPr>
      <w:b/>
      <w:bCs/>
      <w:kern w:val="44"/>
      <w:sz w:val="44"/>
      <w:szCs w:val="44"/>
    </w:rPr>
  </w:style>
  <w:style w:type="paragraph" w:styleId="a3">
    <w:name w:val="Normal (Web)"/>
    <w:basedOn w:val="a"/>
    <w:uiPriority w:val="99"/>
    <w:semiHidden/>
    <w:unhideWhenUsed/>
    <w:rsid w:val="003A1DAE"/>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4">
    <w:name w:val="Balloon Text"/>
    <w:basedOn w:val="a"/>
    <w:link w:val="Char"/>
    <w:uiPriority w:val="99"/>
    <w:semiHidden/>
    <w:unhideWhenUsed/>
    <w:rsid w:val="003A1DAE"/>
    <w:pPr>
      <w:spacing w:line="240" w:lineRule="auto"/>
    </w:pPr>
    <w:rPr>
      <w:sz w:val="18"/>
      <w:szCs w:val="18"/>
    </w:rPr>
  </w:style>
  <w:style w:type="character" w:customStyle="1" w:styleId="Char">
    <w:name w:val="批注框文本 Char"/>
    <w:basedOn w:val="a0"/>
    <w:link w:val="a4"/>
    <w:uiPriority w:val="99"/>
    <w:semiHidden/>
    <w:rsid w:val="003A1DAE"/>
    <w:rPr>
      <w:sz w:val="18"/>
      <w:szCs w:val="18"/>
    </w:rPr>
  </w:style>
  <w:style w:type="paragraph" w:styleId="a5">
    <w:name w:val="footnote text"/>
    <w:basedOn w:val="a"/>
    <w:link w:val="Char0"/>
    <w:uiPriority w:val="99"/>
    <w:semiHidden/>
    <w:unhideWhenUsed/>
    <w:rsid w:val="00200A7A"/>
    <w:pPr>
      <w:snapToGrid w:val="0"/>
      <w:jc w:val="left"/>
    </w:pPr>
    <w:rPr>
      <w:sz w:val="18"/>
      <w:szCs w:val="18"/>
    </w:rPr>
  </w:style>
  <w:style w:type="character" w:customStyle="1" w:styleId="Char0">
    <w:name w:val="脚注文本 Char"/>
    <w:basedOn w:val="a0"/>
    <w:link w:val="a5"/>
    <w:uiPriority w:val="99"/>
    <w:semiHidden/>
    <w:rsid w:val="00200A7A"/>
    <w:rPr>
      <w:sz w:val="18"/>
      <w:szCs w:val="18"/>
    </w:rPr>
  </w:style>
  <w:style w:type="character" w:styleId="a6">
    <w:name w:val="footnote reference"/>
    <w:basedOn w:val="a0"/>
    <w:uiPriority w:val="99"/>
    <w:semiHidden/>
    <w:unhideWhenUsed/>
    <w:rsid w:val="00200A7A"/>
    <w:rPr>
      <w:vertAlign w:val="superscript"/>
    </w:rPr>
  </w:style>
  <w:style w:type="table" w:styleId="a7">
    <w:name w:val="Table Grid"/>
    <w:basedOn w:val="a1"/>
    <w:uiPriority w:val="59"/>
    <w:rsid w:val="00D22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Body Text Indent 3"/>
    <w:basedOn w:val="a"/>
    <w:link w:val="3Char0"/>
    <w:rsid w:val="00D22D8B"/>
    <w:pPr>
      <w:spacing w:after="120" w:line="240" w:lineRule="auto"/>
      <w:ind w:leftChars="200" w:left="420" w:firstLineChars="0" w:firstLine="0"/>
    </w:pPr>
    <w:rPr>
      <w:rFonts w:ascii="Times New Roman" w:eastAsia="宋体" w:hAnsi="Times New Roman" w:cs="Times New Roman"/>
      <w:b/>
      <w:bCs/>
      <w:noProof/>
      <w:snapToGrid w:val="0"/>
      <w:kern w:val="0"/>
      <w:sz w:val="16"/>
      <w:szCs w:val="16"/>
    </w:rPr>
  </w:style>
  <w:style w:type="character" w:customStyle="1" w:styleId="3Char0">
    <w:name w:val="正文文本缩进 3 Char"/>
    <w:basedOn w:val="a0"/>
    <w:link w:val="30"/>
    <w:rsid w:val="00D22D8B"/>
    <w:rPr>
      <w:rFonts w:ascii="Times New Roman" w:eastAsia="宋体" w:hAnsi="Times New Roman" w:cs="Times New Roman"/>
      <w:b/>
      <w:bCs/>
      <w:noProof/>
      <w:snapToGrid w:val="0"/>
      <w:kern w:val="0"/>
      <w:sz w:val="16"/>
      <w:szCs w:val="16"/>
    </w:rPr>
  </w:style>
  <w:style w:type="character" w:customStyle="1" w:styleId="2Char">
    <w:name w:val="标题 2 Char"/>
    <w:basedOn w:val="a0"/>
    <w:link w:val="2"/>
    <w:uiPriority w:val="9"/>
    <w:rsid w:val="00D22D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2D8B"/>
    <w:rPr>
      <w:b/>
      <w:bCs/>
      <w:sz w:val="32"/>
      <w:szCs w:val="32"/>
    </w:rPr>
  </w:style>
  <w:style w:type="paragraph" w:styleId="a8">
    <w:name w:val="header"/>
    <w:basedOn w:val="a"/>
    <w:link w:val="Char1"/>
    <w:uiPriority w:val="99"/>
    <w:unhideWhenUsed/>
    <w:rsid w:val="002F5B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2F5BFD"/>
    <w:rPr>
      <w:sz w:val="18"/>
      <w:szCs w:val="18"/>
    </w:rPr>
  </w:style>
  <w:style w:type="paragraph" w:styleId="a9">
    <w:name w:val="footer"/>
    <w:basedOn w:val="a"/>
    <w:link w:val="Char2"/>
    <w:uiPriority w:val="99"/>
    <w:unhideWhenUsed/>
    <w:rsid w:val="002F5BFD"/>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2F5BFD"/>
    <w:rPr>
      <w:sz w:val="18"/>
      <w:szCs w:val="18"/>
    </w:rPr>
  </w:style>
  <w:style w:type="paragraph" w:styleId="TOC">
    <w:name w:val="TOC Heading"/>
    <w:basedOn w:val="1"/>
    <w:next w:val="a"/>
    <w:uiPriority w:val="39"/>
    <w:semiHidden/>
    <w:unhideWhenUsed/>
    <w:qFormat/>
    <w:rsid w:val="003B53ED"/>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B53ED"/>
  </w:style>
  <w:style w:type="paragraph" w:styleId="20">
    <w:name w:val="toc 2"/>
    <w:basedOn w:val="a"/>
    <w:next w:val="a"/>
    <w:autoRedefine/>
    <w:uiPriority w:val="39"/>
    <w:unhideWhenUsed/>
    <w:rsid w:val="003B53ED"/>
    <w:pPr>
      <w:ind w:leftChars="200" w:left="420"/>
    </w:pPr>
  </w:style>
  <w:style w:type="character" w:styleId="aa">
    <w:name w:val="Hyperlink"/>
    <w:basedOn w:val="a0"/>
    <w:uiPriority w:val="99"/>
    <w:unhideWhenUsed/>
    <w:rsid w:val="003B53ED"/>
    <w:rPr>
      <w:color w:val="0000FF" w:themeColor="hyperlink"/>
      <w:u w:val="single"/>
    </w:rPr>
  </w:style>
  <w:style w:type="character" w:customStyle="1" w:styleId="reference-text">
    <w:name w:val="reference-text"/>
    <w:basedOn w:val="a0"/>
    <w:rsid w:val="00F77A1E"/>
  </w:style>
  <w:style w:type="character" w:styleId="HTML">
    <w:name w:val="HTML Cite"/>
    <w:basedOn w:val="a0"/>
    <w:uiPriority w:val="99"/>
    <w:semiHidden/>
    <w:unhideWhenUsed/>
    <w:rsid w:val="00F77A1E"/>
    <w:rPr>
      <w:i/>
      <w:iCs/>
    </w:rPr>
  </w:style>
  <w:style w:type="character" w:customStyle="1" w:styleId="mw-cite-backlink">
    <w:name w:val="mw-cite-backlink"/>
    <w:basedOn w:val="a0"/>
    <w:rsid w:val="00F77A1E"/>
  </w:style>
  <w:style w:type="character" w:customStyle="1" w:styleId="cite-accessibility-label">
    <w:name w:val="cite-accessibility-label"/>
    <w:basedOn w:val="a0"/>
    <w:rsid w:val="00F77A1E"/>
  </w:style>
  <w:style w:type="character" w:customStyle="1" w:styleId="reference-accessdate">
    <w:name w:val="reference-accessdate"/>
    <w:basedOn w:val="a0"/>
    <w:rsid w:val="00F77A1E"/>
  </w:style>
  <w:style w:type="character" w:customStyle="1" w:styleId="nowrap">
    <w:name w:val="nowrap"/>
    <w:basedOn w:val="a0"/>
    <w:rsid w:val="00F77A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DBB"/>
    <w:pPr>
      <w:widowControl w:val="0"/>
      <w:spacing w:line="360" w:lineRule="auto"/>
      <w:ind w:firstLineChars="200" w:firstLine="200"/>
      <w:jc w:val="both"/>
    </w:pPr>
    <w:rPr>
      <w:sz w:val="24"/>
    </w:rPr>
  </w:style>
  <w:style w:type="paragraph" w:styleId="1">
    <w:name w:val="heading 1"/>
    <w:basedOn w:val="a"/>
    <w:next w:val="a"/>
    <w:link w:val="1Char"/>
    <w:uiPriority w:val="9"/>
    <w:qFormat/>
    <w:rsid w:val="003A1D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2D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2D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1DAE"/>
    <w:rPr>
      <w:b/>
      <w:bCs/>
      <w:kern w:val="44"/>
      <w:sz w:val="44"/>
      <w:szCs w:val="44"/>
    </w:rPr>
  </w:style>
  <w:style w:type="paragraph" w:styleId="a3">
    <w:name w:val="Normal (Web)"/>
    <w:basedOn w:val="a"/>
    <w:uiPriority w:val="99"/>
    <w:semiHidden/>
    <w:unhideWhenUsed/>
    <w:rsid w:val="003A1DAE"/>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4">
    <w:name w:val="Balloon Text"/>
    <w:basedOn w:val="a"/>
    <w:link w:val="Char"/>
    <w:uiPriority w:val="99"/>
    <w:semiHidden/>
    <w:unhideWhenUsed/>
    <w:rsid w:val="003A1DAE"/>
    <w:pPr>
      <w:spacing w:line="240" w:lineRule="auto"/>
    </w:pPr>
    <w:rPr>
      <w:sz w:val="18"/>
      <w:szCs w:val="18"/>
    </w:rPr>
  </w:style>
  <w:style w:type="character" w:customStyle="1" w:styleId="Char">
    <w:name w:val="批注框文本 Char"/>
    <w:basedOn w:val="a0"/>
    <w:link w:val="a4"/>
    <w:uiPriority w:val="99"/>
    <w:semiHidden/>
    <w:rsid w:val="003A1DAE"/>
    <w:rPr>
      <w:sz w:val="18"/>
      <w:szCs w:val="18"/>
    </w:rPr>
  </w:style>
  <w:style w:type="paragraph" w:styleId="a5">
    <w:name w:val="footnote text"/>
    <w:basedOn w:val="a"/>
    <w:link w:val="Char0"/>
    <w:uiPriority w:val="99"/>
    <w:semiHidden/>
    <w:unhideWhenUsed/>
    <w:rsid w:val="00200A7A"/>
    <w:pPr>
      <w:snapToGrid w:val="0"/>
      <w:jc w:val="left"/>
    </w:pPr>
    <w:rPr>
      <w:sz w:val="18"/>
      <w:szCs w:val="18"/>
    </w:rPr>
  </w:style>
  <w:style w:type="character" w:customStyle="1" w:styleId="Char0">
    <w:name w:val="脚注文本 Char"/>
    <w:basedOn w:val="a0"/>
    <w:link w:val="a5"/>
    <w:uiPriority w:val="99"/>
    <w:semiHidden/>
    <w:rsid w:val="00200A7A"/>
    <w:rPr>
      <w:sz w:val="18"/>
      <w:szCs w:val="18"/>
    </w:rPr>
  </w:style>
  <w:style w:type="character" w:styleId="a6">
    <w:name w:val="footnote reference"/>
    <w:basedOn w:val="a0"/>
    <w:uiPriority w:val="99"/>
    <w:semiHidden/>
    <w:unhideWhenUsed/>
    <w:rsid w:val="00200A7A"/>
    <w:rPr>
      <w:vertAlign w:val="superscript"/>
    </w:rPr>
  </w:style>
  <w:style w:type="table" w:styleId="a7">
    <w:name w:val="Table Grid"/>
    <w:basedOn w:val="a1"/>
    <w:uiPriority w:val="59"/>
    <w:rsid w:val="00D22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Body Text Indent 3"/>
    <w:basedOn w:val="a"/>
    <w:link w:val="3Char0"/>
    <w:rsid w:val="00D22D8B"/>
    <w:pPr>
      <w:spacing w:after="120" w:line="240" w:lineRule="auto"/>
      <w:ind w:leftChars="200" w:left="420" w:firstLineChars="0" w:firstLine="0"/>
    </w:pPr>
    <w:rPr>
      <w:rFonts w:ascii="Times New Roman" w:eastAsia="宋体" w:hAnsi="Times New Roman" w:cs="Times New Roman"/>
      <w:b/>
      <w:bCs/>
      <w:noProof/>
      <w:snapToGrid w:val="0"/>
      <w:kern w:val="0"/>
      <w:sz w:val="16"/>
      <w:szCs w:val="16"/>
    </w:rPr>
  </w:style>
  <w:style w:type="character" w:customStyle="1" w:styleId="3Char0">
    <w:name w:val="正文文本缩进 3 Char"/>
    <w:basedOn w:val="a0"/>
    <w:link w:val="30"/>
    <w:rsid w:val="00D22D8B"/>
    <w:rPr>
      <w:rFonts w:ascii="Times New Roman" w:eastAsia="宋体" w:hAnsi="Times New Roman" w:cs="Times New Roman"/>
      <w:b/>
      <w:bCs/>
      <w:noProof/>
      <w:snapToGrid w:val="0"/>
      <w:kern w:val="0"/>
      <w:sz w:val="16"/>
      <w:szCs w:val="16"/>
    </w:rPr>
  </w:style>
  <w:style w:type="character" w:customStyle="1" w:styleId="2Char">
    <w:name w:val="标题 2 Char"/>
    <w:basedOn w:val="a0"/>
    <w:link w:val="2"/>
    <w:uiPriority w:val="9"/>
    <w:rsid w:val="00D22D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2D8B"/>
    <w:rPr>
      <w:b/>
      <w:bCs/>
      <w:sz w:val="32"/>
      <w:szCs w:val="32"/>
    </w:rPr>
  </w:style>
  <w:style w:type="paragraph" w:styleId="a8">
    <w:name w:val="header"/>
    <w:basedOn w:val="a"/>
    <w:link w:val="Char1"/>
    <w:uiPriority w:val="99"/>
    <w:unhideWhenUsed/>
    <w:rsid w:val="002F5B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2F5BFD"/>
    <w:rPr>
      <w:sz w:val="18"/>
      <w:szCs w:val="18"/>
    </w:rPr>
  </w:style>
  <w:style w:type="paragraph" w:styleId="a9">
    <w:name w:val="footer"/>
    <w:basedOn w:val="a"/>
    <w:link w:val="Char2"/>
    <w:uiPriority w:val="99"/>
    <w:unhideWhenUsed/>
    <w:rsid w:val="002F5BFD"/>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2F5BFD"/>
    <w:rPr>
      <w:sz w:val="18"/>
      <w:szCs w:val="18"/>
    </w:rPr>
  </w:style>
  <w:style w:type="paragraph" w:styleId="TOC">
    <w:name w:val="TOC Heading"/>
    <w:basedOn w:val="1"/>
    <w:next w:val="a"/>
    <w:uiPriority w:val="39"/>
    <w:semiHidden/>
    <w:unhideWhenUsed/>
    <w:qFormat/>
    <w:rsid w:val="003B53ED"/>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B53ED"/>
  </w:style>
  <w:style w:type="paragraph" w:styleId="20">
    <w:name w:val="toc 2"/>
    <w:basedOn w:val="a"/>
    <w:next w:val="a"/>
    <w:autoRedefine/>
    <w:uiPriority w:val="39"/>
    <w:unhideWhenUsed/>
    <w:rsid w:val="003B53ED"/>
    <w:pPr>
      <w:ind w:leftChars="200" w:left="420"/>
    </w:pPr>
  </w:style>
  <w:style w:type="character" w:styleId="aa">
    <w:name w:val="Hyperlink"/>
    <w:basedOn w:val="a0"/>
    <w:uiPriority w:val="99"/>
    <w:unhideWhenUsed/>
    <w:rsid w:val="003B53ED"/>
    <w:rPr>
      <w:color w:val="0000FF" w:themeColor="hyperlink"/>
      <w:u w:val="single"/>
    </w:rPr>
  </w:style>
  <w:style w:type="character" w:customStyle="1" w:styleId="reference-text">
    <w:name w:val="reference-text"/>
    <w:basedOn w:val="a0"/>
    <w:rsid w:val="00F77A1E"/>
  </w:style>
  <w:style w:type="character" w:styleId="HTML">
    <w:name w:val="HTML Cite"/>
    <w:basedOn w:val="a0"/>
    <w:uiPriority w:val="99"/>
    <w:semiHidden/>
    <w:unhideWhenUsed/>
    <w:rsid w:val="00F77A1E"/>
    <w:rPr>
      <w:i/>
      <w:iCs/>
    </w:rPr>
  </w:style>
  <w:style w:type="character" w:customStyle="1" w:styleId="mw-cite-backlink">
    <w:name w:val="mw-cite-backlink"/>
    <w:basedOn w:val="a0"/>
    <w:rsid w:val="00F77A1E"/>
  </w:style>
  <w:style w:type="character" w:customStyle="1" w:styleId="cite-accessibility-label">
    <w:name w:val="cite-accessibility-label"/>
    <w:basedOn w:val="a0"/>
    <w:rsid w:val="00F77A1E"/>
  </w:style>
  <w:style w:type="character" w:customStyle="1" w:styleId="reference-accessdate">
    <w:name w:val="reference-accessdate"/>
    <w:basedOn w:val="a0"/>
    <w:rsid w:val="00F77A1E"/>
  </w:style>
  <w:style w:type="character" w:customStyle="1" w:styleId="nowrap">
    <w:name w:val="nowrap"/>
    <w:basedOn w:val="a0"/>
    <w:rsid w:val="00F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1405">
      <w:bodyDiv w:val="1"/>
      <w:marLeft w:val="0"/>
      <w:marRight w:val="0"/>
      <w:marTop w:val="0"/>
      <w:marBottom w:val="0"/>
      <w:divBdr>
        <w:top w:val="none" w:sz="0" w:space="0" w:color="auto"/>
        <w:left w:val="none" w:sz="0" w:space="0" w:color="auto"/>
        <w:bottom w:val="none" w:sz="0" w:space="0" w:color="auto"/>
        <w:right w:val="none" w:sz="0" w:space="0" w:color="auto"/>
      </w:divBdr>
    </w:div>
    <w:div w:id="232005760">
      <w:bodyDiv w:val="1"/>
      <w:marLeft w:val="0"/>
      <w:marRight w:val="0"/>
      <w:marTop w:val="0"/>
      <w:marBottom w:val="0"/>
      <w:divBdr>
        <w:top w:val="none" w:sz="0" w:space="0" w:color="auto"/>
        <w:left w:val="none" w:sz="0" w:space="0" w:color="auto"/>
        <w:bottom w:val="none" w:sz="0" w:space="0" w:color="auto"/>
        <w:right w:val="none" w:sz="0" w:space="0" w:color="auto"/>
      </w:divBdr>
    </w:div>
    <w:div w:id="460730976">
      <w:bodyDiv w:val="1"/>
      <w:marLeft w:val="0"/>
      <w:marRight w:val="0"/>
      <w:marTop w:val="0"/>
      <w:marBottom w:val="0"/>
      <w:divBdr>
        <w:top w:val="none" w:sz="0" w:space="0" w:color="auto"/>
        <w:left w:val="none" w:sz="0" w:space="0" w:color="auto"/>
        <w:bottom w:val="none" w:sz="0" w:space="0" w:color="auto"/>
        <w:right w:val="none" w:sz="0" w:space="0" w:color="auto"/>
      </w:divBdr>
    </w:div>
    <w:div w:id="566381008">
      <w:bodyDiv w:val="1"/>
      <w:marLeft w:val="0"/>
      <w:marRight w:val="0"/>
      <w:marTop w:val="0"/>
      <w:marBottom w:val="0"/>
      <w:divBdr>
        <w:top w:val="none" w:sz="0" w:space="0" w:color="auto"/>
        <w:left w:val="none" w:sz="0" w:space="0" w:color="auto"/>
        <w:bottom w:val="none" w:sz="0" w:space="0" w:color="auto"/>
        <w:right w:val="none" w:sz="0" w:space="0" w:color="auto"/>
      </w:divBdr>
    </w:div>
    <w:div w:id="607548823">
      <w:bodyDiv w:val="1"/>
      <w:marLeft w:val="0"/>
      <w:marRight w:val="0"/>
      <w:marTop w:val="0"/>
      <w:marBottom w:val="0"/>
      <w:divBdr>
        <w:top w:val="none" w:sz="0" w:space="0" w:color="auto"/>
        <w:left w:val="none" w:sz="0" w:space="0" w:color="auto"/>
        <w:bottom w:val="none" w:sz="0" w:space="0" w:color="auto"/>
        <w:right w:val="none" w:sz="0" w:space="0" w:color="auto"/>
      </w:divBdr>
    </w:div>
    <w:div w:id="1001159585">
      <w:bodyDiv w:val="1"/>
      <w:marLeft w:val="0"/>
      <w:marRight w:val="0"/>
      <w:marTop w:val="0"/>
      <w:marBottom w:val="0"/>
      <w:divBdr>
        <w:top w:val="none" w:sz="0" w:space="0" w:color="auto"/>
        <w:left w:val="none" w:sz="0" w:space="0" w:color="auto"/>
        <w:bottom w:val="none" w:sz="0" w:space="0" w:color="auto"/>
        <w:right w:val="none" w:sz="0" w:space="0" w:color="auto"/>
      </w:divBdr>
    </w:div>
    <w:div w:id="1091506563">
      <w:bodyDiv w:val="1"/>
      <w:marLeft w:val="0"/>
      <w:marRight w:val="0"/>
      <w:marTop w:val="0"/>
      <w:marBottom w:val="0"/>
      <w:divBdr>
        <w:top w:val="none" w:sz="0" w:space="0" w:color="auto"/>
        <w:left w:val="none" w:sz="0" w:space="0" w:color="auto"/>
        <w:bottom w:val="none" w:sz="0" w:space="0" w:color="auto"/>
        <w:right w:val="none" w:sz="0" w:space="0" w:color="auto"/>
      </w:divBdr>
    </w:div>
    <w:div w:id="1285384838">
      <w:bodyDiv w:val="1"/>
      <w:marLeft w:val="0"/>
      <w:marRight w:val="0"/>
      <w:marTop w:val="0"/>
      <w:marBottom w:val="0"/>
      <w:divBdr>
        <w:top w:val="none" w:sz="0" w:space="0" w:color="auto"/>
        <w:left w:val="none" w:sz="0" w:space="0" w:color="auto"/>
        <w:bottom w:val="none" w:sz="0" w:space="0" w:color="auto"/>
        <w:right w:val="none" w:sz="0" w:space="0" w:color="auto"/>
      </w:divBdr>
    </w:div>
    <w:div w:id="1410151609">
      <w:bodyDiv w:val="1"/>
      <w:marLeft w:val="0"/>
      <w:marRight w:val="0"/>
      <w:marTop w:val="0"/>
      <w:marBottom w:val="0"/>
      <w:divBdr>
        <w:top w:val="none" w:sz="0" w:space="0" w:color="auto"/>
        <w:left w:val="none" w:sz="0" w:space="0" w:color="auto"/>
        <w:bottom w:val="none" w:sz="0" w:space="0" w:color="auto"/>
        <w:right w:val="none" w:sz="0" w:space="0" w:color="auto"/>
      </w:divBdr>
    </w:div>
    <w:div w:id="1993212710">
      <w:bodyDiv w:val="1"/>
      <w:marLeft w:val="0"/>
      <w:marRight w:val="0"/>
      <w:marTop w:val="0"/>
      <w:marBottom w:val="0"/>
      <w:divBdr>
        <w:top w:val="none" w:sz="0" w:space="0" w:color="auto"/>
        <w:left w:val="none" w:sz="0" w:space="0" w:color="auto"/>
        <w:bottom w:val="none" w:sz="0" w:space="0" w:color="auto"/>
        <w:right w:val="none" w:sz="0" w:space="0" w:color="auto"/>
      </w:divBdr>
    </w:div>
    <w:div w:id="21381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oleObject" Target="embeddings/oleObject1.bin"/><Relationship Id="rId26" Type="http://schemas.openxmlformats.org/officeDocument/2006/relationships/image" Target="media/image9.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oleObject" Target="embeddings/oleObject13.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wmf"/><Relationship Id="rId25" Type="http://schemas.openxmlformats.org/officeDocument/2006/relationships/image" Target="media/image8.gif"/><Relationship Id="rId33" Type="http://schemas.openxmlformats.org/officeDocument/2006/relationships/oleObject" Target="embeddings/oleObject8.bin"/><Relationship Id="rId38" Type="http://schemas.openxmlformats.org/officeDocument/2006/relationships/image" Target="media/image15.w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oleObject" Target="embeddings/oleObject4.bin"/><Relationship Id="rId32" Type="http://schemas.openxmlformats.org/officeDocument/2006/relationships/image" Target="media/image12.gif"/><Relationship Id="rId37" Type="http://schemas.openxmlformats.org/officeDocument/2006/relationships/oleObject" Target="embeddings/oleObject10.bin"/><Relationship Id="rId40" Type="http://schemas.openxmlformats.org/officeDocument/2006/relationships/oleObject" Target="embeddings/oleObject12.bin"/><Relationship Id="rId45"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image" Target="media/image11.gif"/><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oleObject" Target="embeddings/oleObject9.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5975A-80B9-4AAC-B974-A754964DE9DA}" type="doc">
      <dgm:prSet loTypeId="urn:microsoft.com/office/officeart/2005/8/layout/hProcess9" loCatId="process" qsTypeId="urn:microsoft.com/office/officeart/2005/8/quickstyle/simple1" qsCatId="simple" csTypeId="urn:microsoft.com/office/officeart/2005/8/colors/accent1_2" csCatId="accent1" phldr="1"/>
      <dgm:spPr/>
    </dgm:pt>
    <dgm:pt modelId="{8BD6649E-EA51-4313-BB70-BE5E7482A2B3}">
      <dgm:prSet phldrT="[文本]" custT="1"/>
      <dgm:spPr/>
      <dgm:t>
        <a:bodyPr/>
        <a:lstStyle/>
        <a:p>
          <a:r>
            <a:rPr lang="zh-CN" altLang="en-US" sz="1200"/>
            <a:t>五年期国债</a:t>
          </a:r>
        </a:p>
      </dgm:t>
    </dgm:pt>
    <dgm:pt modelId="{B75DDADE-5F34-40C1-99B3-B7BADFC508CE}" type="parTrans" cxnId="{71EDE130-135B-4829-8BCA-DA20F7B34779}">
      <dgm:prSet/>
      <dgm:spPr/>
      <dgm:t>
        <a:bodyPr/>
        <a:lstStyle/>
        <a:p>
          <a:endParaRPr lang="zh-CN" altLang="en-US"/>
        </a:p>
      </dgm:t>
    </dgm:pt>
    <dgm:pt modelId="{6E413838-963B-4F4C-82FE-9AFCA634F9A7}" type="sibTrans" cxnId="{71EDE130-135B-4829-8BCA-DA20F7B34779}">
      <dgm:prSet/>
      <dgm:spPr/>
      <dgm:t>
        <a:bodyPr/>
        <a:lstStyle/>
        <a:p>
          <a:endParaRPr lang="zh-CN" altLang="en-US"/>
        </a:p>
      </dgm:t>
    </dgm:pt>
    <dgm:pt modelId="{E33C1D19-3BDC-4DE1-A5BE-A4665EEE8974}">
      <dgm:prSet phldrT="[文本]" custT="1"/>
      <dgm:spPr/>
      <dgm:t>
        <a:bodyPr/>
        <a:lstStyle/>
        <a:p>
          <a:r>
            <a:rPr lang="zh-CN" altLang="en-US" sz="1200"/>
            <a:t>现金</a:t>
          </a:r>
        </a:p>
      </dgm:t>
    </dgm:pt>
    <dgm:pt modelId="{C20EE77B-07FF-4BF2-A8A5-031BF8601678}" type="parTrans" cxnId="{E244616D-E15B-4532-8FD5-810403F0AC24}">
      <dgm:prSet/>
      <dgm:spPr/>
      <dgm:t>
        <a:bodyPr/>
        <a:lstStyle/>
        <a:p>
          <a:endParaRPr lang="zh-CN" altLang="en-US"/>
        </a:p>
      </dgm:t>
    </dgm:pt>
    <dgm:pt modelId="{6AC6B54D-018B-4075-8CCE-7287EA5789F8}" type="sibTrans" cxnId="{E244616D-E15B-4532-8FD5-810403F0AC24}">
      <dgm:prSet/>
      <dgm:spPr/>
      <dgm:t>
        <a:bodyPr/>
        <a:lstStyle/>
        <a:p>
          <a:endParaRPr lang="zh-CN" altLang="en-US"/>
        </a:p>
      </dgm:t>
    </dgm:pt>
    <dgm:pt modelId="{3D0208C0-1342-4EE8-B401-67096A5F2CCA}">
      <dgm:prSet phldrT="[文本]" custT="1"/>
      <dgm:spPr/>
      <dgm:t>
        <a:bodyPr/>
        <a:lstStyle/>
        <a:p>
          <a:r>
            <a:rPr lang="zh-CN" altLang="en-US" sz="1200"/>
            <a:t>买五年期国债</a:t>
          </a:r>
        </a:p>
      </dgm:t>
    </dgm:pt>
    <dgm:pt modelId="{B56742D8-DDDE-4E6C-AFDD-A991AB2B3CC1}" type="parTrans" cxnId="{C4E36446-D7A7-4DDA-BB67-783D326A0392}">
      <dgm:prSet/>
      <dgm:spPr/>
      <dgm:t>
        <a:bodyPr/>
        <a:lstStyle/>
        <a:p>
          <a:endParaRPr lang="zh-CN" altLang="en-US"/>
        </a:p>
      </dgm:t>
    </dgm:pt>
    <dgm:pt modelId="{BD5AD2B2-5BE2-4584-B623-7A79C33F02F9}" type="sibTrans" cxnId="{C4E36446-D7A7-4DDA-BB67-783D326A0392}">
      <dgm:prSet/>
      <dgm:spPr/>
      <dgm:t>
        <a:bodyPr/>
        <a:lstStyle/>
        <a:p>
          <a:endParaRPr lang="zh-CN" altLang="en-US"/>
        </a:p>
      </dgm:t>
    </dgm:pt>
    <dgm:pt modelId="{1167288F-063A-4EEE-811D-D75802AD6E2C}" type="pres">
      <dgm:prSet presAssocID="{8165975A-80B9-4AAC-B974-A754964DE9DA}" presName="CompostProcess" presStyleCnt="0">
        <dgm:presLayoutVars>
          <dgm:dir/>
          <dgm:resizeHandles val="exact"/>
        </dgm:presLayoutVars>
      </dgm:prSet>
      <dgm:spPr/>
    </dgm:pt>
    <dgm:pt modelId="{59F8C455-1B40-4B71-84DF-0C0D8F11D1D3}" type="pres">
      <dgm:prSet presAssocID="{8165975A-80B9-4AAC-B974-A754964DE9DA}" presName="arrow" presStyleLbl="bgShp" presStyleIdx="0" presStyleCnt="1"/>
      <dgm:spPr/>
    </dgm:pt>
    <dgm:pt modelId="{EDF740BD-7550-41C0-9A0E-205E4783ED81}" type="pres">
      <dgm:prSet presAssocID="{8165975A-80B9-4AAC-B974-A754964DE9DA}" presName="linearProcess" presStyleCnt="0"/>
      <dgm:spPr/>
    </dgm:pt>
    <dgm:pt modelId="{6742F8F4-547D-42A3-AFED-6D5D76D5C079}" type="pres">
      <dgm:prSet presAssocID="{8BD6649E-EA51-4313-BB70-BE5E7482A2B3}" presName="textNode" presStyleLbl="node1" presStyleIdx="0" presStyleCnt="3">
        <dgm:presLayoutVars>
          <dgm:bulletEnabled val="1"/>
        </dgm:presLayoutVars>
      </dgm:prSet>
      <dgm:spPr/>
      <dgm:t>
        <a:bodyPr/>
        <a:lstStyle/>
        <a:p>
          <a:endParaRPr lang="zh-CN" altLang="en-US"/>
        </a:p>
      </dgm:t>
    </dgm:pt>
    <dgm:pt modelId="{4405FB63-C658-4A84-92E1-7BFE4BA27C85}" type="pres">
      <dgm:prSet presAssocID="{6E413838-963B-4F4C-82FE-9AFCA634F9A7}" presName="sibTrans" presStyleCnt="0"/>
      <dgm:spPr/>
    </dgm:pt>
    <dgm:pt modelId="{1DC35CEB-5E53-4C83-9C1C-BBF97688ACBE}" type="pres">
      <dgm:prSet presAssocID="{E33C1D19-3BDC-4DE1-A5BE-A4665EEE8974}" presName="textNode" presStyleLbl="node1" presStyleIdx="1" presStyleCnt="3">
        <dgm:presLayoutVars>
          <dgm:bulletEnabled val="1"/>
        </dgm:presLayoutVars>
      </dgm:prSet>
      <dgm:spPr/>
      <dgm:t>
        <a:bodyPr/>
        <a:lstStyle/>
        <a:p>
          <a:endParaRPr lang="zh-CN" altLang="en-US"/>
        </a:p>
      </dgm:t>
    </dgm:pt>
    <dgm:pt modelId="{13F02A26-4183-42F9-A213-A3DDCB8A857D}" type="pres">
      <dgm:prSet presAssocID="{6AC6B54D-018B-4075-8CCE-7287EA5789F8}" presName="sibTrans" presStyleCnt="0"/>
      <dgm:spPr/>
    </dgm:pt>
    <dgm:pt modelId="{B58FE493-ABE1-4A3A-AD51-32B7F2D38519}" type="pres">
      <dgm:prSet presAssocID="{3D0208C0-1342-4EE8-B401-67096A5F2CCA}" presName="textNode" presStyleLbl="node1" presStyleIdx="2" presStyleCnt="3">
        <dgm:presLayoutVars>
          <dgm:bulletEnabled val="1"/>
        </dgm:presLayoutVars>
      </dgm:prSet>
      <dgm:spPr/>
      <dgm:t>
        <a:bodyPr/>
        <a:lstStyle/>
        <a:p>
          <a:endParaRPr lang="zh-CN" altLang="en-US"/>
        </a:p>
      </dgm:t>
    </dgm:pt>
  </dgm:ptLst>
  <dgm:cxnLst>
    <dgm:cxn modelId="{C4E36446-D7A7-4DDA-BB67-783D326A0392}" srcId="{8165975A-80B9-4AAC-B974-A754964DE9DA}" destId="{3D0208C0-1342-4EE8-B401-67096A5F2CCA}" srcOrd="2" destOrd="0" parTransId="{B56742D8-DDDE-4E6C-AFDD-A991AB2B3CC1}" sibTransId="{BD5AD2B2-5BE2-4584-B623-7A79C33F02F9}"/>
    <dgm:cxn modelId="{71EDE130-135B-4829-8BCA-DA20F7B34779}" srcId="{8165975A-80B9-4AAC-B974-A754964DE9DA}" destId="{8BD6649E-EA51-4313-BB70-BE5E7482A2B3}" srcOrd="0" destOrd="0" parTransId="{B75DDADE-5F34-40C1-99B3-B7BADFC508CE}" sibTransId="{6E413838-963B-4F4C-82FE-9AFCA634F9A7}"/>
    <dgm:cxn modelId="{E244616D-E15B-4532-8FD5-810403F0AC24}" srcId="{8165975A-80B9-4AAC-B974-A754964DE9DA}" destId="{E33C1D19-3BDC-4DE1-A5BE-A4665EEE8974}" srcOrd="1" destOrd="0" parTransId="{C20EE77B-07FF-4BF2-A8A5-031BF8601678}" sibTransId="{6AC6B54D-018B-4075-8CCE-7287EA5789F8}"/>
    <dgm:cxn modelId="{3E71A227-ED6B-4D2F-A3A5-6F15AFC7812F}" type="presOf" srcId="{E33C1D19-3BDC-4DE1-A5BE-A4665EEE8974}" destId="{1DC35CEB-5E53-4C83-9C1C-BBF97688ACBE}" srcOrd="0" destOrd="0" presId="urn:microsoft.com/office/officeart/2005/8/layout/hProcess9"/>
    <dgm:cxn modelId="{6F4B6E7F-4ECC-4624-848B-16F7CC0E7CA2}" type="presOf" srcId="{8165975A-80B9-4AAC-B974-A754964DE9DA}" destId="{1167288F-063A-4EEE-811D-D75802AD6E2C}" srcOrd="0" destOrd="0" presId="urn:microsoft.com/office/officeart/2005/8/layout/hProcess9"/>
    <dgm:cxn modelId="{A66BAC14-A241-4A58-BDE9-C96CEA7EC055}" type="presOf" srcId="{8BD6649E-EA51-4313-BB70-BE5E7482A2B3}" destId="{6742F8F4-547D-42A3-AFED-6D5D76D5C079}" srcOrd="0" destOrd="0" presId="urn:microsoft.com/office/officeart/2005/8/layout/hProcess9"/>
    <dgm:cxn modelId="{A21D85CD-68CC-4E50-B7DB-6758F19FBAF6}" type="presOf" srcId="{3D0208C0-1342-4EE8-B401-67096A5F2CCA}" destId="{B58FE493-ABE1-4A3A-AD51-32B7F2D38519}" srcOrd="0" destOrd="0" presId="urn:microsoft.com/office/officeart/2005/8/layout/hProcess9"/>
    <dgm:cxn modelId="{DC2B1539-4E2B-41F5-9F89-86AFBF701D9B}" type="presParOf" srcId="{1167288F-063A-4EEE-811D-D75802AD6E2C}" destId="{59F8C455-1B40-4B71-84DF-0C0D8F11D1D3}" srcOrd="0" destOrd="0" presId="urn:microsoft.com/office/officeart/2005/8/layout/hProcess9"/>
    <dgm:cxn modelId="{1C51ED8F-CFEB-4042-92C8-9837CE752B50}" type="presParOf" srcId="{1167288F-063A-4EEE-811D-D75802AD6E2C}" destId="{EDF740BD-7550-41C0-9A0E-205E4783ED81}" srcOrd="1" destOrd="0" presId="urn:microsoft.com/office/officeart/2005/8/layout/hProcess9"/>
    <dgm:cxn modelId="{BC441038-66AB-4E3B-A1E8-BB4F6BB6E5E5}" type="presParOf" srcId="{EDF740BD-7550-41C0-9A0E-205E4783ED81}" destId="{6742F8F4-547D-42A3-AFED-6D5D76D5C079}" srcOrd="0" destOrd="0" presId="urn:microsoft.com/office/officeart/2005/8/layout/hProcess9"/>
    <dgm:cxn modelId="{EF87F017-3467-4E3D-B14F-38AEFF837E12}" type="presParOf" srcId="{EDF740BD-7550-41C0-9A0E-205E4783ED81}" destId="{4405FB63-C658-4A84-92E1-7BFE4BA27C85}" srcOrd="1" destOrd="0" presId="urn:microsoft.com/office/officeart/2005/8/layout/hProcess9"/>
    <dgm:cxn modelId="{EEDAC72A-9609-4554-B18F-9C393DC50E72}" type="presParOf" srcId="{EDF740BD-7550-41C0-9A0E-205E4783ED81}" destId="{1DC35CEB-5E53-4C83-9C1C-BBF97688ACBE}" srcOrd="2" destOrd="0" presId="urn:microsoft.com/office/officeart/2005/8/layout/hProcess9"/>
    <dgm:cxn modelId="{82CB35D7-1EED-40E8-97DE-8DC0C83EDE52}" type="presParOf" srcId="{EDF740BD-7550-41C0-9A0E-205E4783ED81}" destId="{13F02A26-4183-42F9-A213-A3DDCB8A857D}" srcOrd="3" destOrd="0" presId="urn:microsoft.com/office/officeart/2005/8/layout/hProcess9"/>
    <dgm:cxn modelId="{84960E35-80E8-4542-8ACA-68941ACDDACC}" type="presParOf" srcId="{EDF740BD-7550-41C0-9A0E-205E4783ED81}" destId="{B58FE493-ABE1-4A3A-AD51-32B7F2D38519}"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C455-1B40-4B71-84DF-0C0D8F11D1D3}">
      <dsp:nvSpPr>
        <dsp:cNvPr id="0" name=""/>
        <dsp:cNvSpPr/>
      </dsp:nvSpPr>
      <dsp:spPr>
        <a:xfrm>
          <a:off x="280749" y="0"/>
          <a:ext cx="3181826" cy="10763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742F8F4-547D-42A3-AFED-6D5D76D5C079}">
      <dsp:nvSpPr>
        <dsp:cNvPr id="0" name=""/>
        <dsp:cNvSpPr/>
      </dsp:nvSpPr>
      <dsp:spPr>
        <a:xfrm>
          <a:off x="0" y="322897"/>
          <a:ext cx="1122997" cy="4305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五年期国债</a:t>
          </a:r>
        </a:p>
      </dsp:txBody>
      <dsp:txXfrm>
        <a:off x="21017" y="343914"/>
        <a:ext cx="1080963" cy="388496"/>
      </dsp:txXfrm>
    </dsp:sp>
    <dsp:sp modelId="{1DC35CEB-5E53-4C83-9C1C-BBF97688ACBE}">
      <dsp:nvSpPr>
        <dsp:cNvPr id="0" name=""/>
        <dsp:cNvSpPr/>
      </dsp:nvSpPr>
      <dsp:spPr>
        <a:xfrm>
          <a:off x="1310163" y="322897"/>
          <a:ext cx="1122997" cy="4305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现金</a:t>
          </a:r>
        </a:p>
      </dsp:txBody>
      <dsp:txXfrm>
        <a:off x="1331180" y="343914"/>
        <a:ext cx="1080963" cy="388496"/>
      </dsp:txXfrm>
    </dsp:sp>
    <dsp:sp modelId="{B58FE493-ABE1-4A3A-AD51-32B7F2D38519}">
      <dsp:nvSpPr>
        <dsp:cNvPr id="0" name=""/>
        <dsp:cNvSpPr/>
      </dsp:nvSpPr>
      <dsp:spPr>
        <a:xfrm>
          <a:off x="2620327" y="322897"/>
          <a:ext cx="1122997" cy="4305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买五年期国债</a:t>
          </a:r>
        </a:p>
      </dsp:txBody>
      <dsp:txXfrm>
        <a:off x="2641344" y="343914"/>
        <a:ext cx="1080963" cy="3884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0B4F2-52AC-4283-86F8-18600015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1999</Words>
  <Characters>11400</Characters>
  <Application>Microsoft Office Word</Application>
  <DocSecurity>0</DocSecurity>
  <Lines>95</Lines>
  <Paragraphs>26</Paragraphs>
  <ScaleCrop>false</ScaleCrop>
  <Company/>
  <LinksUpToDate>false</LinksUpToDate>
  <CharactersWithSpaces>13373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pgos</dc:creator>
  <cp:lastModifiedBy>pgos</cp:lastModifiedBy>
  <cp:revision>8</cp:revision>
  <dcterms:created xsi:type="dcterms:W3CDTF">2018-01-03T03:12:00Z</dcterms:created>
  <dcterms:modified xsi:type="dcterms:W3CDTF">2018-01-03T07:24:00Z</dcterms:modified>
</cp:coreProperties>
</file>