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A862" w14:textId="6A739293" w:rsidR="00BA51F5" w:rsidRDefault="00A52A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CB1007" wp14:editId="342AAA41">
            <wp:extent cx="5731510" cy="2357120"/>
            <wp:effectExtent l="0" t="0" r="2540" b="5080"/>
            <wp:docPr id="1886352450" name="Picture 4" descr="A logo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52450" name="Picture 4" descr="A logo with green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01BA" w14:textId="77777777" w:rsidR="00A52A0C" w:rsidRDefault="00A52A0C">
      <w:pPr>
        <w:rPr>
          <w:lang w:val="en-US"/>
        </w:rPr>
      </w:pPr>
    </w:p>
    <w:p w14:paraId="1B2DF585" w14:textId="77777777" w:rsidR="00A52A0C" w:rsidRDefault="00A52A0C">
      <w:pPr>
        <w:rPr>
          <w:lang w:val="en-US"/>
        </w:rPr>
      </w:pPr>
    </w:p>
    <w:p w14:paraId="5E243471" w14:textId="77777777" w:rsidR="00A52A0C" w:rsidRDefault="00A52A0C">
      <w:pPr>
        <w:rPr>
          <w:lang w:val="en-US"/>
        </w:rPr>
      </w:pPr>
    </w:p>
    <w:p w14:paraId="547B363A" w14:textId="77777777" w:rsidR="00A52A0C" w:rsidRDefault="00A52A0C">
      <w:pPr>
        <w:rPr>
          <w:lang w:val="en-US"/>
        </w:rPr>
      </w:pPr>
    </w:p>
    <w:p w14:paraId="3D19C1C9" w14:textId="77777777" w:rsidR="00A52A0C" w:rsidRDefault="00A52A0C">
      <w:pPr>
        <w:rPr>
          <w:lang w:val="en-US"/>
        </w:rPr>
      </w:pPr>
    </w:p>
    <w:p w14:paraId="482A2B12" w14:textId="3011A6DC" w:rsidR="00A52A0C" w:rsidRPr="00A52A0C" w:rsidRDefault="00A52A0C" w:rsidP="00A52A0C">
      <w:pPr>
        <w:rPr>
          <w:rFonts w:ascii="Times New Roman" w:hAnsi="Times New Roman" w:cs="Times New Roman"/>
        </w:rPr>
      </w:pPr>
      <w:r w:rsidRPr="00A52A0C">
        <w:rPr>
          <w:rFonts w:ascii="Times New Roman" w:hAnsi="Times New Roman" w:cs="Times New Roman"/>
          <w:b/>
          <w:bCs/>
          <w:color w:val="92D050"/>
          <w:sz w:val="36"/>
          <w:szCs w:val="36"/>
        </w:rPr>
        <w:t>PORTADA</w:t>
      </w:r>
      <w:r w:rsidR="00306C66">
        <w:rPr>
          <w:rFonts w:ascii="Times New Roman" w:hAnsi="Times New Roman" w:cs="Times New Roman"/>
          <w:b/>
          <w:bCs/>
          <w:color w:val="92D050"/>
          <w:sz w:val="36"/>
          <w:szCs w:val="36"/>
        </w:rPr>
        <w:t>.</w:t>
      </w:r>
    </w:p>
    <w:p w14:paraId="423EB8BB" w14:textId="1269F4B4" w:rsidR="00A52A0C" w:rsidRDefault="00A52A0C">
      <w:pPr>
        <w:rPr>
          <w:rFonts w:ascii="Times New Roman" w:hAnsi="Times New Roman" w:cs="Times New Roman"/>
          <w:sz w:val="24"/>
          <w:szCs w:val="24"/>
        </w:rPr>
      </w:pPr>
      <w:r w:rsidRPr="00A52A0C">
        <w:rPr>
          <w:rFonts w:ascii="Times New Roman" w:hAnsi="Times New Roman" w:cs="Times New Roman"/>
          <w:sz w:val="24"/>
          <w:szCs w:val="24"/>
        </w:rPr>
        <w:t>Nombre</w:t>
      </w:r>
      <w:r>
        <w:rPr>
          <w:rFonts w:ascii="Times New Roman" w:hAnsi="Times New Roman" w:cs="Times New Roman"/>
          <w:sz w:val="24"/>
          <w:szCs w:val="24"/>
        </w:rPr>
        <w:t xml:space="preserve"> de los estudiantes.</w:t>
      </w:r>
    </w:p>
    <w:p w14:paraId="1690E508" w14:textId="00336AE5" w:rsidR="00A52A0C" w:rsidRDefault="00A52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Fecha, período de entrega y defensa.</w:t>
      </w:r>
    </w:p>
    <w:p w14:paraId="29873EE4" w14:textId="461E8ABF" w:rsidR="00A52A0C" w:rsidRDefault="00A52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de máster cursado.</w:t>
      </w:r>
    </w:p>
    <w:p w14:paraId="2F2726B2" w14:textId="3F4006F7" w:rsidR="00A52A0C" w:rsidRDefault="00A52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del tutor.</w:t>
      </w:r>
    </w:p>
    <w:p w14:paraId="3FEFB42B" w14:textId="77777777" w:rsidR="00A52A0C" w:rsidRPr="00A52A0C" w:rsidRDefault="00A52A0C">
      <w:pPr>
        <w:rPr>
          <w:rFonts w:ascii="Times New Roman" w:hAnsi="Times New Roman" w:cs="Times New Roman"/>
          <w:sz w:val="24"/>
          <w:szCs w:val="24"/>
        </w:rPr>
      </w:pPr>
    </w:p>
    <w:p w14:paraId="2478C9FD" w14:textId="77777777" w:rsidR="00A52A0C" w:rsidRPr="00A52A0C" w:rsidRDefault="00A52A0C"/>
    <w:p w14:paraId="4AECC940" w14:textId="77777777" w:rsidR="00A52A0C" w:rsidRPr="00A52A0C" w:rsidRDefault="00A52A0C"/>
    <w:p w14:paraId="632C57F0" w14:textId="77777777" w:rsidR="00A52A0C" w:rsidRPr="00A52A0C" w:rsidRDefault="00A52A0C"/>
    <w:p w14:paraId="415BF1DE" w14:textId="77777777" w:rsidR="00A52A0C" w:rsidRPr="00A52A0C" w:rsidRDefault="00A52A0C"/>
    <w:p w14:paraId="51698F00" w14:textId="77777777" w:rsidR="00A52A0C" w:rsidRPr="00A52A0C" w:rsidRDefault="00A52A0C"/>
    <w:p w14:paraId="6276A64B" w14:textId="77777777" w:rsidR="00A52A0C" w:rsidRPr="00A52A0C" w:rsidRDefault="00A52A0C"/>
    <w:p w14:paraId="4A57F2FD" w14:textId="77777777" w:rsidR="00A52A0C" w:rsidRPr="00A52A0C" w:rsidRDefault="00A52A0C"/>
    <w:p w14:paraId="6043706C" w14:textId="77777777" w:rsidR="00A52A0C" w:rsidRPr="00A52A0C" w:rsidRDefault="00A52A0C"/>
    <w:p w14:paraId="3283A05A" w14:textId="77777777" w:rsidR="00A52A0C" w:rsidRPr="00A52A0C" w:rsidRDefault="00A52A0C"/>
    <w:p w14:paraId="10D2CFC2" w14:textId="77777777" w:rsidR="00A52A0C" w:rsidRPr="00A52A0C" w:rsidRDefault="00A52A0C"/>
    <w:p w14:paraId="77076DE5" w14:textId="77777777" w:rsidR="00A52A0C" w:rsidRPr="00A52A0C" w:rsidRDefault="00A52A0C"/>
    <w:p w14:paraId="466CF0C6" w14:textId="77777777" w:rsidR="001B17A4" w:rsidRDefault="001B17A4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1A0795FC" w14:textId="6D147F85" w:rsidR="00306C66" w:rsidRDefault="00306C66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92D050"/>
          <w:sz w:val="36"/>
          <w:szCs w:val="36"/>
        </w:rPr>
        <w:t>ÍNDICE.</w:t>
      </w:r>
    </w:p>
    <w:p w14:paraId="609D9F37" w14:textId="77777777" w:rsidR="00306C66" w:rsidRDefault="00306C66" w:rsidP="00306C66">
      <w:pPr>
        <w:pStyle w:val="Sinespaciado"/>
        <w:rPr>
          <w:rFonts w:ascii="Times New Roman" w:hAnsi="Times New Roman" w:cs="Times New Roman"/>
          <w:lang w:val="es-ES"/>
        </w:rPr>
      </w:pPr>
      <w:r w:rsidRPr="00773568">
        <w:rPr>
          <w:rFonts w:ascii="Times New Roman" w:hAnsi="Times New Roman" w:cs="Times New Roman"/>
          <w:lang w:val="es-ES"/>
        </w:rPr>
        <w:t>Incluir un índice con número de páginas. Ha de estar paginado correctamente.</w:t>
      </w:r>
    </w:p>
    <w:p w14:paraId="1B46C68D" w14:textId="77777777" w:rsidR="00306C66" w:rsidRPr="00A52A0C" w:rsidRDefault="00306C66" w:rsidP="00306C66">
      <w:pPr>
        <w:rPr>
          <w:rFonts w:ascii="Times New Roman" w:hAnsi="Times New Roman" w:cs="Times New Roman"/>
        </w:rPr>
      </w:pPr>
    </w:p>
    <w:p w14:paraId="42C2E2D6" w14:textId="77777777" w:rsidR="00A52A0C" w:rsidRDefault="00A52A0C"/>
    <w:p w14:paraId="3FBB9D2B" w14:textId="77777777" w:rsidR="00306C66" w:rsidRDefault="00306C66"/>
    <w:p w14:paraId="7F741949" w14:textId="77777777" w:rsidR="00306C66" w:rsidRDefault="00306C66"/>
    <w:p w14:paraId="6E09538B" w14:textId="77777777" w:rsidR="00306C66" w:rsidRDefault="00306C66"/>
    <w:p w14:paraId="2E7A8B42" w14:textId="77777777" w:rsidR="00306C66" w:rsidRDefault="00306C66"/>
    <w:p w14:paraId="7D27FD0B" w14:textId="77777777" w:rsidR="00306C66" w:rsidRDefault="00306C66"/>
    <w:p w14:paraId="2A251EAC" w14:textId="77777777" w:rsidR="00306C66" w:rsidRDefault="00306C66"/>
    <w:p w14:paraId="1080111F" w14:textId="77777777" w:rsidR="00306C66" w:rsidRDefault="00306C66"/>
    <w:p w14:paraId="32F3FD18" w14:textId="77777777" w:rsidR="00306C66" w:rsidRDefault="00306C66"/>
    <w:p w14:paraId="4420B420" w14:textId="77777777" w:rsidR="00306C66" w:rsidRDefault="00306C66"/>
    <w:p w14:paraId="7E65E296" w14:textId="77777777" w:rsidR="00306C66" w:rsidRDefault="00306C66"/>
    <w:p w14:paraId="5074F199" w14:textId="77777777" w:rsidR="00306C66" w:rsidRDefault="00306C66"/>
    <w:p w14:paraId="18925754" w14:textId="77777777" w:rsidR="00306C66" w:rsidRDefault="00306C66"/>
    <w:p w14:paraId="766D26FF" w14:textId="77777777" w:rsidR="00306C66" w:rsidRDefault="00306C66"/>
    <w:p w14:paraId="0183DE2B" w14:textId="77777777" w:rsidR="00306C66" w:rsidRDefault="00306C66"/>
    <w:p w14:paraId="77BB5B30" w14:textId="77777777" w:rsidR="00306C66" w:rsidRDefault="00306C66"/>
    <w:p w14:paraId="2B3B579E" w14:textId="77777777" w:rsidR="00306C66" w:rsidRDefault="00306C66"/>
    <w:p w14:paraId="0BF83E31" w14:textId="77777777" w:rsidR="00306C66" w:rsidRDefault="00306C66"/>
    <w:p w14:paraId="582EC849" w14:textId="77777777" w:rsidR="00306C66" w:rsidRDefault="00306C66"/>
    <w:p w14:paraId="781870DC" w14:textId="77777777" w:rsidR="00306C66" w:rsidRDefault="00306C66"/>
    <w:p w14:paraId="3218D519" w14:textId="77777777" w:rsidR="00306C66" w:rsidRDefault="00306C66"/>
    <w:p w14:paraId="78CA6F78" w14:textId="77777777" w:rsidR="00306C66" w:rsidRDefault="00306C66"/>
    <w:p w14:paraId="293409A3" w14:textId="77777777" w:rsidR="00306C66" w:rsidRDefault="00306C66"/>
    <w:p w14:paraId="777956BC" w14:textId="77777777" w:rsidR="00306C66" w:rsidRDefault="00306C66"/>
    <w:p w14:paraId="2176ACCD" w14:textId="77777777" w:rsidR="00306C66" w:rsidRDefault="00306C66"/>
    <w:p w14:paraId="234FC376" w14:textId="77777777" w:rsidR="00306C66" w:rsidRDefault="00306C66"/>
    <w:p w14:paraId="71331543" w14:textId="77777777" w:rsidR="001B17A4" w:rsidRDefault="001B17A4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42B96E43" w14:textId="2D31F93B" w:rsidR="00306C66" w:rsidRPr="00306C66" w:rsidRDefault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306C66">
        <w:rPr>
          <w:rFonts w:ascii="Times New Roman" w:hAnsi="Times New Roman" w:cs="Times New Roman"/>
          <w:b/>
          <w:bCs/>
          <w:color w:val="92D050"/>
          <w:sz w:val="36"/>
          <w:szCs w:val="36"/>
        </w:rPr>
        <w:t>INTRODUCCIÓN.</w:t>
      </w:r>
    </w:p>
    <w:p w14:paraId="697C59AE" w14:textId="4E63E6A3" w:rsidR="00306C66" w:rsidRP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La introducción es la parte inicial de cualquier proyecto o estudio donde el lector puede llegar a conocer las líneas o tópicos principales en las que se centra el trabajo. Es en este apartado donde se exponen los objetivos principales y específicos a los que se pretende llegar, se hace alusión a referentes teóricos que han hablado de dicha temática previamente, se indica la estructura a seguir (los procesos y acciones) y finalmente las conclusiones obtenidas. En definitiva, es una imagen inicial que muestra los detalles más relevantes que se irán describiendo en cada uno de los apartados del estudio.</w:t>
      </w:r>
    </w:p>
    <w:p w14:paraId="47BAEF55" w14:textId="77777777" w:rsidR="00306C66" w:rsidRPr="00A52A0C" w:rsidRDefault="00306C66"/>
    <w:p w14:paraId="2E931F64" w14:textId="5D74D48F" w:rsidR="00F444A0" w:rsidRPr="00B82914" w:rsidRDefault="00F444A0" w:rsidP="00F444A0">
      <w:pPr>
        <w:pStyle w:val="Prrafodelista"/>
        <w:numPr>
          <w:ilvl w:val="1"/>
          <w:numId w:val="2"/>
        </w:numPr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</w:pPr>
      <w:r w:rsidRPr="00B82914"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Estudio de los clientes actuales de </w:t>
      </w:r>
      <w:proofErr w:type="spellStart"/>
      <w:r w:rsidRPr="00B82914"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  <w:t>EasyMoney</w:t>
      </w:r>
      <w:proofErr w:type="spellEnd"/>
      <w:r w:rsidRPr="00B82914"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y su actividad</w:t>
      </w:r>
    </w:p>
    <w:p w14:paraId="1F52D20A" w14:textId="62C430AE" w:rsidR="00F444A0" w:rsidRDefault="00F444A0" w:rsidP="00B82914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  <w:r w:rsidRP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En 2019, </w:t>
      </w:r>
      <w:r w:rsid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442</w:t>
      </w:r>
      <w:r w:rsidRP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.</w:t>
      </w:r>
      <w:r w:rsid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909</w:t>
      </w:r>
      <w:r w:rsidRP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clientes ingresaron en el banco </w:t>
      </w:r>
      <w:proofErr w:type="spellStart"/>
      <w:r w:rsidRP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EasyMoney</w:t>
      </w:r>
      <w:proofErr w:type="spellEnd"/>
      <w:r w:rsidRP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a través de la contratación de algún producto (cuenta Easy Money, Easy Money Cripto, tarjeta bancaria de crédito o débito, domiciliación con o sin bonificación, inversi</w:t>
      </w:r>
      <w:r w:rsidR="003A745F" w:rsidRP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ones, depósitos </w:t>
      </w:r>
      <w:r w:rsidRP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a corto o largo plazo, valores, </w:t>
      </w:r>
      <w:r w:rsidR="003A745F" w:rsidRP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préstamos,</w:t>
      </w:r>
      <w:r w:rsidR="006E37BA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hipotecas</w:t>
      </w:r>
      <w:r w:rsidR="003A745F" w:rsidRP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y/o plan de pensiones).</w:t>
      </w:r>
      <w:r w:rsid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El 51,4% </w:t>
      </w:r>
      <w:proofErr w:type="spellStart"/>
      <w:r w:rsid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de el</w:t>
      </w:r>
      <w:proofErr w:type="spellEnd"/>
      <w:r w:rsid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total de clientes eran hombres y el 48,6% mujeres y, la mayoría de ellos eran </w:t>
      </w:r>
      <w:r w:rsidR="00E67DE2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residentes </w:t>
      </w:r>
      <w:r w:rsidR="003A745F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de España, únicamente 161 clientes estaban en otros países. </w:t>
      </w:r>
    </w:p>
    <w:p w14:paraId="067F5850" w14:textId="04FA0858" w:rsidR="003A745F" w:rsidRPr="003A745F" w:rsidRDefault="003A745F" w:rsidP="002C28BD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Estos clientes tenían una edad media de 30 años, rondando entre el rango de 2 a 105, de los cuales 2663 era menor</w:t>
      </w:r>
      <w:r w:rsidR="00E67DE2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es</w:t>
      </w:r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de edad. Coincide con el segmento mayoritario de contrataciones</w:t>
      </w:r>
      <w:r w:rsidR="00E67DE2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promedio</w:t>
      </w:r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, el universitario (</w:t>
      </w:r>
      <w:r w:rsidR="00B82914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entorno </w:t>
      </w:r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65%). Los segmentos particulares y top eran minoritarios</w:t>
      </w:r>
      <w:r w:rsidR="00B82914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, con un 31% y 1,5%, respectivamente. Muchos de ellos ingresaron a través de un canal de entrada o campaña promocional, destacando KHE, KHQ y KFC en la captación de clientes para 2019, cuyas campañas también permitieron captar muchos clientes en octubre de 2018. </w:t>
      </w:r>
      <w:r w:rsidR="00E67DE2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Mientras que KHE fue la entrada principal para ambos géneros (hombre y mujer), KHQ permitió la captación de más hombres mientras que KFC captó a más mujeres. Ahora bien, hay una gran proporción de clientes de los que no se identificó su canal de entrada.</w:t>
      </w:r>
    </w:p>
    <w:p w14:paraId="5D165725" w14:textId="28E1985D" w:rsidR="00F444A0" w:rsidRDefault="000412B0" w:rsidP="002C28BD">
      <w:pPr>
        <w:pStyle w:val="Prrafodelista"/>
        <w:numPr>
          <w:ilvl w:val="1"/>
          <w:numId w:val="2"/>
        </w:numPr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</w:pPr>
      <w:r w:rsidRPr="000412B0"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Análisis de contrataciones </w:t>
      </w: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y beneficio </w:t>
      </w:r>
      <w:r w:rsidRPr="000412B0"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en </w:t>
      </w:r>
      <w:proofErr w:type="spellStart"/>
      <w:r w:rsidRPr="000412B0"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  <w:t>Easy</w:t>
      </w: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  <w:t>M</w:t>
      </w:r>
      <w:r w:rsidRPr="000412B0"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  <w:t>oney</w:t>
      </w:r>
      <w:proofErr w:type="spellEnd"/>
    </w:p>
    <w:p w14:paraId="124A02CC" w14:textId="73B00C0B" w:rsidR="00EA2816" w:rsidRPr="00EA2816" w:rsidRDefault="00EA2816" w:rsidP="002C28BD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El producto con más contrataciones es la cuenta de </w:t>
      </w:r>
      <w:proofErr w:type="spellStart"/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EasyMoney</w:t>
      </w:r>
      <w:proofErr w:type="spellEnd"/>
      <w:r w:rsidR="002C28BD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seguido de la tarjeta de débito, estos coinciden con las familias de producto cuentas y tarjetas de pago, respectivamente. En 2019 gana contrataciones el plan de pensiones, pero aún por debajo de las de la cuenta Easy Money y la tarjeta de débito. Sin embargo, el margen neto de beneficio de la cuenta de </w:t>
      </w:r>
      <w:proofErr w:type="spellStart"/>
      <w:r w:rsidR="002C28BD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EasyMoney</w:t>
      </w:r>
      <w:proofErr w:type="spellEnd"/>
      <w:r w:rsidR="002C28BD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y de la tarjeta de débito es </w:t>
      </w:r>
      <w:proofErr w:type="spellStart"/>
      <w:r w:rsidR="002C28BD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mas</w:t>
      </w:r>
      <w:proofErr w:type="spellEnd"/>
      <w:r w:rsidR="002C28BD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bajo que para el plan de pensiones, que tiene el margen de beneficio neto más alto. Los préstamos tienen una representación muy baja en las contrataciones totales.</w:t>
      </w:r>
    </w:p>
    <w:p w14:paraId="3F06E439" w14:textId="02BFD115" w:rsidR="000412B0" w:rsidRDefault="000412B0" w:rsidP="00F444A0">
      <w:pPr>
        <w:pStyle w:val="Prrafodelista"/>
        <w:numPr>
          <w:ilvl w:val="1"/>
          <w:numId w:val="2"/>
        </w:numPr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Análisis de contrataciones por producto en </w:t>
      </w: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  <w:t>EasyMoney</w:t>
      </w:r>
      <w:proofErr w:type="spellEnd"/>
    </w:p>
    <w:p w14:paraId="5E3A0F09" w14:textId="5E095ACF" w:rsidR="002C28BD" w:rsidRPr="003E67AB" w:rsidRDefault="003E67AB" w:rsidP="004C6923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  <w:r w:rsidRPr="003E67AB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Del total de clientes</w:t>
      </w:r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en </w:t>
      </w:r>
      <w:proofErr w:type="spellStart"/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EasyMoney</w:t>
      </w:r>
      <w:proofErr w:type="spellEnd"/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, los productos con más contrataciones son la cuenta de </w:t>
      </w:r>
      <w:proofErr w:type="spellStart"/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EasyMoney</w:t>
      </w:r>
      <w:proofErr w:type="spellEnd"/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, tarjeta de débito, con bonificación por domiciliación, plan de pensiones, domiciliaciones, cuenta </w:t>
      </w:r>
      <w:proofErr w:type="spellStart"/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EasyMoney</w:t>
      </w:r>
      <w:proofErr w:type="spellEnd"/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cripto, depósitos a largo plazo, tarjeta de crédito, fondos de inversión, clientes con valores, depósitos a corto plazo.</w:t>
      </w:r>
    </w:p>
    <w:p w14:paraId="7EBD0DCF" w14:textId="6FC54DD3" w:rsidR="000412B0" w:rsidRDefault="000412B0" w:rsidP="00F444A0">
      <w:pPr>
        <w:pStyle w:val="Prrafodelista"/>
        <w:numPr>
          <w:ilvl w:val="1"/>
          <w:numId w:val="2"/>
        </w:numPr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  <w:t>Evolución temporal de contrataciones por familia de producto y canal de entrada</w:t>
      </w:r>
    </w:p>
    <w:p w14:paraId="1E8BE7BF" w14:textId="20AB96A0" w:rsidR="004C6923" w:rsidRDefault="004C6923" w:rsidP="0073393D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  <w:r w:rsidRPr="004C6923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lastRenderedPageBreak/>
        <w:t xml:space="preserve">Por cada familia de producto en el rango temporal completo observamos un perfil de las ventas de los productos. </w:t>
      </w:r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Generalmente, para todos los canales de captación, </w:t>
      </w:r>
      <w:proofErr w:type="gramStart"/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la cuentas</w:t>
      </w:r>
      <w:proofErr w:type="gramEnd"/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siguen un</w:t>
      </w:r>
      <w:r w:rsidR="0073393D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aumento y disminución progresiva de las contrataciones siendo máximos los valores para setiembre y octubre con 150 mil cuentas abiertas. Las contrataciones en 2019 caen por debajo de los niveles de 2018 para esos mismos meses. Respecto a las inversiones, desde 2018 hasta 2019 presentan una evolución negativa. </w:t>
      </w:r>
      <w:r w:rsidR="0073393D" w:rsidRPr="004C6923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Los préstamos no se contratan muy a menudo, ya que hay pocos datos y los valores son bajos.</w:t>
      </w:r>
      <w:r w:rsidR="0073393D" w:rsidRPr="0073393D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</w:t>
      </w:r>
      <w:r w:rsidR="0073393D" w:rsidRPr="004C6923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Respecto a las tarjetas de crédito y débito, existe un comportamiento progresivo de aumento y disminución de las contrataciones, siendo máximo en </w:t>
      </w:r>
      <w:r w:rsidR="0073393D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febrero seguido de </w:t>
      </w:r>
      <w:r w:rsidR="0073393D" w:rsidRPr="004C6923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octubre de 2018 y cayendo para 2019.</w:t>
      </w:r>
      <w:r w:rsidR="0073393D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</w:t>
      </w:r>
      <w:r w:rsidR="0073393D" w:rsidRPr="004C6923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El plan de </w:t>
      </w:r>
      <w:proofErr w:type="gramStart"/>
      <w:r w:rsidR="0073393D" w:rsidRPr="004C6923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pensiones,</w:t>
      </w:r>
      <w:proofErr w:type="gramEnd"/>
      <w:r w:rsidR="0073393D" w:rsidRPr="004C6923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gana captaciones a lo largo del período estudiado, obteniendo resultados máximos para el año 2019.</w:t>
      </w:r>
    </w:p>
    <w:p w14:paraId="2D3AE33F" w14:textId="64D7EBDE" w:rsidR="004C6923" w:rsidRPr="0073393D" w:rsidRDefault="0073393D" w:rsidP="0073393D">
      <w:pPr>
        <w:jc w:val="both"/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</w:pPr>
      <w:r w:rsidRPr="0073393D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Además, se puede apreciar el comportamiento de las ventas por cada canal de captación.</w:t>
      </w:r>
      <w:r>
        <w:rPr>
          <w:rFonts w:ascii="Times New Roman" w:eastAsia="Calibri" w:hAnsi="Times New Roman" w:cs="Times New Roman"/>
          <w:b/>
          <w:bCs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</w:t>
      </w:r>
      <w:r w:rsidR="004C6923" w:rsidRPr="004C6923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En específico</w:t>
      </w:r>
      <w:r w:rsidR="004C6923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, para el mayor canal de captación, KHE</w:t>
      </w:r>
      <w:r w:rsidR="004C6923" w:rsidRPr="004C6923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, </w:t>
      </w:r>
      <w:r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se aprecia un patrón diferencial en las contrataciones de cuentas e inversiones con respecto al global. L</w:t>
      </w:r>
      <w:r w:rsidR="004C6923" w:rsidRPr="004C6923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as cuentas no siguen ningún patrón temporal, aumentan y disminuyen en picos. Las inversiones alcanzaron su máximo en setiembre del 2018 pero se mantienen muy bajas para 2019. </w:t>
      </w:r>
    </w:p>
    <w:p w14:paraId="76E288E6" w14:textId="30193D93" w:rsidR="00163706" w:rsidRDefault="004C6923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  <w:r w:rsidRPr="00163706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Se necesitaría implementar estrategias de captación para </w:t>
      </w:r>
      <w:r w:rsidR="00163706" w:rsidRPr="00163706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mejorar las contrataciones de 2019, enfocándonos en los productos que tenían gran captación en 2018 y que han disminuido para 2019 como las cuentas y las tarjetas de pago.</w:t>
      </w:r>
      <w:r w:rsidR="00163706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 xml:space="preserve"> Cabe destacar que para el 2019, el plan de pensiones está ganando popularidad en las contrataciones y es, también, la principal estrategia de obtener un mayor beneficio neto, por lo que puede tener un impacto positivo en </w:t>
      </w:r>
      <w:proofErr w:type="spellStart"/>
      <w:r w:rsidR="00163706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EasyMoney</w:t>
      </w:r>
      <w:proofErr w:type="spellEnd"/>
      <w:r w:rsidR="00163706"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  <w:t>.</w:t>
      </w:r>
    </w:p>
    <w:p w14:paraId="3D551DFD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23BCAF92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08C3E4D1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1D763310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2009C532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4AFD5251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3E927D15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56F0B97A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17664D2C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295C9E4C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4589A4C8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6719F227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63A563DC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7BA4340F" w14:textId="77777777" w:rsidR="00B04882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4EF2BD0D" w14:textId="77777777" w:rsidR="00B04882" w:rsidRPr="00163706" w:rsidRDefault="00B04882" w:rsidP="00163706">
      <w:pPr>
        <w:jc w:val="both"/>
        <w:rPr>
          <w:rFonts w:ascii="Times New Roman" w:eastAsia="Calibri" w:hAnsi="Times New Roman" w:cs="Times New Roman"/>
          <w:color w:val="000000" w:themeColor="text1"/>
          <w:kern w:val="0"/>
          <w:sz w:val="24"/>
          <w:szCs w:val="24"/>
          <w:lang w:eastAsia="ja-JP"/>
          <w14:ligatures w14:val="none"/>
        </w:rPr>
      </w:pPr>
    </w:p>
    <w:p w14:paraId="4B0746CE" w14:textId="10D2F3F7" w:rsidR="00306C66" w:rsidRDefault="00306C66"/>
    <w:p w14:paraId="79178F7C" w14:textId="77777777" w:rsidR="00B04882" w:rsidRPr="00B04882" w:rsidRDefault="00B04882" w:rsidP="00B04882">
      <w:pPr>
        <w:numPr>
          <w:ilvl w:val="0"/>
          <w:numId w:val="3"/>
        </w:numPr>
      </w:pPr>
      <w:proofErr w:type="spellStart"/>
      <w:r w:rsidRPr="00B04882">
        <w:lastRenderedPageBreak/>
        <w:t>Clustering</w:t>
      </w:r>
      <w:proofErr w:type="spellEnd"/>
      <w:r w:rsidRPr="00B04882">
        <w:t xml:space="preserve">. Presentación de </w:t>
      </w:r>
      <w:proofErr w:type="spellStart"/>
      <w:proofErr w:type="gramStart"/>
      <w:r w:rsidRPr="00B04882">
        <w:t>cluster</w:t>
      </w:r>
      <w:proofErr w:type="spellEnd"/>
      <w:proofErr w:type="gramEnd"/>
      <w:r w:rsidRPr="00B04882">
        <w:t xml:space="preserve"> con nombres y características</w:t>
      </w:r>
    </w:p>
    <w:p w14:paraId="17E87EE3" w14:textId="77777777" w:rsidR="00B04882" w:rsidRPr="00B04882" w:rsidRDefault="00B04882" w:rsidP="00B04882">
      <w:r w:rsidRPr="00B04882">
        <w:t xml:space="preserve">Clientes a los que dirigimos la campaña. Viendo </w:t>
      </w:r>
      <w:proofErr w:type="gramStart"/>
      <w:r w:rsidRPr="00B04882">
        <w:t>la características</w:t>
      </w:r>
      <w:proofErr w:type="gramEnd"/>
      <w:r w:rsidRPr="00B04882">
        <w:t xml:space="preserve">, nos </w:t>
      </w:r>
      <w:proofErr w:type="spellStart"/>
      <w:r w:rsidRPr="00B04882">
        <w:t>diriegiremos</w:t>
      </w:r>
      <w:proofErr w:type="spellEnd"/>
      <w:r w:rsidRPr="00B04882">
        <w:t xml:space="preserve"> al cliente 0.</w:t>
      </w:r>
    </w:p>
    <w:p w14:paraId="4D58813D" w14:textId="77777777" w:rsidR="00B04882" w:rsidRPr="00B04882" w:rsidRDefault="00B04882" w:rsidP="00B04882">
      <w:proofErr w:type="gramStart"/>
      <w:r w:rsidRPr="00B04882">
        <w:t>Nuestros clientes de edad media tiene 30 años</w:t>
      </w:r>
      <w:proofErr w:type="gramEnd"/>
      <w:r w:rsidRPr="00B04882">
        <w:t xml:space="preserve">, alrededor. Pero aquellos clientes </w:t>
      </w:r>
      <w:proofErr w:type="spellStart"/>
      <w:r w:rsidRPr="00B04882">
        <w:t>mas</w:t>
      </w:r>
      <w:proofErr w:type="spellEnd"/>
      <w:r w:rsidRPr="00B04882">
        <w:t xml:space="preserve"> susceptibles a compra son mayores, entorno 43 años.</w:t>
      </w:r>
    </w:p>
    <w:p w14:paraId="5762D288" w14:textId="77777777" w:rsidR="00B04882" w:rsidRPr="00B04882" w:rsidRDefault="00B04882" w:rsidP="00B04882"/>
    <w:p w14:paraId="05338F4A" w14:textId="77777777" w:rsidR="00B04882" w:rsidRPr="00B04882" w:rsidRDefault="00B04882" w:rsidP="00B04882">
      <w:r w:rsidRPr="00B04882">
        <w:t>2Ranking de clientes propensos a compra.</w:t>
      </w:r>
    </w:p>
    <w:p w14:paraId="260CC23B" w14:textId="77777777" w:rsidR="00B04882" w:rsidRPr="00B04882" w:rsidRDefault="00B04882" w:rsidP="00B04882">
      <w:proofErr w:type="spellStart"/>
      <w:r w:rsidRPr="00B04882">
        <w:t>Numero</w:t>
      </w:r>
      <w:proofErr w:type="spellEnd"/>
      <w:r w:rsidRPr="00B04882">
        <w:t xml:space="preserve"> de clientes 57900 = el 65% de clientes probables a compra con p</w:t>
      </w:r>
      <w:proofErr w:type="gramStart"/>
      <w:r w:rsidRPr="00B04882">
        <w:t>=(</w:t>
      </w:r>
      <w:proofErr w:type="gramEnd"/>
      <w:r w:rsidRPr="00B04882">
        <w:t xml:space="preserve">65-69,7%) con media de 66,9%. </w:t>
      </w:r>
    </w:p>
    <w:p w14:paraId="52841BB0" w14:textId="77777777" w:rsidR="00B04882" w:rsidRPr="00B04882" w:rsidRDefault="00B04882" w:rsidP="00B04882">
      <w:r w:rsidRPr="00B04882">
        <w:t xml:space="preserve">El </w:t>
      </w:r>
      <w:proofErr w:type="spellStart"/>
      <w:r w:rsidRPr="00B04882">
        <w:t>procentaje</w:t>
      </w:r>
      <w:proofErr w:type="spellEnd"/>
      <w:r w:rsidRPr="00B04882">
        <w:t xml:space="preserve"> de segmentación entre los </w:t>
      </w:r>
      <w:proofErr w:type="spellStart"/>
      <w:proofErr w:type="gramStart"/>
      <w:r w:rsidRPr="00B04882">
        <w:t>cluster</w:t>
      </w:r>
      <w:proofErr w:type="spellEnd"/>
      <w:proofErr w:type="gramEnd"/>
      <w:r w:rsidRPr="00B04882">
        <w:t xml:space="preserve"> del modelo son: </w:t>
      </w:r>
    </w:p>
    <w:p w14:paraId="31270901" w14:textId="77777777" w:rsidR="00B04882" w:rsidRPr="00B04882" w:rsidRDefault="00B04882" w:rsidP="00B04882">
      <w:r w:rsidRPr="00B04882">
        <w:t>0 0.873603</w:t>
      </w:r>
    </w:p>
    <w:p w14:paraId="41912B94" w14:textId="77777777" w:rsidR="00B04882" w:rsidRPr="00B04882" w:rsidRDefault="00B04882" w:rsidP="00B04882">
      <w:r w:rsidRPr="00B04882">
        <w:t>2 0.126285</w:t>
      </w:r>
    </w:p>
    <w:p w14:paraId="794199CA" w14:textId="77777777" w:rsidR="00B04882" w:rsidRPr="00B04882" w:rsidRDefault="00B04882" w:rsidP="00B04882">
      <w:r w:rsidRPr="00B04882">
        <w:t>1 0.000112</w:t>
      </w:r>
    </w:p>
    <w:p w14:paraId="64B5D018" w14:textId="77777777" w:rsidR="00B04882" w:rsidRPr="00B04882" w:rsidRDefault="00B04882" w:rsidP="00B04882">
      <w:r w:rsidRPr="00B04882">
        <w:t xml:space="preserve">Esto nos dice que la </w:t>
      </w:r>
      <w:proofErr w:type="spellStart"/>
      <w:r w:rsidRPr="00B04882">
        <w:t>mayoria</w:t>
      </w:r>
      <w:proofErr w:type="spellEnd"/>
      <w:r w:rsidRPr="00B04882">
        <w:t xml:space="preserve"> de clientes probables de compra pertenecen al </w:t>
      </w:r>
      <w:proofErr w:type="spellStart"/>
      <w:proofErr w:type="gramStart"/>
      <w:r w:rsidRPr="00B04882">
        <w:t>cluster</w:t>
      </w:r>
      <w:proofErr w:type="spellEnd"/>
      <w:proofErr w:type="gramEnd"/>
      <w:r w:rsidRPr="00B04882">
        <w:t xml:space="preserve"> 0. Tendremos que estudiarlos para averiguar </w:t>
      </w:r>
      <w:proofErr w:type="spellStart"/>
      <w:r w:rsidRPr="00B04882">
        <w:t>que</w:t>
      </w:r>
      <w:proofErr w:type="spellEnd"/>
      <w:r w:rsidRPr="00B04882">
        <w:t xml:space="preserve"> podemos hacer para captarlos (canal de entrada, edad y </w:t>
      </w:r>
      <w:proofErr w:type="spellStart"/>
      <w:r w:rsidRPr="00B04882">
        <w:t>economia</w:t>
      </w:r>
      <w:proofErr w:type="spellEnd"/>
      <w:r w:rsidRPr="00B04882">
        <w:t>).</w:t>
      </w:r>
    </w:p>
    <w:p w14:paraId="2DFD1059" w14:textId="77777777" w:rsidR="00B04882" w:rsidRPr="00B04882" w:rsidRDefault="00B04882" w:rsidP="00B04882">
      <w:r w:rsidRPr="00B04882">
        <w:t xml:space="preserve">A que </w:t>
      </w:r>
      <w:proofErr w:type="spellStart"/>
      <w:proofErr w:type="gramStart"/>
      <w:r w:rsidRPr="00B04882">
        <w:t>cluster</w:t>
      </w:r>
      <w:proofErr w:type="spellEnd"/>
      <w:proofErr w:type="gramEnd"/>
      <w:r w:rsidRPr="00B04882">
        <w:t xml:space="preserve"> queremos llegar y cuantos clientes lo conforman = 54.725</w:t>
      </w:r>
    </w:p>
    <w:p w14:paraId="6068E1D3" w14:textId="77777777" w:rsidR="00B04882" w:rsidRPr="00B04882" w:rsidRDefault="00B04882" w:rsidP="00B04882"/>
    <w:p w14:paraId="32AC3E09" w14:textId="77777777" w:rsidR="00B04882" w:rsidRPr="00B04882" w:rsidRDefault="00B04882" w:rsidP="00B04882">
      <w:r w:rsidRPr="00B04882">
        <w:t xml:space="preserve">3-Campña de marketing acorde al </w:t>
      </w:r>
      <w:proofErr w:type="spellStart"/>
      <w:r w:rsidRPr="00B04882">
        <w:t>numero</w:t>
      </w:r>
      <w:proofErr w:type="spellEnd"/>
      <w:r w:rsidRPr="00B04882">
        <w:t xml:space="preserve"> de personas.</w:t>
      </w:r>
    </w:p>
    <w:p w14:paraId="794C460D" w14:textId="77777777" w:rsidR="00306C66" w:rsidRDefault="00306C66"/>
    <w:p w14:paraId="6BE7CF31" w14:textId="77777777" w:rsidR="00306C66" w:rsidRDefault="00306C66"/>
    <w:p w14:paraId="3FE32A53" w14:textId="77777777" w:rsidR="00306C66" w:rsidRDefault="00306C66"/>
    <w:p w14:paraId="67EA1436" w14:textId="77777777" w:rsidR="00306C66" w:rsidRDefault="00306C66"/>
    <w:p w14:paraId="66C4B959" w14:textId="77777777" w:rsidR="00306C66" w:rsidRDefault="00306C66"/>
    <w:p w14:paraId="4C8A2618" w14:textId="77777777" w:rsidR="00306C66" w:rsidRDefault="00306C66"/>
    <w:p w14:paraId="510665B3" w14:textId="77777777" w:rsidR="00306C66" w:rsidRDefault="00306C66"/>
    <w:p w14:paraId="0DEF5CBD" w14:textId="77777777" w:rsidR="00306C66" w:rsidRDefault="00306C66"/>
    <w:p w14:paraId="5AD284BB" w14:textId="77777777" w:rsidR="00306C66" w:rsidRDefault="00306C66"/>
    <w:p w14:paraId="4433BE10" w14:textId="77777777" w:rsidR="00306C66" w:rsidRDefault="00306C66"/>
    <w:p w14:paraId="34CD6AE5" w14:textId="77777777" w:rsidR="00306C66" w:rsidRDefault="00306C66"/>
    <w:p w14:paraId="29F54D6E" w14:textId="77777777" w:rsidR="00306C66" w:rsidRDefault="00306C66"/>
    <w:p w14:paraId="4C5CF1BB" w14:textId="77777777" w:rsidR="00306C66" w:rsidRDefault="00306C66"/>
    <w:p w14:paraId="6F735206" w14:textId="77777777" w:rsidR="00306C66" w:rsidRDefault="00306C66"/>
    <w:p w14:paraId="530DE997" w14:textId="77777777" w:rsidR="00306C66" w:rsidRDefault="00306C66"/>
    <w:p w14:paraId="0B827393" w14:textId="77777777" w:rsidR="00306C66" w:rsidRDefault="00306C66"/>
    <w:p w14:paraId="4481BD7D" w14:textId="77777777" w:rsidR="00306C66" w:rsidRDefault="00306C66"/>
    <w:p w14:paraId="38A42AFC" w14:textId="77777777" w:rsidR="00306C66" w:rsidRDefault="00306C66"/>
    <w:p w14:paraId="036B76DB" w14:textId="77777777" w:rsidR="00306C66" w:rsidRDefault="00306C66"/>
    <w:p w14:paraId="4940DF8F" w14:textId="77777777" w:rsidR="00306C66" w:rsidRDefault="00306C66"/>
    <w:p w14:paraId="708BE27E" w14:textId="77777777" w:rsidR="001B17A4" w:rsidRDefault="001B17A4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495C44A0" w14:textId="7E71D882" w:rsidR="00306C66" w:rsidRPr="00306C66" w:rsidRDefault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306C66">
        <w:rPr>
          <w:rFonts w:ascii="Times New Roman" w:hAnsi="Times New Roman" w:cs="Times New Roman"/>
          <w:b/>
          <w:bCs/>
          <w:color w:val="92D050"/>
          <w:sz w:val="36"/>
          <w:szCs w:val="36"/>
        </w:rPr>
        <w:t>OBJETIVOS.</w:t>
      </w:r>
    </w:p>
    <w:p w14:paraId="7E266C61" w14:textId="77777777" w:rsidR="00306C66" w:rsidRPr="00306C66" w:rsidRDefault="00306C66" w:rsidP="00306C66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06C66">
        <w:rPr>
          <w:rFonts w:ascii="Times New Roman" w:hAnsi="Times New Roman" w:cs="Times New Roman"/>
          <w:lang w:val="es-ES"/>
        </w:rPr>
        <w:t>¿Qué se quiere conseguir con el proyecto?</w:t>
      </w:r>
    </w:p>
    <w:p w14:paraId="2318CA2A" w14:textId="77777777" w:rsidR="00306C66" w:rsidRPr="00306C66" w:rsidRDefault="00306C66" w:rsidP="00306C66">
      <w:pPr>
        <w:pStyle w:val="Sinespaciad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6C66">
        <w:rPr>
          <w:rFonts w:ascii="Times New Roman" w:hAnsi="Times New Roman" w:cs="Times New Roman"/>
        </w:rPr>
        <w:t>Finalidad</w:t>
      </w:r>
      <w:proofErr w:type="spellEnd"/>
      <w:r w:rsidRPr="00306C66">
        <w:rPr>
          <w:rFonts w:ascii="Times New Roman" w:hAnsi="Times New Roman" w:cs="Times New Roman"/>
        </w:rPr>
        <w:t xml:space="preserve"> del </w:t>
      </w:r>
      <w:proofErr w:type="spellStart"/>
      <w:r w:rsidRPr="00306C66">
        <w:rPr>
          <w:rFonts w:ascii="Times New Roman" w:hAnsi="Times New Roman" w:cs="Times New Roman"/>
        </w:rPr>
        <w:t>proyecto</w:t>
      </w:r>
      <w:proofErr w:type="spellEnd"/>
      <w:r w:rsidRPr="00306C66">
        <w:rPr>
          <w:rFonts w:ascii="Times New Roman" w:hAnsi="Times New Roman" w:cs="Times New Roman"/>
        </w:rPr>
        <w:t>.</w:t>
      </w:r>
    </w:p>
    <w:p w14:paraId="68541E97" w14:textId="77777777" w:rsidR="00306C66" w:rsidRDefault="00306C66"/>
    <w:p w14:paraId="6D78AB78" w14:textId="77777777" w:rsidR="00306C66" w:rsidRDefault="00306C66"/>
    <w:p w14:paraId="2BAF0CD3" w14:textId="77777777" w:rsidR="00306C66" w:rsidRDefault="00306C66"/>
    <w:p w14:paraId="0CBD817B" w14:textId="77777777" w:rsidR="00306C66" w:rsidRDefault="00306C66"/>
    <w:p w14:paraId="3BE5E009" w14:textId="77777777" w:rsidR="00306C66" w:rsidRDefault="00306C66"/>
    <w:p w14:paraId="64F99543" w14:textId="77777777" w:rsidR="00306C66" w:rsidRDefault="00306C66"/>
    <w:p w14:paraId="0F80F862" w14:textId="77777777" w:rsidR="00306C66" w:rsidRDefault="00306C66"/>
    <w:p w14:paraId="73179D04" w14:textId="77777777" w:rsidR="00306C66" w:rsidRDefault="00306C66"/>
    <w:p w14:paraId="6328D9D0" w14:textId="77777777" w:rsidR="00306C66" w:rsidRDefault="00306C66"/>
    <w:p w14:paraId="6D4D7105" w14:textId="77777777" w:rsidR="00306C66" w:rsidRDefault="00306C66"/>
    <w:p w14:paraId="4293FAEE" w14:textId="77777777" w:rsidR="00306C66" w:rsidRDefault="00306C66"/>
    <w:p w14:paraId="3D0E62C1" w14:textId="77777777" w:rsidR="00306C66" w:rsidRDefault="00306C66"/>
    <w:p w14:paraId="591B86FE" w14:textId="77777777" w:rsidR="00306C66" w:rsidRDefault="00306C66"/>
    <w:p w14:paraId="500F889A" w14:textId="77777777" w:rsidR="00306C66" w:rsidRDefault="00306C66"/>
    <w:p w14:paraId="1661E451" w14:textId="77777777" w:rsidR="00306C66" w:rsidRDefault="00306C66"/>
    <w:p w14:paraId="19CF9312" w14:textId="77777777" w:rsidR="00306C66" w:rsidRDefault="00306C66"/>
    <w:p w14:paraId="6CF3F9F6" w14:textId="77777777" w:rsidR="00306C66" w:rsidRDefault="00306C66"/>
    <w:p w14:paraId="54437EDB" w14:textId="77777777" w:rsidR="00306C66" w:rsidRDefault="00306C66"/>
    <w:p w14:paraId="40754F19" w14:textId="77777777" w:rsidR="00306C66" w:rsidRDefault="00306C66"/>
    <w:p w14:paraId="0FD9470A" w14:textId="77777777" w:rsidR="00306C66" w:rsidRDefault="00306C66"/>
    <w:p w14:paraId="5E0BD2A3" w14:textId="77777777" w:rsidR="00306C66" w:rsidRDefault="00306C66"/>
    <w:p w14:paraId="4124C45C" w14:textId="77777777" w:rsidR="00306C66" w:rsidRDefault="00306C66"/>
    <w:p w14:paraId="6DCFFF49" w14:textId="77777777" w:rsidR="00306C66" w:rsidRDefault="00306C66"/>
    <w:p w14:paraId="0843BB03" w14:textId="77777777" w:rsidR="00306C66" w:rsidRDefault="00306C66"/>
    <w:p w14:paraId="640121E9" w14:textId="77777777" w:rsidR="00306C66" w:rsidRDefault="00306C66"/>
    <w:p w14:paraId="0C361F32" w14:textId="77777777" w:rsidR="00306C66" w:rsidRDefault="00306C66"/>
    <w:p w14:paraId="29BB1C35" w14:textId="77777777" w:rsidR="0099540C" w:rsidRDefault="0099540C" w:rsidP="00306C66"/>
    <w:p w14:paraId="21B0E5C0" w14:textId="77777777" w:rsidR="0099540C" w:rsidRDefault="0099540C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40AB1E80" w14:textId="4DF74222" w:rsidR="00306C66" w:rsidRPr="00306C66" w:rsidRDefault="00306C66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306C66">
        <w:rPr>
          <w:rFonts w:ascii="Times New Roman" w:hAnsi="Times New Roman" w:cs="Times New Roman"/>
          <w:b/>
          <w:bCs/>
          <w:color w:val="92D050"/>
          <w:sz w:val="36"/>
          <w:szCs w:val="36"/>
        </w:rPr>
        <w:t>METODOLOGÍA EMPLEADA.</w:t>
      </w:r>
    </w:p>
    <w:p w14:paraId="7FBDF36E" w14:textId="77777777" w:rsidR="00306C66" w:rsidRPr="00306C66" w:rsidRDefault="00306C66" w:rsidP="00306C66">
      <w:pPr>
        <w:pStyle w:val="Sinespaciado"/>
        <w:rPr>
          <w:lang w:val="es-ES"/>
        </w:rPr>
      </w:pPr>
    </w:p>
    <w:p w14:paraId="3530C87C" w14:textId="77777777" w:rsidR="00306C66" w:rsidRP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El marco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metodológico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seguira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́ un enfoque totalmente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teórico-práctico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, teniendo presente en todo momento el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método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científico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,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asi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́ como la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contrastación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de los resultados obtenidos.</w:t>
      </w:r>
    </w:p>
    <w:p w14:paraId="2B880AE6" w14:textId="35B70853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En este apartado se debe especificar el algoritmo de machine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learning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utilizado por cada modelo entregado</w:t>
      </w:r>
      <w:r>
        <w:rPr>
          <w:rFonts w:ascii="Times New Roman" w:eastAsia="Calibri" w:hAnsi="Times New Roman" w:cs="Times New Roman"/>
          <w:color w:val="000000" w:themeColor="text1"/>
          <w:lang w:val="es-ES"/>
        </w:rPr>
        <w:t>.</w:t>
      </w:r>
    </w:p>
    <w:p w14:paraId="782C4215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1A5B47A1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F4780E3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2E458825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490CCB25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6E49E8D8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2391C07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40BCF2A6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383844F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65F85C65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2EC1F6FF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040DEED5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239C85CF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3B112E1C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574EF7B8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1F5DE687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68F554D6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5D5A865D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09410098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B3E5B32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2E76601F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065CB98C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11345D5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220F95D0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6929DC39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3EC91CD9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5E42F003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66DD5EB1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25AC7B0D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51A17983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5BD62E50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34F5F398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34641BE9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41703559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1BD460EF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3997385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3503F319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0A0599C1" w14:textId="77777777" w:rsidR="0099540C" w:rsidRDefault="0099540C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4D647FF8" w14:textId="77777777" w:rsidR="0099540C" w:rsidRDefault="0099540C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327E37D2" w14:textId="13E82F1F" w:rsidR="00306C66" w:rsidRPr="00306C66" w:rsidRDefault="00306C66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306C66">
        <w:rPr>
          <w:rFonts w:ascii="Times New Roman" w:hAnsi="Times New Roman" w:cs="Times New Roman"/>
          <w:b/>
          <w:bCs/>
          <w:color w:val="92D050"/>
          <w:sz w:val="36"/>
          <w:szCs w:val="36"/>
        </w:rPr>
        <w:t>REFERENCIAS / BIBLIOGRAFÍA.</w:t>
      </w:r>
    </w:p>
    <w:p w14:paraId="2F304B1B" w14:textId="77777777" w:rsidR="00306C66" w:rsidRPr="00306C66" w:rsidRDefault="00306C66" w:rsidP="00306C66">
      <w:pPr>
        <w:pStyle w:val="Sinespaciado"/>
        <w:rPr>
          <w:lang w:val="es-ES"/>
        </w:rPr>
      </w:pPr>
    </w:p>
    <w:p w14:paraId="65D5768D" w14:textId="77777777" w:rsidR="00306C66" w:rsidRDefault="00306C66" w:rsidP="00306C66">
      <w:pPr>
        <w:pStyle w:val="Sinespaciado"/>
        <w:rPr>
          <w:rFonts w:ascii="Times New Roman" w:hAnsi="Times New Roman" w:cs="Times New Roman"/>
          <w:lang w:val="es-ES"/>
        </w:rPr>
      </w:pPr>
      <w:r w:rsidRPr="00306C66">
        <w:rPr>
          <w:rFonts w:ascii="Times New Roman" w:hAnsi="Times New Roman" w:cs="Times New Roman"/>
          <w:lang w:val="es-ES"/>
        </w:rPr>
        <w:t>En el caso que se haya empleado, se tiene que indicar con la normativa APA (</w:t>
      </w:r>
      <w:hyperlink r:id="rId8">
        <w:r w:rsidRPr="00306C66">
          <w:rPr>
            <w:rStyle w:val="Hipervnculo"/>
            <w:rFonts w:ascii="Times New Roman" w:eastAsia="Calibri" w:hAnsi="Times New Roman" w:cs="Times New Roman"/>
            <w:lang w:val="es-ES"/>
          </w:rPr>
          <w:t>https://normas-apa.org/introduccion/citas-vs-referencias-vs-bibliografia/</w:t>
        </w:r>
      </w:hyperlink>
      <w:r w:rsidRPr="00306C66">
        <w:rPr>
          <w:rFonts w:ascii="Times New Roman" w:hAnsi="Times New Roman" w:cs="Times New Roman"/>
          <w:lang w:val="es-ES"/>
        </w:rPr>
        <w:t>).</w:t>
      </w:r>
    </w:p>
    <w:p w14:paraId="1D43743B" w14:textId="77777777" w:rsidR="00306C66" w:rsidRDefault="00306C66" w:rsidP="00306C66">
      <w:pPr>
        <w:pStyle w:val="Sinespaciado"/>
        <w:rPr>
          <w:rFonts w:ascii="Times New Roman" w:hAnsi="Times New Roman" w:cs="Times New Roman"/>
          <w:lang w:val="es-ES"/>
        </w:rPr>
      </w:pPr>
    </w:p>
    <w:p w14:paraId="7897411D" w14:textId="77777777" w:rsidR="00306C66" w:rsidRDefault="00306C66" w:rsidP="00306C66">
      <w:pPr>
        <w:pStyle w:val="Sinespaciado"/>
        <w:rPr>
          <w:rFonts w:ascii="Times New Roman" w:hAnsi="Times New Roman" w:cs="Times New Roman"/>
          <w:lang w:val="es-ES"/>
        </w:rPr>
      </w:pPr>
    </w:p>
    <w:p w14:paraId="6ABE2026" w14:textId="3FCEB8E0" w:rsidR="00306C66" w:rsidRPr="00306C66" w:rsidRDefault="00306C66" w:rsidP="00306C66">
      <w:pPr>
        <w:pStyle w:val="Sinespaciado"/>
        <w:rPr>
          <w:rFonts w:ascii="Times New Roman" w:hAnsi="Times New Roman" w:cs="Times New Roman"/>
          <w:lang w:val="es-ES"/>
        </w:rPr>
      </w:pPr>
      <w:r w:rsidRPr="00306C66">
        <w:rPr>
          <w:rFonts w:ascii="Times New Roman" w:hAnsi="Times New Roman" w:cs="Times New Roman"/>
          <w:lang w:val="es-ES"/>
        </w:rPr>
        <w:br/>
      </w:r>
    </w:p>
    <w:p w14:paraId="64632FBE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1C69CBDB" w14:textId="77777777" w:rsid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1FA02CC4" w14:textId="77777777" w:rsidR="00306C66" w:rsidRP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776755F" w14:textId="77777777" w:rsidR="00306C66" w:rsidRPr="00306C66" w:rsidRDefault="00306C66" w:rsidP="00306C66">
      <w:pPr>
        <w:pStyle w:val="Sinespaciado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0A0BDFA2" w14:textId="77777777" w:rsidR="00306C66" w:rsidRPr="00A52A0C" w:rsidRDefault="00306C66"/>
    <w:p w14:paraId="0CBF5487" w14:textId="77777777" w:rsidR="00A52A0C" w:rsidRPr="00A52A0C" w:rsidRDefault="00A52A0C"/>
    <w:p w14:paraId="493223C8" w14:textId="77777777" w:rsidR="00A52A0C" w:rsidRPr="00A52A0C" w:rsidRDefault="00A52A0C"/>
    <w:p w14:paraId="6D1769EE" w14:textId="77777777" w:rsidR="00A52A0C" w:rsidRPr="00A52A0C" w:rsidRDefault="00A52A0C"/>
    <w:p w14:paraId="778431B7" w14:textId="77777777" w:rsidR="00A52A0C" w:rsidRPr="00A52A0C" w:rsidRDefault="00A52A0C"/>
    <w:p w14:paraId="752973AA" w14:textId="77777777" w:rsidR="00A52A0C" w:rsidRPr="00A52A0C" w:rsidRDefault="00A52A0C"/>
    <w:p w14:paraId="0EE239BE" w14:textId="77777777" w:rsidR="00A52A0C" w:rsidRPr="00A52A0C" w:rsidRDefault="00A52A0C"/>
    <w:p w14:paraId="4E8D717A" w14:textId="77777777" w:rsidR="00A52A0C" w:rsidRPr="00A52A0C" w:rsidRDefault="00A52A0C"/>
    <w:p w14:paraId="7C117343" w14:textId="77777777" w:rsidR="00A52A0C" w:rsidRPr="00A52A0C" w:rsidRDefault="00A52A0C"/>
    <w:p w14:paraId="76D8B057" w14:textId="77777777" w:rsidR="00A52A0C" w:rsidRPr="00A52A0C" w:rsidRDefault="00A52A0C"/>
    <w:p w14:paraId="6A59F3E8" w14:textId="77777777" w:rsidR="00A52A0C" w:rsidRPr="00A52A0C" w:rsidRDefault="00A52A0C"/>
    <w:p w14:paraId="480E6BED" w14:textId="77777777" w:rsidR="00A52A0C" w:rsidRPr="00A52A0C" w:rsidRDefault="00A52A0C"/>
    <w:p w14:paraId="37B64B4A" w14:textId="77777777" w:rsidR="00A52A0C" w:rsidRPr="00A52A0C" w:rsidRDefault="00A52A0C"/>
    <w:sectPr w:rsidR="00A52A0C" w:rsidRPr="00A52A0C" w:rsidSect="00A52A0C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47523" w14:textId="77777777" w:rsidR="00702342" w:rsidRDefault="00702342" w:rsidP="00A52A0C">
      <w:pPr>
        <w:spacing w:after="0" w:line="240" w:lineRule="auto"/>
      </w:pPr>
      <w:r>
        <w:separator/>
      </w:r>
    </w:p>
  </w:endnote>
  <w:endnote w:type="continuationSeparator" w:id="0">
    <w:p w14:paraId="26DBEA61" w14:textId="77777777" w:rsidR="00702342" w:rsidRDefault="00702342" w:rsidP="00A52A0C">
      <w:pPr>
        <w:spacing w:after="0" w:line="240" w:lineRule="auto"/>
      </w:pPr>
      <w:r>
        <w:continuationSeparator/>
      </w:r>
    </w:p>
  </w:endnote>
  <w:endnote w:type="continuationNotice" w:id="1">
    <w:p w14:paraId="77C89174" w14:textId="77777777" w:rsidR="00702342" w:rsidRDefault="007023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8762A" w14:textId="77777777" w:rsidR="00702342" w:rsidRDefault="00702342" w:rsidP="00A52A0C">
      <w:pPr>
        <w:spacing w:after="0" w:line="240" w:lineRule="auto"/>
      </w:pPr>
      <w:r>
        <w:separator/>
      </w:r>
    </w:p>
  </w:footnote>
  <w:footnote w:type="continuationSeparator" w:id="0">
    <w:p w14:paraId="147DB009" w14:textId="77777777" w:rsidR="00702342" w:rsidRDefault="00702342" w:rsidP="00A52A0C">
      <w:pPr>
        <w:spacing w:after="0" w:line="240" w:lineRule="auto"/>
      </w:pPr>
      <w:r>
        <w:continuationSeparator/>
      </w:r>
    </w:p>
  </w:footnote>
  <w:footnote w:type="continuationNotice" w:id="1">
    <w:p w14:paraId="35E1C61D" w14:textId="77777777" w:rsidR="00702342" w:rsidRDefault="007023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DE5C4" w14:textId="33A54053" w:rsidR="00A52A0C" w:rsidRDefault="00A52A0C" w:rsidP="00A52A0C">
    <w:pPr>
      <w:pStyle w:val="Encabezado"/>
      <w:jc w:val="right"/>
    </w:pPr>
    <w:r>
      <w:rPr>
        <w:noProof/>
      </w:rPr>
      <w:drawing>
        <wp:inline distT="0" distB="0" distL="0" distR="0" wp14:anchorId="65A18425" wp14:editId="18A0E473">
          <wp:extent cx="1341755" cy="551805"/>
          <wp:effectExtent l="0" t="0" r="0" b="1270"/>
          <wp:docPr id="1618302416" name="Picture 3" descr="A logo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8302416" name="Picture 3" descr="A logo with green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853" cy="565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EFD20"/>
    <w:multiLevelType w:val="hybridMultilevel"/>
    <w:tmpl w:val="3D7AEAC8"/>
    <w:lvl w:ilvl="0" w:tplc="775EC0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68C5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CF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81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06A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82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63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E4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03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B56FF"/>
    <w:multiLevelType w:val="multilevel"/>
    <w:tmpl w:val="7CE6F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7B1B57"/>
    <w:multiLevelType w:val="multilevel"/>
    <w:tmpl w:val="317E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672703">
    <w:abstractNumId w:val="0"/>
  </w:num>
  <w:num w:numId="2" w16cid:durableId="75981166">
    <w:abstractNumId w:val="1"/>
  </w:num>
  <w:num w:numId="3" w16cid:durableId="1623995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0C"/>
    <w:rsid w:val="000412B0"/>
    <w:rsid w:val="00052046"/>
    <w:rsid w:val="0006109A"/>
    <w:rsid w:val="000C5AC5"/>
    <w:rsid w:val="00130C3F"/>
    <w:rsid w:val="00163706"/>
    <w:rsid w:val="001B17A4"/>
    <w:rsid w:val="00203ACE"/>
    <w:rsid w:val="002443C8"/>
    <w:rsid w:val="00261DC5"/>
    <w:rsid w:val="002858BA"/>
    <w:rsid w:val="002A3FEA"/>
    <w:rsid w:val="002B1D13"/>
    <w:rsid w:val="002C28BD"/>
    <w:rsid w:val="00306C66"/>
    <w:rsid w:val="003373F0"/>
    <w:rsid w:val="003A745F"/>
    <w:rsid w:val="003E5F19"/>
    <w:rsid w:val="003E67AB"/>
    <w:rsid w:val="004253BA"/>
    <w:rsid w:val="004C6923"/>
    <w:rsid w:val="004D1C35"/>
    <w:rsid w:val="004D4269"/>
    <w:rsid w:val="004F376E"/>
    <w:rsid w:val="00521F23"/>
    <w:rsid w:val="006E37BA"/>
    <w:rsid w:val="00702342"/>
    <w:rsid w:val="0073393D"/>
    <w:rsid w:val="007D45B2"/>
    <w:rsid w:val="00920868"/>
    <w:rsid w:val="00936E9A"/>
    <w:rsid w:val="0099540C"/>
    <w:rsid w:val="00A52A0C"/>
    <w:rsid w:val="00AF31F5"/>
    <w:rsid w:val="00B04882"/>
    <w:rsid w:val="00B82914"/>
    <w:rsid w:val="00BA51F5"/>
    <w:rsid w:val="00BC3F40"/>
    <w:rsid w:val="00BD4F1B"/>
    <w:rsid w:val="00C07492"/>
    <w:rsid w:val="00C51B89"/>
    <w:rsid w:val="00C641FF"/>
    <w:rsid w:val="00CF4C48"/>
    <w:rsid w:val="00D70A84"/>
    <w:rsid w:val="00DD0613"/>
    <w:rsid w:val="00DD63D3"/>
    <w:rsid w:val="00E67DE2"/>
    <w:rsid w:val="00E7728D"/>
    <w:rsid w:val="00EA2816"/>
    <w:rsid w:val="00F444A0"/>
    <w:rsid w:val="00F577DB"/>
    <w:rsid w:val="00F73919"/>
    <w:rsid w:val="00FF0F09"/>
    <w:rsid w:val="2B01163E"/>
    <w:rsid w:val="2B8B041C"/>
    <w:rsid w:val="3417E483"/>
    <w:rsid w:val="3D2531AB"/>
    <w:rsid w:val="6EBA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7B0472"/>
  <w15:chartTrackingRefBased/>
  <w15:docId w15:val="{7BAC786B-4EE8-40AA-B0CF-790A86E7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2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A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A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A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A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A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A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A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A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A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A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A0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52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A0C"/>
  </w:style>
  <w:style w:type="paragraph" w:styleId="Piedepgina">
    <w:name w:val="footer"/>
    <w:basedOn w:val="Normal"/>
    <w:link w:val="PiedepginaCar"/>
    <w:uiPriority w:val="99"/>
    <w:unhideWhenUsed/>
    <w:rsid w:val="00A52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A0C"/>
  </w:style>
  <w:style w:type="table" w:styleId="Tablaconcuadrcula">
    <w:name w:val="Table Grid"/>
    <w:basedOn w:val="Tablanormal"/>
    <w:uiPriority w:val="39"/>
    <w:rsid w:val="00A5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A52A0C"/>
    <w:pPr>
      <w:spacing w:before="360" w:after="360" w:line="360" w:lineRule="auto"/>
      <w:contextualSpacing/>
    </w:pPr>
    <w:rPr>
      <w:rFonts w:eastAsiaTheme="minorEastAsia"/>
      <w:kern w:val="0"/>
      <w:sz w:val="28"/>
      <w:szCs w:val="28"/>
      <w:lang w:val="en-US"/>
      <w14:ligatures w14:val="none"/>
    </w:rPr>
  </w:style>
  <w:style w:type="paragraph" w:styleId="Sinespaciado">
    <w:name w:val="No Spacing"/>
    <w:uiPriority w:val="98"/>
    <w:qFormat/>
    <w:rsid w:val="00306C66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06C6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mas-apa.org/introduccion/citas-vs-referencias-vs-bibliografi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1038</Words>
  <Characters>5715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6740</CharactersWithSpaces>
  <SharedDoc>false</SharedDoc>
  <HLinks>
    <vt:vector size="6" baseType="variant">
      <vt:variant>
        <vt:i4>4980751</vt:i4>
      </vt:variant>
      <vt:variant>
        <vt:i4>0</vt:i4>
      </vt:variant>
      <vt:variant>
        <vt:i4>0</vt:i4>
      </vt:variant>
      <vt:variant>
        <vt:i4>5</vt:i4>
      </vt:variant>
      <vt:variant>
        <vt:lpwstr>https://normas-apa.org/introduccion/citas-vs-referencias-vs-bibliografia/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 D. O.</dc:creator>
  <cp:keywords/>
  <dc:description/>
  <cp:lastModifiedBy>Celia Vincent</cp:lastModifiedBy>
  <cp:revision>22</cp:revision>
  <dcterms:created xsi:type="dcterms:W3CDTF">2024-05-05T23:24:00Z</dcterms:created>
  <dcterms:modified xsi:type="dcterms:W3CDTF">2024-08-19T17:35:00Z</dcterms:modified>
</cp:coreProperties>
</file>