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222f34443ce3b066089d6a3cf91d9b5cd907af"/>
    <w:p>
      <w:pPr>
        <w:pStyle w:val="Heading1"/>
      </w:pPr>
      <w:r>
        <w:t xml:space="preserve">Calendario comercial — cuarto trimestre de 2026</w:t>
      </w:r>
    </w:p>
    <w:p>
      <w:pPr>
        <w:pStyle w:val="BlockText"/>
      </w:pPr>
      <w:r>
        <w:rPr>
          <w:bCs/>
          <w:b/>
        </w:rPr>
        <w:t xml:space="preserve">Documento ficticio para el workshop de Amazon Quick.</w:t>
      </w:r>
      <w:r>
        <w:t xml:space="preserve"> </w:t>
      </w:r>
      <w:r>
        <w:t xml:space="preserve">No refleja campañas reales de Corporación GPF.</w:t>
      </w:r>
    </w:p>
    <w:p>
      <w:pPr>
        <w:pStyle w:val="FirstParagraph"/>
      </w:pPr>
      <w:r>
        <w:rPr>
          <w:bCs/>
          <w:b/>
        </w:rPr>
        <w:t xml:space="preserve">Código:</w:t>
      </w:r>
      <w:r>
        <w:t xml:space="preserve"> </w:t>
      </w:r>
      <w:r>
        <w:t xml:space="preserve">COM-CAL-2026-Q4 ·</w:t>
      </w:r>
      <w:r>
        <w:t xml:space="preserve"> </w:t>
      </w:r>
      <w:r>
        <w:rPr>
          <w:bCs/>
          <w:b/>
        </w:rPr>
        <w:t xml:space="preserve">Área responsable:</w:t>
      </w:r>
      <w:r>
        <w:t xml:space="preserve"> </w:t>
      </w:r>
      <w:r>
        <w:t xml:space="preserve">Comercial y mercadeo ·</w:t>
      </w:r>
      <w:r>
        <w:t xml:space="preserve"> </w:t>
      </w:r>
      <w:r>
        <w:rPr>
          <w:bCs/>
          <w:b/>
        </w:rPr>
        <w:t xml:space="preserve">Uso:</w:t>
      </w:r>
      <w:r>
        <w:t xml:space="preserve"> </w:t>
      </w:r>
      <w:r>
        <w:t xml:space="preserve">base de conocimiento de pruebas (SharePoint, S3 o sitio web interno)</w: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El trimestre tiene tres campañas. La que más afecta la operación de los locales 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Respira Bien</w:t>
      </w:r>
      <w:r>
        <w:rPr>
          <w:bCs/>
          <w:b/>
        </w:rPr>
        <w:t xml:space="preserve">”</w:t>
      </w:r>
      <w:r>
        <w:t xml:space="preserve">, porque coincide con la temporada respiratoria en la Sierra.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de disponibilidad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Respira Bien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al 30 de noviembre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Fybeca y SanaSana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Antigripales, vitaminas y analgésicos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días-SKU en quiebre en los SKU de la campaña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Cuidado que Brilla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de noviembre al 6 de diciembre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Fybeca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Dermocosmética y cuidado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mínimo +50% en locales Grandes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Navidad en 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al 31 de diciembre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Fybeca y SanaSana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Bebé, vitaminas y primeros auxilios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mínimo +30% en todos los locales</w:t>
            </w:r>
          </w:p>
        </w:tc>
      </w:tr>
    </w:tbl>
    <w:bookmarkEnd w:id="20"/>
    <w:bookmarkStart w:id="21" w:name="campaña-respira-bien"/>
    <w:p>
      <w:pPr>
        <w:pStyle w:val="Heading2"/>
      </w:pPr>
      <w:r>
        <w:t xml:space="preserve">Campaña</w:t>
      </w:r>
      <w:r>
        <w:t xml:space="preserve"> </w:t>
      </w:r>
      <w:r>
        <w:t xml:space="preserve">“</w:t>
      </w:r>
      <w:r>
        <w:t xml:space="preserve">Respira Bien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Mecánica:</w:t>
      </w:r>
      <w:r>
        <w:t xml:space="preserve"> </w:t>
      </w:r>
      <w:r>
        <w:t xml:space="preserve">2x1 en pastillas para la garganta (GRI-003) y 20% de descuento en vitamina C (VIT-001) y antigripal día y noche (GRI-001).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SKU con exhibición especial:</w:t>
      </w:r>
      <w:r>
        <w:t xml:space="preserve"> </w:t>
      </w:r>
      <w:r>
        <w:t xml:space="preserve">GRI-001, GRI-002, GRI-003, VIT-001, ANA-001 y ANA-002.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Demanda esperada:</w:t>
      </w:r>
      <w:r>
        <w:t xml:space="preserve"> </w:t>
      </w:r>
      <w:r>
        <w:t xml:space="preserve">+40% en antigripales y +25% en analgésicos frente a octubre, mayor en Quito, Cuenca y Ambato.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Responsabilidad de los locales:</w:t>
      </w:r>
      <w:r>
        <w:t xml:space="preserve"> </w:t>
      </w:r>
      <w:r>
        <w:t xml:space="preserve">revisar diariamente el stock de los SKU de la campaña y solicitar transferencias según POL-OPS-003 en cuanto un SKU quede por debajo de su mínimo.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Seguimiento:</w:t>
      </w:r>
      <w:r>
        <w:t xml:space="preserve"> </w:t>
      </w:r>
      <w:r>
        <w:t xml:space="preserve">el comité de operaciones revisa cada lunes los locales con quiebres en SKU de la campaña.</w:t>
      </w:r>
    </w:p>
    <w:bookmarkEnd w:id="21"/>
    <w:bookmarkStart w:id="22" w:name="campaña-cuidado-que-brilla"/>
    <w:p>
      <w:pPr>
        <w:pStyle w:val="Heading2"/>
      </w:pPr>
      <w:r>
        <w:t xml:space="preserve">Campaña</w:t>
      </w:r>
      <w:r>
        <w:t xml:space="preserve"> </w:t>
      </w:r>
      <w:r>
        <w:t xml:space="preserve">“</w:t>
      </w:r>
      <w:r>
        <w:t xml:space="preserve">Cuidado que Brilla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Mecánica:</w:t>
      </w:r>
      <w:r>
        <w:t xml:space="preserve"> </w:t>
      </w:r>
      <w:r>
        <w:t xml:space="preserve">15% de descuento en protector solar (DER-001) y crema hidratante (DER-002), y muestras gratis del gel limpiador (DER-003).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Locales participantes:</w:t>
      </w:r>
      <w:r>
        <w:t xml:space="preserve"> </w:t>
      </w:r>
      <w:r>
        <w:t xml:space="preserve">solo locales Fybeca de formato Grande.</w:t>
      </w:r>
    </w:p>
    <w:bookmarkEnd w:id="22"/>
    <w:bookmarkStart w:id="23" w:name="campaña-navidad-en-familia"/>
    <w:p>
      <w:pPr>
        <w:pStyle w:val="Heading2"/>
      </w:pPr>
      <w:r>
        <w:t xml:space="preserve">Campaña</w:t>
      </w:r>
      <w:r>
        <w:t xml:space="preserve"> </w:t>
      </w:r>
      <w:r>
        <w:t xml:space="preserve">“</w:t>
      </w:r>
      <w:r>
        <w:t xml:space="preserve">Navidad en Familia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Mecánica:</w:t>
      </w:r>
      <w:r>
        <w:t xml:space="preserve"> </w:t>
      </w:r>
      <w:r>
        <w:t xml:space="preserve">combos de pañales (BEB-001) con toallitas (BEB-002), y botiquín familiar con productos de primeros auxilios.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Horario extendido:</w:t>
      </w:r>
      <w:r>
        <w:t xml:space="preserve"> </w:t>
      </w:r>
      <w:r>
        <w:t xml:space="preserve">los locales de 07:00 a 22:00 abren hasta las 23:00 del 20 al 24 de diciembre.</w:t>
      </w:r>
    </w:p>
    <w:bookmarkEnd w:id="23"/>
    <w:bookmarkStart w:id="24" w:name="contactos"/>
    <w:p>
      <w:pPr>
        <w:pStyle w:val="Heading2"/>
      </w:pPr>
      <w:r>
        <w:t xml:space="preserve">Contactos</w:t>
      </w:r>
    </w:p>
    <w:p>
      <w:pPr>
        <w:numPr>
          <w:ilvl w:val="0"/>
          <w:numId w:val="1004"/>
        </w:numPr>
        <w:pStyle w:val="Compact"/>
      </w:pPr>
      <w:r>
        <w:t xml:space="preserve">Dudas sobre mecánicas: equipo de Comercial (comercial@gpf-lab.example).</w:t>
      </w:r>
    </w:p>
    <w:p>
      <w:pPr>
        <w:numPr>
          <w:ilvl w:val="0"/>
          <w:numId w:val="1004"/>
        </w:numPr>
        <w:pStyle w:val="Compact"/>
      </w:pPr>
      <w:r>
        <w:t xml:space="preserve">Dudas sobre stock y transferencias: jefe zonal de cada zona (ver</w:t>
      </w:r>
      <w:r>
        <w:t xml:space="preserve"> </w:t>
      </w:r>
      <w:r>
        <w:rPr>
          <w:rStyle w:val="VerbatimChar"/>
        </w:rPr>
        <w:t xml:space="preserve">jefes_zonales.csv</w:t>
      </w:r>
      <w:r>
        <w:t xml:space="preserve">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2026-10-19T19:19:07Z</dcterms:created>
  <dcterms:modified xsi:type="dcterms:W3CDTF">2026-10-19T19:19:07Z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