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d9570c2fa3f015780276a0848d8ba7af02e537"/>
    <w:p>
      <w:pPr>
        <w:pStyle w:val="Heading1"/>
      </w:pPr>
      <w:r>
        <w:t xml:space="preserve">Política de reposición y transferencias entre locales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No refleja políticas reales de Corporación GPF.</w:t>
      </w:r>
    </w:p>
    <w:p>
      <w:pPr>
        <w:pStyle w:val="FirstParagraph"/>
      </w:pPr>
      <w:r>
        <w:rPr>
          <w:bCs/>
          <w:b/>
        </w:rPr>
        <w:t xml:space="preserve">Código:</w:t>
      </w:r>
      <w:r>
        <w:t xml:space="preserve"> </w:t>
      </w:r>
      <w:r>
        <w:t xml:space="preserve">POL-OPS-003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3.0 ·</w:t>
      </w:r>
      <w:r>
        <w:t xml:space="preserve"> </w:t>
      </w:r>
      <w:r>
        <w:rPr>
          <w:bCs/>
          <w:b/>
        </w:rPr>
        <w:t xml:space="preserve">Área responsable:</w:t>
      </w:r>
      <w:r>
        <w:t xml:space="preserve"> </w:t>
      </w:r>
      <w:r>
        <w:t xml:space="preserve">Abastecimiento y operaciones de farmacia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Reducir los quiebres de stock en los locales mediante transferencias rápidas entre locales de la misma ciudad, mientras llega la reposición desde el centro de distribución.</w:t>
      </w:r>
    </w:p>
    <w:bookmarkEnd w:id="20"/>
    <w:bookmarkStart w:id="21" w:name="definiciones"/>
    <w:p>
      <w:pPr>
        <w:pStyle w:val="Heading2"/>
      </w:pPr>
      <w:r>
        <w:t xml:space="preserve">2. Definiciones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Stock mínimo:</w:t>
      </w:r>
      <w:r>
        <w:t xml:space="preserve"> </w:t>
      </w:r>
      <w:r>
        <w:t xml:space="preserve">unidades que cubren aproximadamente 5 días de venta de un SKU en un local.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Quiebre de stock:</w:t>
      </w:r>
      <w:r>
        <w:t xml:space="preserve"> </w:t>
      </w:r>
      <w:r>
        <w:t xml:space="preserve">el SKU cierra el día con stock en cero.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 donante:</w:t>
      </w:r>
      <w:r>
        <w:t xml:space="preserve"> </w:t>
      </w:r>
      <w:r>
        <w:t xml:space="preserve">local de la misma ciudad con stock del SKU</w:t>
      </w:r>
      <w:r>
        <w:t xml:space="preserve"> </w:t>
      </w:r>
      <w:r>
        <w:rPr>
          <w:bCs/>
          <w:b/>
        </w:rPr>
        <w:t xml:space="preserve">mayor a 2 veces su stock mínimo</w:t>
      </w:r>
      <w:r>
        <w:t xml:space="preserve">.</w:t>
      </w:r>
    </w:p>
    <w:bookmarkEnd w:id="21"/>
    <w:bookmarkStart w:id="22" w:name="cuándo-solicitar-una-transferencia"/>
    <w:p>
      <w:pPr>
        <w:pStyle w:val="Heading2"/>
      </w:pPr>
      <w:r>
        <w:t xml:space="preserve">3. Cuándo solicitar una transferencia</w:t>
      </w:r>
    </w:p>
    <w:p>
      <w:pPr>
        <w:pStyle w:val="FirstParagraph"/>
      </w:pPr>
      <w:r>
        <w:t xml:space="preserve">El jefe de local solicita una transferencia cuando se cumple cualquiera de estas condiciones:</w:t>
      </w:r>
    </w:p>
    <w:p>
      <w:pPr>
        <w:numPr>
          <w:ilvl w:val="0"/>
          <w:numId w:val="1002"/>
        </w:numPr>
        <w:pStyle w:val="Compact"/>
      </w:pPr>
      <w:r>
        <w:t xml:space="preserve">Un SKU de las categorías</w:t>
      </w:r>
      <w:r>
        <w:t xml:space="preserve"> </w:t>
      </w:r>
      <w:r>
        <w:rPr>
          <w:bCs/>
          <w:b/>
        </w:rPr>
        <w:t xml:space="preserve">Analgésicos, Antigripales o Cadena de frío</w:t>
      </w:r>
      <w:r>
        <w:t xml:space="preserve"> </w:t>
      </w:r>
      <w:r>
        <w:t xml:space="preserve">queda por debajo de su stock mínimo y la próxima reposición del centro de distribución llega en más de 48 horas.</w:t>
      </w:r>
    </w:p>
    <w:p>
      <w:pPr>
        <w:numPr>
          <w:ilvl w:val="0"/>
          <w:numId w:val="1002"/>
        </w:numPr>
        <w:pStyle w:val="Compact"/>
      </w:pPr>
      <w:r>
        <w:t xml:space="preserve">Un SKU registra</w:t>
      </w:r>
      <w:r>
        <w:t xml:space="preserve"> </w:t>
      </w:r>
      <w:r>
        <w:rPr>
          <w:bCs/>
          <w:b/>
        </w:rPr>
        <w:t xml:space="preserve">2 o más días de quiebre</w:t>
      </w:r>
      <w:r>
        <w:t xml:space="preserve"> </w:t>
      </w:r>
      <w:r>
        <w:t xml:space="preserve">en los últimos 7 días.</w:t>
      </w:r>
    </w:p>
    <w:p>
      <w:pPr>
        <w:numPr>
          <w:ilvl w:val="0"/>
          <w:numId w:val="1002"/>
        </w:numPr>
        <w:pStyle w:val="Compact"/>
      </w:pPr>
      <w:r>
        <w:t xml:space="preserve">Se espera un aumento de demanda (temporada respiratoria, feriado, campaña comercial).</w:t>
      </w:r>
    </w:p>
    <w:bookmarkEnd w:id="22"/>
    <w:bookmarkStart w:id="23" w:name="procedimiento"/>
    <w:p>
      <w:pPr>
        <w:pStyle w:val="Heading2"/>
      </w:pPr>
      <w:r>
        <w:t xml:space="preserve">4. Procedimiento</w:t>
      </w:r>
    </w:p>
    <w:p>
      <w:pPr>
        <w:numPr>
          <w:ilvl w:val="0"/>
          <w:numId w:val="1003"/>
        </w:numPr>
        <w:pStyle w:val="Compact"/>
      </w:pPr>
      <w:r>
        <w:t xml:space="preserve">Identificar uno o más locales donantes en la misma ciudad.</w:t>
      </w:r>
    </w:p>
    <w:p>
      <w:pPr>
        <w:numPr>
          <w:ilvl w:val="0"/>
          <w:numId w:val="1003"/>
        </w:numPr>
        <w:pStyle w:val="Compact"/>
      </w:pPr>
      <w:r>
        <w:t xml:space="preserve">Calcular la cantidad: lo necesario para volver al stock mínimo, sin dejar al donante por debajo de</w:t>
      </w:r>
      <w:r>
        <w:t xml:space="preserve"> </w:t>
      </w:r>
      <w:r>
        <w:rPr>
          <w:bCs/>
          <w:b/>
        </w:rPr>
        <w:t xml:space="preserve">1,5 veces su propio mínimo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Registrar la solicitud con SKU, cantidad, local de origen, local de destino y motivo.</w:t>
      </w:r>
    </w:p>
    <w:p>
      <w:pPr>
        <w:numPr>
          <w:ilvl w:val="0"/>
          <w:numId w:val="1003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jefe zonal</w:t>
      </w:r>
      <w:r>
        <w:t xml:space="preserve"> </w:t>
      </w:r>
      <w:r>
        <w:t xml:space="preserve">aprueba las solicitudes en un máximo de</w:t>
      </w:r>
      <w:r>
        <w:t xml:space="preserve"> </w:t>
      </w:r>
      <w:r>
        <w:rPr>
          <w:bCs/>
          <w:b/>
        </w:rPr>
        <w:t xml:space="preserve">4 horas hábiles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El traslado se hace en un máximo de</w:t>
      </w:r>
      <w:r>
        <w:t xml:space="preserve"> </w:t>
      </w:r>
      <w:r>
        <w:rPr>
          <w:bCs/>
          <w:b/>
        </w:rPr>
        <w:t xml:space="preserve">24 horas</w:t>
      </w:r>
      <w:r>
        <w:t xml:space="preserve"> </w:t>
      </w:r>
      <w:r>
        <w:t xml:space="preserve">desde la aprobación. Los productos de cadena de frío viajan en contenedor refrigerado (POL-OPS-002).</w:t>
      </w:r>
    </w:p>
    <w:p>
      <w:pPr>
        <w:numPr>
          <w:ilvl w:val="0"/>
          <w:numId w:val="1003"/>
        </w:numPr>
        <w:pStyle w:val="Compact"/>
      </w:pPr>
      <w:r>
        <w:t xml:space="preserve">Ambos locales confirman la salida y la llegada en el sistema el mismo día.</w:t>
      </w:r>
    </w:p>
    <w:bookmarkEnd w:id="23"/>
    <w:bookmarkStart w:id="24" w:name="escalamiento"/>
    <w:p>
      <w:pPr>
        <w:pStyle w:val="Heading2"/>
      </w:pPr>
      <w:r>
        <w:t xml:space="preserve">5. Escalamiento</w:t>
      </w:r>
    </w:p>
    <w:p>
      <w:pPr>
        <w:numPr>
          <w:ilvl w:val="0"/>
          <w:numId w:val="1004"/>
        </w:numPr>
        <w:pStyle w:val="Compact"/>
      </w:pPr>
      <w:r>
        <w:t xml:space="preserve">Si no hay local donante en la ciudad, el jefe zonal solicita un despacho urgente al centro de distribución.</w:t>
      </w:r>
    </w:p>
    <w:p>
      <w:pPr>
        <w:numPr>
          <w:ilvl w:val="0"/>
          <w:numId w:val="1004"/>
        </w:numPr>
        <w:pStyle w:val="Compact"/>
      </w:pPr>
      <w:r>
        <w:t xml:space="preserve">Si un local acumula</w:t>
      </w:r>
      <w:r>
        <w:t xml:space="preserve"> </w:t>
      </w:r>
      <w:r>
        <w:rPr>
          <w:bCs/>
          <w:b/>
        </w:rPr>
        <w:t xml:space="preserve">más de 10 días-SKU en quiebre</w:t>
      </w:r>
      <w:r>
        <w:t xml:space="preserve"> </w:t>
      </w:r>
      <w:r>
        <w:t xml:space="preserve">en una categoría durante un mes, Abastecimiento revisa sus parámetros de reposición (stock mínimo y frecuencia de pedido).</w:t>
      </w:r>
    </w:p>
    <w:bookmarkEnd w:id="24"/>
    <w:bookmarkStart w:id="25" w:name="indicadores"/>
    <w:p>
      <w:pPr>
        <w:pStyle w:val="Heading2"/>
      </w:pPr>
      <w:r>
        <w:t xml:space="preserve">6.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Días-SKU en quiebre por local y mes, categorías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aprobación de transferencias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4 horas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Transferencias completadas en 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del 90%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2026-10-19T18:57:50Z</dcterms:created>
  <dcterms:modified xsi:type="dcterms:W3CDTF">2026-10-19T18:57:50Z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