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A112" w14:textId="613E644C" w:rsidR="00282A4E" w:rsidRDefault="008D7D07">
      <w:pPr>
        <w:spacing w:after="161" w:line="259" w:lineRule="auto"/>
        <w:ind w:left="0" w:right="5" w:firstLine="0"/>
        <w:jc w:val="center"/>
      </w:pPr>
      <w:r>
        <w:rPr>
          <w:b/>
          <w:u w:val="single" w:color="000000"/>
          <w:lang w:val="ca"/>
        </w:rPr>
        <w:t>Protecció dels clients de serveis</w:t>
      </w:r>
      <w:r>
        <w:rPr>
          <w:lang w:val="ca"/>
        </w:rPr>
        <w:t xml:space="preserve"> al </w:t>
      </w:r>
      <w:r>
        <w:rPr>
          <w:b/>
          <w:u w:val="single" w:color="000000"/>
          <w:lang w:val="ca"/>
        </w:rPr>
        <w:t xml:space="preserve"> núvol  del govern</w:t>
      </w:r>
      <w:r>
        <w:rPr>
          <w:lang w:val="ca"/>
        </w:rPr>
        <w:t xml:space="preserve"> </w:t>
      </w:r>
      <w:r>
        <w:rPr>
          <w:b/>
          <w:u w:val="single" w:color="000000"/>
          <w:lang w:val="ca"/>
        </w:rPr>
        <w:t>estranger</w:t>
      </w:r>
    </w:p>
    <w:p w14:paraId="28B6DE99" w14:textId="77777777" w:rsidR="00282A4E" w:rsidRDefault="008D7D07">
      <w:pPr>
        <w:ind w:left="-5" w:right="-11"/>
      </w:pPr>
      <w:r>
        <w:rPr>
          <w:lang w:val="ca"/>
        </w:rPr>
        <w:t xml:space="preserve">AWS està plenament compromès  amb la protecció  de les dades dels  seus clients i el compliment de les lleis  aplicables a cada país on  opera.  Críticament, ens comprometem   a treballar estretament amb clients governamentals estrangers per garantir que el seu contingut al núvol continuï sent segur i segur als centres de dades d'AWS ubicats  a  qualsevol lloc de el món.  Malgrat alguns informes  inicials que pretenien  despertar   temors sobre l'aplicació   als Estats Units de la Llei d'aclariment de l'ús legal a l'estranger  de dades   (CLOUD </w:t>
      </w:r>
      <w:proofErr w:type="spellStart"/>
      <w:r>
        <w:rPr>
          <w:lang w:val="ca"/>
        </w:rPr>
        <w:t>Act</w:t>
      </w:r>
      <w:proofErr w:type="spellEnd"/>
      <w:r>
        <w:rPr>
          <w:lang w:val="ca"/>
        </w:rPr>
        <w:t xml:space="preserve">), la  </w:t>
      </w:r>
      <w:proofErr w:type="spellStart"/>
      <w:r>
        <w:rPr>
          <w:lang w:val="ca"/>
        </w:rPr>
        <w:t>la</w:t>
      </w:r>
      <w:proofErr w:type="spellEnd"/>
      <w:r>
        <w:rPr>
          <w:lang w:val="ca"/>
        </w:rPr>
        <w:t xml:space="preserve"> llei ha creat garanties </w:t>
      </w:r>
      <w:proofErr w:type="spellStart"/>
      <w:r>
        <w:rPr>
          <w:lang w:val="ca"/>
        </w:rPr>
        <w:t>additional</w:t>
      </w:r>
      <w:proofErr w:type="spellEnd"/>
      <w:r>
        <w:rPr>
          <w:lang w:val="ca"/>
        </w:rPr>
        <w:t xml:space="preserve"> per al contingut al núvol, a més de les  proteccions existents.  Més important encara,  no creiem que la Llei CLOUD  permeti als EUA.  govern per accedir al contingut del núvol  del govern estranger.    Confiem en la nostra capacitat per protegir el contingut  clou d  del govern estranger utilitzant els mitjans legals  disponibles als EUA.  llei, inclosa l'aplicació de la  immunitat sobirana i les defenses  de la comitiva.  I com a  capa addicional de seguretat,  els clients governamentals estrangers també poden  aplicar xifratge fort  al contingut del núvol als serveis D'AWS, que actua com un complet salvaguarda contra qualsevol accés no autoritzat pel  client.   A continuació, proporcionem les nostres idees i aclariments sobre les  proteccions legals, estructurals i pràctiques disponibles per als  governs estrangers. </w:t>
      </w:r>
    </w:p>
    <w:p w14:paraId="0A8649C2" w14:textId="77777777" w:rsidR="00282A4E" w:rsidRDefault="008D7D07">
      <w:pPr>
        <w:pStyle w:val="Ttulo1"/>
        <w:ind w:left="-5"/>
      </w:pPr>
      <w:r>
        <w:rPr>
          <w:lang w:val="ca"/>
        </w:rPr>
        <w:t xml:space="preserve">Resumint la Llei CLOUD </w:t>
      </w:r>
    </w:p>
    <w:p w14:paraId="5CC85777" w14:textId="77777777" w:rsidR="00282A4E" w:rsidRDefault="008D7D07">
      <w:pPr>
        <w:ind w:left="-5" w:right="-11"/>
      </w:pPr>
      <w:r>
        <w:rPr>
          <w:lang w:val="ca"/>
        </w:rPr>
        <w:t xml:space="preserve">Anem a l'art amb el que ha canviat.  La Llei CLOUD  va crear un mecanisme judicial específic que els EUA   les forces de l'ordre poden  utilitzar-la d'acord amb la Llei de comunicacions  emmagatzemades (SCA) per buscar accés a  la informació que es conserva fora dels Estats Units  si aquesta informació  s'ha utilitzat per </w:t>
      </w:r>
      <w:r>
        <w:rPr>
          <w:u w:val="single" w:color="000000"/>
          <w:lang w:val="ca"/>
        </w:rPr>
        <w:t>ometre  un crim</w:t>
      </w:r>
      <w:r>
        <w:rPr>
          <w:lang w:val="ca"/>
        </w:rPr>
        <w:t xml:space="preserve"> sota els EUA  llei.  És important destacar que la Llei CLOUD  reconeix  explícitament el dret dels  proveïdors de serveis en  el núvol  a desafiar la divulgació d'informació   si fer-ho entraria en conflicte amb les lleis  d'un altre país  o nacionals  interessos.  Abans de la Llei CLOUD, aquest dret era una disputa en virtut de la SCA, tot i que no hem  vist cap evidència dels EUA.  les forces de l'ordre que utilitzen el SCA per buscar informació propietat d'un govern estranger, ara està  clar que AWS pot desafiar  la divulgació de contingut al  núvol  del govern estranger si la divulgació  vulneraria la llei o la sobirania estrangera.    Treballarem amb els  clients governamentals estrangers  per ajudar a  garantir que tant AWS  com  els nostres clients estiguin millor posicionats per obtenir  aquests avantatges.</w:t>
      </w:r>
    </w:p>
    <w:p w14:paraId="0CD04EB8" w14:textId="77777777" w:rsidR="00282A4E" w:rsidRDefault="008D7D07">
      <w:pPr>
        <w:ind w:left="-5" w:right="-11"/>
      </w:pPr>
      <w:r>
        <w:rPr>
          <w:lang w:val="ca"/>
        </w:rPr>
        <w:t xml:space="preserve">A més, la Llei CLOUD  contempla que els EUA  el govern   signarà  nous "acords executius" amb governs estrangers.  Aquests acords  executius serviran  per simplificar i regular  les sol·       licituds bilaterals  d'informació policial estrangera en termes i condicions  mútuament acordables que poden ser  addicionals  motius per resistir-se a  la divulgació i garantir que totes les divulgacions estiguin plenament autoritzades per ambdós governs.  A través d'aquests   acords executius,  els governs estrangers  podran ajudar a  donar forma a  l'aplicació de la Llei CLOUD  a través de la diplomàcia dels EUA.  govern.  Estem encantats  de treballar directament amb clients governamentals estrangers i els EUA.  Departament de Justícia (DOJ) per ajudar a  agilitzar l'entrada en acords executius.  </w:t>
      </w:r>
    </w:p>
    <w:p w14:paraId="2E689E32" w14:textId="77777777" w:rsidR="00282A4E" w:rsidRDefault="008D7D07">
      <w:pPr>
        <w:ind w:left="-5" w:right="-11"/>
      </w:pPr>
      <w:r>
        <w:rPr>
          <w:lang w:val="ca"/>
        </w:rPr>
        <w:t xml:space="preserve">Què no ha canviat?  La Llei  CLOUD </w:t>
      </w:r>
      <w:r>
        <w:rPr>
          <w:u w:val="single" w:color="000000"/>
          <w:lang w:val="ca"/>
        </w:rPr>
        <w:t xml:space="preserve"> no</w:t>
      </w:r>
      <w:r>
        <w:rPr>
          <w:lang w:val="ca"/>
        </w:rPr>
        <w:t xml:space="preserve"> dóna </w:t>
      </w:r>
      <w:proofErr w:type="spellStart"/>
      <w:r>
        <w:rPr>
          <w:lang w:val="ca"/>
        </w:rPr>
        <w:t>eua</w:t>
      </w:r>
      <w:proofErr w:type="spellEnd"/>
      <w:r>
        <w:rPr>
          <w:lang w:val="ca"/>
        </w:rPr>
        <w:t xml:space="preserve">.   les forces de l'ordre noli limiten o no tenen accés a  la  informació dels clients emmagatzemada dins o fora dels Estats Units.  Per protegir els drets individuals, EUA  la llei aplica garanties processals  a  les sol·licituds  d'informació de les forces  de l'ordre, i la Llei CLOUD  no canvia aquestes proteccions.  En casos de delictes,  com ara terrorisme, la Llei CLOUD  permet als EUA.   aplicació de la llei per sol·licitar-se a un EUA independent  tribunal per obtenir una ordre o ordre.  Aquesta sol·licitud ha  d'especificar les proves buscades i proporcionar fets  suficients per demostrar als   EUA.  tribunal que hi ha una causa probable  per creure que s'ha  produït un delicte i les proves estan </w:t>
      </w:r>
      <w:r>
        <w:rPr>
          <w:lang w:val="ca"/>
        </w:rPr>
        <w:lastRenderedPageBreak/>
        <w:t xml:space="preserve">directament relacionades amb aquest delicte.  Un jutge independent  decideix si els EUA   l'aplicació de la llei ha complert amb la seva càrrega, i  la decisió d'aquest jutge  està subjecta a apel·lació i revifada per tribunals d'apel·lació independents.  Es tracta d'un procediment molt més rigorós i independent  del que existeix  per a  les sol·licituds d'informació policial  en altres  països.   </w:t>
      </w:r>
    </w:p>
    <w:p w14:paraId="7E89A439" w14:textId="77777777" w:rsidR="00282A4E" w:rsidRDefault="008D7D07">
      <w:pPr>
        <w:ind w:left="-5" w:right="-11"/>
      </w:pPr>
      <w:r>
        <w:rPr>
          <w:lang w:val="ca"/>
        </w:rPr>
        <w:t>La màxima prioritat d'AWS  és la seguretat del  contingut en el núvol dels nostres clients.  La Llei  CLOUD no canvia això.  Ens mantenim amb  el nostre compromís de no divulgar contingut del núvol  del client tret que  estigui legalment obligat a fer-ho.    També mantenim el nostre compromís que  notificarem als clients abans de divulgar contingut al núvol.  Finalment, la Llei  CLOUD  no  impedirà que els US  actuïn per protegir els nostres clients,  de fet, ens  proporciona mitjans  addicionals per desafiar la divulgació.  Hem  desafiat els EUA.   sol·licituds governamentals d'informació dels clients  que crèiem que   eren il·legals o exagerades, guanyant decisions que han servit per establir estàndards legals per protegir els interessos  de privadesa dels clients , i seguim  compromesos a fer-ho.</w:t>
      </w:r>
      <w:r>
        <w:rPr>
          <w:vertAlign w:val="superscript"/>
          <w:lang w:val="ca"/>
        </w:rPr>
        <w:footnoteReference w:id="1"/>
      </w:r>
    </w:p>
    <w:p w14:paraId="016E2A87" w14:textId="77777777" w:rsidR="00282A4E" w:rsidRDefault="008D7D07">
      <w:pPr>
        <w:pStyle w:val="Ttulo1"/>
        <w:ind w:left="-5"/>
      </w:pPr>
      <w:r>
        <w:rPr>
          <w:lang w:val="ca"/>
        </w:rPr>
        <w:t xml:space="preserve">Els governs es mouen  al núvol </w:t>
      </w:r>
    </w:p>
    <w:p w14:paraId="7A622E6B" w14:textId="77777777" w:rsidR="00282A4E" w:rsidRDefault="008D7D07">
      <w:pPr>
        <w:ind w:left="-5" w:right="-11"/>
      </w:pPr>
      <w:r>
        <w:rPr>
          <w:lang w:val="ca"/>
        </w:rPr>
        <w:t xml:space="preserve">AWS ofereix els serveis  en el  núvol   més complets  i  àmpliament  adoptats  del món, servint  milions  de   </w:t>
      </w:r>
      <w:proofErr w:type="spellStart"/>
      <w:r>
        <w:rPr>
          <w:lang w:val="ca"/>
        </w:rPr>
        <w:t>customers</w:t>
      </w:r>
      <w:proofErr w:type="spellEnd"/>
      <w:r>
        <w:rPr>
          <w:lang w:val="ca"/>
        </w:rPr>
        <w:t xml:space="preserve"> actius  cada  mes  i  desenes de milers  d'agències governamentals ,   institucions educatives , i  organitzacions  sense ànim de lucre de   tot  el  món.  Tot i que  AWS   s'ha convertit en el   proveïdor  de serveis al   núvol  escollit   per a tot tipus  de   clients governamentals, inclosos  els ministeris  i  les agències (per exemple, el Ministeri  de Justícia del Regne Unit, UK </w:t>
      </w:r>
      <w:proofErr w:type="spellStart"/>
      <w:r>
        <w:rPr>
          <w:lang w:val="ca"/>
        </w:rPr>
        <w:t>Driver</w:t>
      </w:r>
      <w:proofErr w:type="spellEnd"/>
      <w:r>
        <w:rPr>
          <w:lang w:val="ca"/>
        </w:rPr>
        <w:t xml:space="preserve">  i    Agència de Llicències de   Vehicles,  Autoritat   de Transport Terrestre de Singapur i  EUA  Departaments  d'Estat,   Seguretat Nacional, Energia, Salut i Serveis   Humans , i  Agricultura), </w:t>
      </w:r>
      <w:proofErr w:type="spellStart"/>
      <w:r>
        <w:rPr>
          <w:lang w:val="ca"/>
        </w:rPr>
        <w:t>instrumentalitats</w:t>
      </w:r>
      <w:proofErr w:type="spellEnd"/>
      <w:r>
        <w:rPr>
          <w:lang w:val="ca"/>
        </w:rPr>
        <w:t xml:space="preserve">  (per exemple,   </w:t>
      </w:r>
      <w:proofErr w:type="spellStart"/>
      <w:r>
        <w:rPr>
          <w:lang w:val="ca"/>
        </w:rPr>
        <w:t>Court</w:t>
      </w:r>
      <w:proofErr w:type="spellEnd"/>
      <w:r>
        <w:rPr>
          <w:lang w:val="ca"/>
        </w:rPr>
        <w:t xml:space="preserve"> italià  d'auditors) i  organitzacions  relacionades  (per exemple,  Banc Mundial , Nacions Unides i  </w:t>
      </w:r>
      <w:proofErr w:type="spellStart"/>
      <w:r>
        <w:rPr>
          <w:lang w:val="ca"/>
        </w:rPr>
        <w:t>Europol</w:t>
      </w:r>
      <w:proofErr w:type="spellEnd"/>
      <w:r>
        <w:rPr>
          <w:lang w:val="ca"/>
        </w:rPr>
        <w:t xml:space="preserve">), tots els clients d'AWS   es beneficien  de  la  infraestructura  que hem    construït  per satisfer  els  requisits  de     més  cossos de </w:t>
      </w:r>
      <w:proofErr w:type="spellStart"/>
      <w:r>
        <w:rPr>
          <w:lang w:val="ca"/>
        </w:rPr>
        <w:t>seguretatsensibles</w:t>
      </w:r>
      <w:proofErr w:type="spellEnd"/>
      <w:r>
        <w:rPr>
          <w:lang w:val="ca"/>
        </w:rPr>
        <w:t xml:space="preserve">.  Fins i tot  amb   l'increïble    ritme      d'innovació  i adopció de serveis  en el núvol   com una  alternativa més  segura, escalable i  rendible  que la  tradicional   Infraestructura de TI, creiem  que    estem  just al    principi  del que  és possible amb  el  núvol.  Els nostres    clients  governamentals reconeixen  aquest  fet i    estan  adoptant solucions  avançades al     núvol   per abordar  el seu  funcionament operatiu, social i  més urgent necessitats econòmiques: des de la intel·ligència  artificial   fins a   </w:t>
      </w:r>
      <w:proofErr w:type="spellStart"/>
      <w:r>
        <w:rPr>
          <w:lang w:val="ca"/>
        </w:rPr>
        <w:t>l'Internet</w:t>
      </w:r>
      <w:proofErr w:type="spellEnd"/>
      <w:r>
        <w:rPr>
          <w:lang w:val="ca"/>
        </w:rPr>
        <w:t xml:space="preserve"> de les coses,   visió per computador,   aplicacions habilitades per a la veu,   </w:t>
      </w:r>
      <w:proofErr w:type="spellStart"/>
      <w:r>
        <w:rPr>
          <w:lang w:val="ca"/>
        </w:rPr>
        <w:t>processing</w:t>
      </w:r>
      <w:proofErr w:type="spellEnd"/>
      <w:r>
        <w:rPr>
          <w:lang w:val="ca"/>
        </w:rPr>
        <w:t xml:space="preserve">  i  comprensió del llenguatge natural, grans   dades, realitat  virtual i  molt  més.    Veiem  un camí perquè  els governs  estrangers  adoptin   el  futur de les tecnologies  en el núvol   per satisfer  aquestes  necessitats  crítiques, alhora que  gaudeixen de  proteccions  legals, estructurals i  pràctiques  per a les seves  contingut al núvol.        </w:t>
      </w:r>
    </w:p>
    <w:p w14:paraId="239BB39D" w14:textId="77777777" w:rsidR="00282A4E" w:rsidRDefault="008D7D07">
      <w:pPr>
        <w:pStyle w:val="Ttulo1"/>
        <w:ind w:left="-5"/>
      </w:pPr>
      <w:r>
        <w:rPr>
          <w:lang w:val="ca"/>
        </w:rPr>
        <w:t>Proteccions Jurídiques: Sobirania i  Interessos Nacionals</w:t>
      </w:r>
    </w:p>
    <w:p w14:paraId="27464CE7" w14:textId="77777777" w:rsidR="00282A4E" w:rsidRDefault="008D7D07">
      <w:pPr>
        <w:ind w:left="-5" w:right="-11"/>
      </w:pPr>
      <w:r>
        <w:rPr>
          <w:lang w:val="ca"/>
        </w:rPr>
        <w:t xml:space="preserve">Els governs estrangers, inclosos els seus ministeris, agències i </w:t>
      </w:r>
      <w:proofErr w:type="spellStart"/>
      <w:r>
        <w:rPr>
          <w:lang w:val="ca"/>
        </w:rPr>
        <w:t>instrumentalitats</w:t>
      </w:r>
      <w:proofErr w:type="spellEnd"/>
      <w:r>
        <w:rPr>
          <w:lang w:val="ca"/>
        </w:rPr>
        <w:t xml:space="preserve">, són únics, tant en els seus interessos com a clients  com a  entitats sobiranes sota els EUA.  lleis.  Aquest fet permet a AWS desafiar els EUA.   sol·licituds d'informació de les forces de l'ordre  que poden orientar-se al contingut al núvol de  governs estrangers.  </w:t>
      </w:r>
    </w:p>
    <w:p w14:paraId="4F00FC9B" w14:textId="77777777" w:rsidR="00282A4E" w:rsidRDefault="008D7D07">
      <w:pPr>
        <w:ind w:left="-5" w:right="-11"/>
      </w:pPr>
      <w:r>
        <w:rPr>
          <w:lang w:val="ca"/>
        </w:rPr>
        <w:t xml:space="preserve">Tot i que la Llei CLOUD  estableix que els proveïdors de  serveis en el núvol  han de  complir amb les obligacions  del SCA de divulgar informació relativa a un "client" o "subscriptor" en resposta a un  EUA </w:t>
      </w:r>
      <w:r>
        <w:rPr>
          <w:lang w:val="ca"/>
        </w:rPr>
        <w:lastRenderedPageBreak/>
        <w:t xml:space="preserve">vàlid.  sol·licitud d'informació policial  (subjecte a les proteccions processals per a </w:t>
      </w:r>
      <w:proofErr w:type="spellStart"/>
      <w:r>
        <w:rPr>
          <w:lang w:val="ca"/>
        </w:rPr>
        <w:t>warrants</w:t>
      </w:r>
      <w:proofErr w:type="spellEnd"/>
      <w:r>
        <w:rPr>
          <w:lang w:val="ca"/>
        </w:rPr>
        <w:t xml:space="preserve"> i altres ordres descrites  anteriorment), creiem  que els termes "client" i " subscriptor" com s'utilitza en el NÚVOL </w:t>
      </w:r>
      <w:proofErr w:type="spellStart"/>
      <w:r>
        <w:rPr>
          <w:lang w:val="ca"/>
        </w:rPr>
        <w:t>Act</w:t>
      </w:r>
      <w:proofErr w:type="spellEnd"/>
      <w:r>
        <w:rPr>
          <w:lang w:val="ca"/>
        </w:rPr>
        <w:t xml:space="preserve"> no i no pot incloure governs estrangers.  I estem  en bona companyia: EUA.  els tribunals  fa temps  que reconeixen que les paraules generals  d'un estatut no inclouen els governs i no afecten els drets dels governs tret que aquesta  interpretació sigui clara  i indiscutible del  text de l'estatut.  Això és especialment així quan  l'aplicació de l'estatut    privaria  un  govern estranger sobirà d'interessos establerts  o on els  resultats d'aquests   una aplicació seria absurda.   Creiem que la nostra perspicàcia sobre la Llei CLOUD  compleix  aquestes dues condicions a la llum dels   interessos sobirans  únics que un  govern estranger té en el seu propi   contingut al núvol.</w:t>
      </w:r>
    </w:p>
    <w:p w14:paraId="73E7931B" w14:textId="77777777" w:rsidR="00282A4E" w:rsidRDefault="008D7D07">
      <w:pPr>
        <w:ind w:left="-5" w:right="-11"/>
      </w:pPr>
      <w:r>
        <w:rPr>
          <w:lang w:val="ca"/>
        </w:rPr>
        <w:t xml:space="preserve">A més, perquè la Llei CLOUD   no esmenta específicament  els governs estrangers com entre aquells el contingut  cloud dels  quals està subjecte als EUA.   sol·licituds d'informació policial, creiem que la Llei CLOUD  no s'hauria d'aplicar al contingut al núvol d'un    govern estranger.  Interpretació de la Llei CLOUD  per permetre als EUA   l'aplicació de la llei per accedir al  contingut al núvol dels  </w:t>
      </w:r>
      <w:proofErr w:type="spellStart"/>
      <w:r>
        <w:rPr>
          <w:lang w:val="ca"/>
        </w:rPr>
        <w:t>governments</w:t>
      </w:r>
      <w:proofErr w:type="spellEnd"/>
      <w:r>
        <w:rPr>
          <w:lang w:val="ca"/>
        </w:rPr>
        <w:t xml:space="preserve"> estrangers conduiria  a un resultat absurd, ja que permetria  posar fi a  les proteccions de  la  immunitat sobirana en virtut de la Llei d'immunitats sobiranes estrangeres   (FSIA)  mitjançant l'habilitació  dels EUA.  govern per obtenir la informació d'un govern estranger sense haver d'escometre el govern estranger a la jurisdicció federal  (discutim  la  immunitat sobirana amb més detall a continuació).   No  creiem que la Llei CLOUD  ampliï la capacitat dels EUA.   funcionaris policials per arribar al contingut  al núvol de  governs estrangers.   A més, </w:t>
      </w:r>
      <w:proofErr w:type="spellStart"/>
      <w:r>
        <w:rPr>
          <w:lang w:val="ca"/>
        </w:rPr>
        <w:t>we</w:t>
      </w:r>
      <w:proofErr w:type="spellEnd"/>
      <w:r>
        <w:rPr>
          <w:lang w:val="ca"/>
        </w:rPr>
        <w:t xml:space="preserve"> creuen que el llenguatge planer de la Llei CLOUD, i en particular el seu respecte a la comitiva, impediria  qualsevol divulgació d'estrangers   contingut del núvol  governamental.</w:t>
      </w:r>
    </w:p>
    <w:p w14:paraId="160379FB" w14:textId="77777777" w:rsidR="00282A4E" w:rsidRDefault="008D7D07">
      <w:pPr>
        <w:ind w:left="-5" w:right="-11"/>
      </w:pPr>
      <w:r>
        <w:rPr>
          <w:lang w:val="ca"/>
        </w:rPr>
        <w:t xml:space="preserve">El FSIA  protegeix explícitament la immunitat sobirana dels  governs estrangers, i la Llei CLOUD  no  fa res per canviar aquest fet perquè la Llei CLOUD  no  conté renúncies al sobirà  immunitat.  El FSIA  s'erigeix com el marc  exclusiu per obtenir (o derrotar) jurisdicció sobre un  govern estranger als EUA.  tribunals, una posició confirmada de manera inequívoca i  reiterada pels EUA.    Tribunal Suprem. </w:t>
      </w:r>
      <w:r>
        <w:rPr>
          <w:vertAlign w:val="superscript"/>
          <w:lang w:val="ca"/>
        </w:rPr>
        <w:footnoteReference w:id="2"/>
      </w:r>
      <w:r>
        <w:rPr>
          <w:lang w:val="ca"/>
        </w:rPr>
        <w:t xml:space="preserve"> De fet, els EUA  El Tribunal Suprem  ha  afirmat sovint que   "interpretarà els estatuts per evitar interferències no raonables amb l'autoritat sobirana  d'altres   nacions sempre que sigui possible".   </w:t>
      </w:r>
      <w:r>
        <w:rPr>
          <w:vertAlign w:val="superscript"/>
          <w:lang w:val="ca"/>
        </w:rPr>
        <w:footnoteReference w:id="3"/>
      </w:r>
      <w:r>
        <w:rPr>
          <w:lang w:val="ca"/>
        </w:rPr>
        <w:t xml:space="preserve"> La immunitat sobirana    </w:t>
      </w:r>
      <w:proofErr w:type="spellStart"/>
      <w:r>
        <w:rPr>
          <w:lang w:val="ca"/>
        </w:rPr>
        <w:t>lim</w:t>
      </w:r>
      <w:proofErr w:type="spellEnd"/>
      <w:r>
        <w:rPr>
          <w:lang w:val="ca"/>
        </w:rPr>
        <w:t xml:space="preserve"> estrictament la seva jurisdicció d'un tribunal i,   un cop establerta la immunitat sobirana, el tribunal no té jurisdicció   personal i temàtica .  La jurisdicció és essencial perquè els tribunals no poden fer complir una sol·licitud  d'informació segons la Llei CLOUD  (ni obligar cap acte) sense jurisdicció, i  el poder d'un tribunal per emetre ordres o altres ordres  d'informació  no pot ser més extens  que la seva jurisdicció.  Com a   qüestió de referència,  no hi ha dubte que els governs estrangers gaudeixen d'immunitat sobirana  davant de qualsevol tribunal dels Estats Units. </w:t>
      </w:r>
    </w:p>
    <w:p w14:paraId="1E6B5FBD" w14:textId="77777777" w:rsidR="00282A4E" w:rsidRDefault="008D7D07">
      <w:pPr>
        <w:ind w:left="-5" w:right="-11"/>
      </w:pPr>
      <w:r>
        <w:rPr>
          <w:lang w:val="ca"/>
        </w:rPr>
        <w:t xml:space="preserve">Tot i que  AWS no    té dret  a   la immunitat sobirana, creiem    que  AWS pot  afirmar  efectivament  la immunitat  sobirana  derivada  en resposta  als EUA.    sol·licituds  d'informació policial    en virtut  de la Llei  CLOUD.  De fet, </w:t>
      </w:r>
      <w:proofErr w:type="spellStart"/>
      <w:r>
        <w:rPr>
          <w:lang w:val="ca"/>
        </w:rPr>
        <w:t>eua</w:t>
      </w:r>
      <w:proofErr w:type="spellEnd"/>
      <w:r>
        <w:rPr>
          <w:lang w:val="ca"/>
        </w:rPr>
        <w:t xml:space="preserve">  </w:t>
      </w:r>
      <w:proofErr w:type="spellStart"/>
      <w:r>
        <w:rPr>
          <w:lang w:val="ca"/>
        </w:rPr>
        <w:t>courts</w:t>
      </w:r>
      <w:proofErr w:type="spellEnd"/>
      <w:r>
        <w:rPr>
          <w:lang w:val="ca"/>
        </w:rPr>
        <w:t xml:space="preserve">  han  reconegut  les  proteccions  de  la   immunitat  sobirana derivada  per   als EUA privats. empreses  que actuen  sota  la  direcció  de   governs estrangers  (a </w:t>
      </w:r>
      <w:proofErr w:type="spellStart"/>
      <w:r>
        <w:rPr>
          <w:i/>
          <w:lang w:val="ca"/>
        </w:rPr>
        <w:t>Butters</w:t>
      </w:r>
      <w:proofErr w:type="spellEnd"/>
      <w:r>
        <w:rPr>
          <w:i/>
          <w:lang w:val="ca"/>
        </w:rPr>
        <w:t xml:space="preserve">  v. </w:t>
      </w:r>
      <w:r>
        <w:rPr>
          <w:lang w:val="ca"/>
        </w:rPr>
        <w:t xml:space="preserve"> </w:t>
      </w:r>
      <w:proofErr w:type="spellStart"/>
      <w:r>
        <w:rPr>
          <w:i/>
          <w:lang w:val="ca"/>
        </w:rPr>
        <w:t>Vance</w:t>
      </w:r>
      <w:proofErr w:type="spellEnd"/>
      <w:r>
        <w:rPr>
          <w:i/>
          <w:lang w:val="ca"/>
        </w:rPr>
        <w:t xml:space="preserve">  </w:t>
      </w:r>
      <w:proofErr w:type="spellStart"/>
      <w:r>
        <w:rPr>
          <w:i/>
          <w:lang w:val="ca"/>
        </w:rPr>
        <w:t>Int'l</w:t>
      </w:r>
      <w:proofErr w:type="spellEnd"/>
      <w:r>
        <w:rPr>
          <w:i/>
          <w:lang w:val="ca"/>
        </w:rPr>
        <w:t>, Inc.</w:t>
      </w:r>
      <w:r>
        <w:rPr>
          <w:lang w:val="ca"/>
        </w:rPr>
        <w:t xml:space="preserve">   i</w:t>
      </w:r>
      <w:r>
        <w:rPr>
          <w:i/>
          <w:lang w:val="ca"/>
        </w:rPr>
        <w:t xml:space="preserve">  </w:t>
      </w:r>
      <w:proofErr w:type="spellStart"/>
      <w:r>
        <w:rPr>
          <w:i/>
          <w:lang w:val="ca"/>
        </w:rPr>
        <w:t>Alicog</w:t>
      </w:r>
      <w:proofErr w:type="spellEnd"/>
      <w:r>
        <w:rPr>
          <w:i/>
          <w:lang w:val="ca"/>
        </w:rPr>
        <w:t xml:space="preserve">  v. </w:t>
      </w:r>
      <w:r>
        <w:rPr>
          <w:lang w:val="ca"/>
        </w:rPr>
        <w:t xml:space="preserve"> </w:t>
      </w:r>
      <w:r>
        <w:rPr>
          <w:i/>
          <w:lang w:val="ca"/>
        </w:rPr>
        <w:t>Regne  d'Aràbia   Saudita</w:t>
      </w:r>
      <w:r>
        <w:rPr>
          <w:lang w:val="ca"/>
        </w:rPr>
        <w:t xml:space="preserve">).  La  immunitat  sobirana derivada   s'aplicaria  sempre que   AWS actuï  sota la   direcció  d'un   govern estranger  i  que    l'ús que el govern estranger     faci dels serveis al    núvol   s'alineï  amb  les activitats  que  són   peculiar dels sobirans  (per exemple, executar  funcions  governamentals  o mantenir secrets   d'estat ).  Un   pilar clau  per a   l'aplicació del   principi  </w:t>
      </w:r>
      <w:r>
        <w:rPr>
          <w:lang w:val="ca"/>
        </w:rPr>
        <w:lastRenderedPageBreak/>
        <w:t xml:space="preserve">d'immunitat   sobirana  derivada  és la nostra  creença  que els   clients  d'AWS, i  no  la pròpia AWS, han  completat   control sobre el seu  contingut en el núvol.  Tenim    molt  clar que  AWS actua  sobre el contingut en el núvol emmagatzemat en els serveis  d'AWS   només  sota  la  direcció  dels nostres  clients, tal com es materialitza  en els nostres  compromisos  sota  els nostres   contractes de serveis  en el núvol   i  el compliment dels    règims globals    de privacitat  i protecció de  dades,   com ara la   Llei de portabilitat  i  rendició de comptes de  l'assegurança mèdica   (HIPAA) a els  Estats Units   i  el  Reglament  General de Protecció de Dades   (RGPD) a la  UE.  Els  governs estrangers     emeten  els seus  propis  judicis  sobre  quina  informació    posaran  a disposició i,   en  quins  termes, a altres  governs, sovint  a través de   diplomàcia  d'alt nivell  i avarícia  internacional.    L'ús que un govern  estranger  fa dels serveis al núvol   no  hauria d'alterar  aquest  principi  fundacional.        </w:t>
      </w:r>
    </w:p>
    <w:p w14:paraId="18448910" w14:textId="77777777" w:rsidR="00282A4E" w:rsidRDefault="008D7D07">
      <w:pPr>
        <w:ind w:left="-5" w:right="-11"/>
      </w:pPr>
      <w:r>
        <w:rPr>
          <w:lang w:val="ca"/>
        </w:rPr>
        <w:t xml:space="preserve">A més  de   les  defenses sobiranes   d'immunitat descrites anteriorment, la Llei CLOUD  confirma que els principis de </w:t>
      </w:r>
      <w:proofErr w:type="spellStart"/>
      <w:r>
        <w:rPr>
          <w:lang w:val="ca"/>
        </w:rPr>
        <w:t>comitat</w:t>
      </w:r>
      <w:proofErr w:type="spellEnd"/>
      <w:r>
        <w:rPr>
          <w:lang w:val="ca"/>
        </w:rPr>
        <w:t xml:space="preserve"> permeten als  proveïdors de serveis en el núvol  divulgar  informació als EUA.   l'aplicació de la llei si ho fes entraria en conflicte amb les lleis o  els interessos nacionals d'un país estranger.  Tot i que l'anàlisi de la </w:t>
      </w:r>
      <w:proofErr w:type="spellStart"/>
      <w:r>
        <w:rPr>
          <w:lang w:val="ca"/>
        </w:rPr>
        <w:t>comitat</w:t>
      </w:r>
      <w:proofErr w:type="spellEnd"/>
      <w:r>
        <w:rPr>
          <w:lang w:val="ca"/>
        </w:rPr>
        <w:t xml:space="preserve">  implica múltiples consideracions, el factor més important són els interessos nacionals relatius en joc.    La  immunitat sobirana, i el reconeixement exprés dels Estats Units, també pesa molt en l'anàlisi de la </w:t>
      </w:r>
      <w:proofErr w:type="spellStart"/>
      <w:r>
        <w:rPr>
          <w:lang w:val="ca"/>
        </w:rPr>
        <w:t>comitat</w:t>
      </w:r>
      <w:proofErr w:type="spellEnd"/>
      <w:r>
        <w:rPr>
          <w:lang w:val="ca"/>
        </w:rPr>
        <w:t xml:space="preserve">, i creiem que els EUA.   els tribunals donaran  un pes important  a la comitiva (reforçada per una  base sobirana d'immunitat) per a la simple </w:t>
      </w:r>
      <w:proofErr w:type="spellStart"/>
      <w:r>
        <w:rPr>
          <w:lang w:val="ca"/>
        </w:rPr>
        <w:t>reafirmaciósobre</w:t>
      </w:r>
      <w:proofErr w:type="spellEnd"/>
      <w:r>
        <w:rPr>
          <w:lang w:val="ca"/>
        </w:rPr>
        <w:t xml:space="preserve"> això si un EUA.  els tribunals havien de fer el contrari,  s'arriscaria a  soscavar la pròpia immunitat sobirana dels  Estats Units  en els procediments dels  tribunals estrangers.  Els Estats Units   els interessos del govern per fer complir un EUA   la sol·licitud d'informació de les forces de l'ordre  es  veuria disminuïda si el compliment exposés  els  EUA.   el propi govern a  demandes d'informació similars  de  governs estrangers sense    l'acord explícit dels  EUA.  govern.  De fet, </w:t>
      </w:r>
      <w:proofErr w:type="spellStart"/>
      <w:r>
        <w:rPr>
          <w:lang w:val="ca"/>
        </w:rPr>
        <w:t>eua</w:t>
      </w:r>
      <w:proofErr w:type="spellEnd"/>
      <w:r>
        <w:rPr>
          <w:lang w:val="ca"/>
        </w:rPr>
        <w:t xml:space="preserve">  els tribunals tenen un  historial demostrat de rebutjar les sol·licituds  d'informació contra governs estrangers. </w:t>
      </w:r>
    </w:p>
    <w:p w14:paraId="184AF585" w14:textId="77777777" w:rsidR="00282A4E" w:rsidRDefault="008D7D07">
      <w:pPr>
        <w:pStyle w:val="Ttulo1"/>
        <w:ind w:left="-5"/>
      </w:pPr>
      <w:r>
        <w:rPr>
          <w:lang w:val="ca"/>
        </w:rPr>
        <w:t xml:space="preserve"> Proteccions estructurals:   acords executius, lleis estrangeres i condicions de contractació </w:t>
      </w:r>
    </w:p>
    <w:p w14:paraId="0EB9A678" w14:textId="77777777" w:rsidR="00282A4E" w:rsidRDefault="008D7D07">
      <w:pPr>
        <w:ind w:left="-5" w:right="-11"/>
      </w:pPr>
      <w:r>
        <w:rPr>
          <w:lang w:val="ca"/>
        </w:rPr>
        <w:t xml:space="preserve">La  Llei CLOUD  crea incentius positius perquè  els governs estrangers negociïn acords executius  recíprocs  amb els EUA.  </w:t>
      </w:r>
      <w:proofErr w:type="spellStart"/>
      <w:r>
        <w:rPr>
          <w:lang w:val="ca"/>
        </w:rPr>
        <w:t>anara</w:t>
      </w:r>
      <w:proofErr w:type="spellEnd"/>
      <w:r>
        <w:rPr>
          <w:lang w:val="ca"/>
        </w:rPr>
        <w:t xml:space="preserve"> </w:t>
      </w:r>
      <w:proofErr w:type="spellStart"/>
      <w:r>
        <w:rPr>
          <w:lang w:val="ca"/>
        </w:rPr>
        <w:t>vernment</w:t>
      </w:r>
      <w:proofErr w:type="spellEnd"/>
      <w:r>
        <w:rPr>
          <w:lang w:val="ca"/>
        </w:rPr>
        <w:t xml:space="preserve"> i a promulgar proteccions sota les seves pròpies lleis per obtenir informació vital per als seus interessos nacionals.  En fer-ho,  els governs estrangers poden prendre la iniciativa per  donar  forma encara més a  l'aplicació de la  Llei CLOUD  al contingut al núvol.  Segons els acords executius, els proveïdors de serveis al  núvol  no només tindran el dret independent   de desafiar els EUA.    sol·licituds d'informació policial  quan la sol·licitud entra en conflicte amb les lleis d'una nació estrangera, però també poden informar els governs estrangers dels  objectius de la </w:t>
      </w:r>
      <w:proofErr w:type="spellStart"/>
      <w:r>
        <w:rPr>
          <w:lang w:val="ca"/>
        </w:rPr>
        <w:t>información</w:t>
      </w:r>
      <w:proofErr w:type="spellEnd"/>
      <w:r>
        <w:rPr>
          <w:lang w:val="ca"/>
        </w:rPr>
        <w:t xml:space="preserve"> sol·licituds.  Els acords executius en virtut de la Llei CLOUD  permetran encara més  als EUA.  govern i governs estrangers per establir les condicions en què s'han de reconèixer els seus interessos nacionals sobirans.  AWS  està preparada  per ajudar a donar suport als  esforços per establir un acord executiu entre els Estats Units i els governs estrangers que utilitzen o busquen adoptar el  núvol serveis. </w:t>
      </w:r>
    </w:p>
    <w:p w14:paraId="0333F116" w14:textId="77777777" w:rsidR="00282A4E" w:rsidRDefault="008D7D07">
      <w:pPr>
        <w:ind w:left="-5" w:right="-11"/>
      </w:pPr>
      <w:r>
        <w:rPr>
          <w:lang w:val="ca"/>
        </w:rPr>
        <w:t xml:space="preserve">Per ajudar a adonar-se dels  avantatges de  la immunitat sobirana i la </w:t>
      </w:r>
      <w:proofErr w:type="spellStart"/>
      <w:r>
        <w:rPr>
          <w:lang w:val="ca"/>
        </w:rPr>
        <w:t>comitat</w:t>
      </w:r>
      <w:proofErr w:type="spellEnd"/>
      <w:r>
        <w:rPr>
          <w:lang w:val="ca"/>
        </w:rPr>
        <w:t xml:space="preserve"> descrits anteriorment, AWS treballarà  amb clients governamentals estrangers per afegir proteccions contractuals als  acords que regulen el  seu ús  de serveis AWS.  Per exemple, els nostres contractes es poden adaptar a: (1)  reconèixer expressament, i no renunciar, a la immunitat sobirana d'un  govern estranger i a la immunitat derivada d'AWS (</w:t>
      </w:r>
      <w:proofErr w:type="spellStart"/>
      <w:r>
        <w:rPr>
          <w:lang w:val="ca"/>
        </w:rPr>
        <w:t>encluding</w:t>
      </w:r>
      <w:proofErr w:type="spellEnd"/>
      <w:r>
        <w:rPr>
          <w:lang w:val="ca"/>
        </w:rPr>
        <w:t xml:space="preserve">  reconeixent que els termes "client" i "subscriptor" utilitzats a la Llei CLOUD no s'apliquen a un  govern estranger); (2) afirmar el dret d'un  govern estranger a dirigir la gestió del seu contingut al núvol; (3) definir l'abast de les activitats d'AWS al servei de  les directives  del govern estranger i dels  drets   i interessos sobirans particulars; (4) afirmar  l'objecció del govern  estranger a qualsevol </w:t>
      </w:r>
      <w:r>
        <w:rPr>
          <w:lang w:val="ca"/>
        </w:rPr>
        <w:lastRenderedPageBreak/>
        <w:t xml:space="preserve">divulgació del seu contingut al núvol; (5) prohibir a AWS divulgar contingut  al núvol  del govern estranger;  i (6) reconèixer lleis estrangeres específiques que  serien violades per la divulgació de contingut al  núvol  del govern estranger. </w:t>
      </w:r>
    </w:p>
    <w:p w14:paraId="7AB481E6" w14:textId="77777777" w:rsidR="00282A4E" w:rsidRDefault="008D7D07">
      <w:pPr>
        <w:pStyle w:val="Ttulo1"/>
        <w:ind w:left="-5"/>
      </w:pPr>
      <w:r>
        <w:rPr>
          <w:lang w:val="ca"/>
        </w:rPr>
        <w:t>Proteccions pràctiques: respectar els governs estrangers  i el xifratge</w:t>
      </w:r>
    </w:p>
    <w:p w14:paraId="79E85B80" w14:textId="77777777" w:rsidR="00282A4E" w:rsidRDefault="008D7D07">
      <w:pPr>
        <w:ind w:left="-5" w:right="-11"/>
      </w:pPr>
      <w:r>
        <w:rPr>
          <w:lang w:val="ca"/>
        </w:rPr>
        <w:t xml:space="preserve">Cal destacar  que els EUA  el govern generalment  no busca </w:t>
      </w:r>
      <w:proofErr w:type="spellStart"/>
      <w:r>
        <w:rPr>
          <w:lang w:val="ca"/>
        </w:rPr>
        <w:t>enformació</w:t>
      </w:r>
      <w:proofErr w:type="spellEnd"/>
      <w:r>
        <w:rPr>
          <w:lang w:val="ca"/>
        </w:rPr>
        <w:t xml:space="preserve"> propietat  de  governs estrangers a través de la SCA.  De fet,   no coneixem cap EUA.   sol·licituds     d'informació de les forces de  l'ordre segons el SCA que busquen informació propietat  d'un  govern estranger.  Això no  és  d'estranyar, ja que les directrius internes tant del DOJ   com   de  l'Oficina Federal  d'Investigació  (FBI) es dirigeixen a fer aquestes sol·licituds.  El desembre de 2017, el DOJ va emetre una guia disponible públicament que  desaconsella als fiscals buscar  informació dels proveïdors de serveis al núvol  i,  en canvi,  aconsella als fiscals, sempre que sigui possible, que buscar informació directament del  client  propietari de  la informació. </w:t>
      </w:r>
      <w:r>
        <w:rPr>
          <w:vertAlign w:val="superscript"/>
          <w:lang w:val="ca"/>
        </w:rPr>
        <w:t>4</w:t>
      </w:r>
      <w:r>
        <w:rPr>
          <w:lang w:val="ca"/>
        </w:rPr>
        <w:t xml:space="preserve"> Per la seva banda, la  Guia d'Investigacions i Operacions Domèstiques  de l'FBI  preveu restriccions específiques  contra  l'ús de l'SCA per sol·licitar informació r </w:t>
      </w:r>
      <w:proofErr w:type="spellStart"/>
      <w:r>
        <w:rPr>
          <w:lang w:val="ca"/>
        </w:rPr>
        <w:t>elating</w:t>
      </w:r>
      <w:proofErr w:type="spellEnd"/>
      <w:r>
        <w:rPr>
          <w:lang w:val="ca"/>
        </w:rPr>
        <w:t xml:space="preserve"> a les capacitats, intencions i activitats dels  governs estrangers,  tret que ho facin  , entrarien dins de la missió  bàsica de  seguretat nacional de l'FBI.  </w:t>
      </w:r>
      <w:r>
        <w:rPr>
          <w:vertAlign w:val="superscript"/>
          <w:lang w:val="ca"/>
        </w:rPr>
        <w:t>5è</w:t>
      </w:r>
      <w:r>
        <w:rPr>
          <w:lang w:val="ca"/>
        </w:rPr>
        <w:t>.</w:t>
      </w:r>
    </w:p>
    <w:p w14:paraId="620B3383" w14:textId="77777777" w:rsidR="00282A4E" w:rsidRDefault="008D7D07">
      <w:pPr>
        <w:ind w:left="-5" w:right="-11"/>
      </w:pPr>
      <w:r>
        <w:rPr>
          <w:lang w:val="ca"/>
        </w:rPr>
        <w:t xml:space="preserve">  Finalment,  sabem que la millor manera de protegir el  contingut, tant si s'emmagatzema al núvol com  en qualsevol altre lloc, és fer-lo  inaccessible per a  tercers no autoritzats.   És per això que proporcionem eines i serveis avançats d'encriptació que els  clients poden utilitzar per protegir el seu contingut en el núvol i per què els  clients poden triar  entre una sèrie de   ions   soluts de xifrat compatibles amb  tercers quan utilitzen serveis AWS.  El contingut del núvol que s'ha xifrat es deixa inútil sense les claus  de desxifrat aplicables.  A més, la Llei CLOUD  prohibeix   expressament als acords executius  crear qualsevol obligació que els proveïdors de serveis en el núvol  be siguin capaços de desxifrar contingut. </w:t>
      </w:r>
    </w:p>
    <w:p w14:paraId="62C405B9" w14:textId="77777777" w:rsidR="00282A4E" w:rsidRDefault="008D7D07">
      <w:pPr>
        <w:pStyle w:val="Ttulo1"/>
        <w:ind w:left="-5"/>
      </w:pPr>
      <w:r>
        <w:rPr>
          <w:lang w:val="ca"/>
        </w:rPr>
        <w:t xml:space="preserve">Proteccions per a governs estrangers </w:t>
      </w:r>
    </w:p>
    <w:p w14:paraId="151C81F2" w14:textId="77777777" w:rsidR="00282A4E" w:rsidRDefault="008D7D07">
      <w:pPr>
        <w:spacing w:after="5487"/>
        <w:ind w:left="-5" w:right="-11"/>
      </w:pPr>
      <w:r>
        <w:rPr>
          <w:lang w:val="ca"/>
        </w:rPr>
        <w:t xml:space="preserve">En conjunt,  creiem que l'abast circumscrit  de la Llei CLOUD, combinat amb les proteccions legals, estructurals i pràctiques disponibles per la llei, pot salvaguardar la  contingut al núvol dels  governs estrangers sobirans, alhora que s'estableix un marck per a  la  cooperació internacional en la lluita contra la  delinqüència. </w:t>
      </w:r>
    </w:p>
    <w:p w14:paraId="01B1DE6F" w14:textId="77777777" w:rsidR="00282A4E" w:rsidRDefault="008D7D07">
      <w:pPr>
        <w:spacing w:after="0" w:line="259" w:lineRule="auto"/>
        <w:ind w:left="0" w:firstLine="0"/>
        <w:jc w:val="left"/>
      </w:pPr>
      <w:r>
        <w:rPr>
          <w:strike/>
        </w:rPr>
        <w:lastRenderedPageBreak/>
        <w:t xml:space="preserve">                                                         </w:t>
      </w:r>
      <w:r>
        <w:t xml:space="preserve"> </w:t>
      </w:r>
    </w:p>
    <w:p w14:paraId="1FAF00AC" w14:textId="77777777" w:rsidR="00282A4E" w:rsidRDefault="008D7D07">
      <w:pPr>
        <w:numPr>
          <w:ilvl w:val="0"/>
          <w:numId w:val="1"/>
        </w:numPr>
        <w:spacing w:after="1" w:line="259" w:lineRule="auto"/>
        <w:ind w:right="386" w:hanging="110"/>
        <w:jc w:val="left"/>
      </w:pPr>
      <w:r>
        <w:rPr>
          <w:sz w:val="20"/>
          <w:lang w:val="ca"/>
        </w:rPr>
        <w:t>Guia DOJ disponible a</w:t>
      </w:r>
      <w:hyperlink r:id="rId7">
        <w:r>
          <w:rPr>
            <w:color w:val="0563C1"/>
            <w:sz w:val="20"/>
            <w:u w:val="single" w:color="0563C1"/>
            <w:lang w:val="ca"/>
          </w:rPr>
          <w:t xml:space="preserve"> </w:t>
        </w:r>
      </w:hyperlink>
      <w:hyperlink r:id="rId8"/>
      <w:hyperlink r:id="rId9">
        <w:r>
          <w:rPr>
            <w:color w:val="0563C1"/>
            <w:sz w:val="20"/>
            <w:u w:val="single" w:color="0563C1"/>
            <w:lang w:val="ca"/>
          </w:rPr>
          <w:t>https://www.justice.gov/criminal-ccips/file/1017511/download</w:t>
        </w:r>
      </w:hyperlink>
      <w:hyperlink r:id="rId10">
        <w:r>
          <w:rPr>
            <w:sz w:val="20"/>
            <w:lang w:val="ca"/>
          </w:rPr>
          <w:t>.</w:t>
        </w:r>
      </w:hyperlink>
    </w:p>
    <w:p w14:paraId="17B990BE" w14:textId="77777777" w:rsidR="00282A4E" w:rsidRDefault="008D7D07">
      <w:pPr>
        <w:numPr>
          <w:ilvl w:val="0"/>
          <w:numId w:val="1"/>
        </w:numPr>
        <w:spacing w:after="0" w:line="259" w:lineRule="auto"/>
        <w:ind w:right="386" w:hanging="110"/>
        <w:jc w:val="left"/>
      </w:pPr>
      <w:r>
        <w:rPr>
          <w:sz w:val="20"/>
          <w:lang w:val="ca"/>
        </w:rPr>
        <w:t xml:space="preserve">Extracte de la  Guia  d'Investigacions i Operacions </w:t>
      </w:r>
      <w:r>
        <w:rPr>
          <w:lang w:val="ca"/>
        </w:rPr>
        <w:t xml:space="preserve"> Domèstiques de </w:t>
      </w:r>
      <w:r>
        <w:rPr>
          <w:sz w:val="20"/>
          <w:lang w:val="ca"/>
        </w:rPr>
        <w:t xml:space="preserve"> l'FBI 2013</w:t>
      </w:r>
      <w:r>
        <w:rPr>
          <w:lang w:val="ca"/>
        </w:rPr>
        <w:t>:</w:t>
      </w:r>
    </w:p>
    <w:p w14:paraId="44F293BA" w14:textId="77777777" w:rsidR="00282A4E" w:rsidRDefault="008D7D07">
      <w:pPr>
        <w:spacing w:after="162" w:line="259" w:lineRule="auto"/>
        <w:ind w:left="355" w:right="772"/>
        <w:jc w:val="left"/>
      </w:pPr>
      <w:r>
        <w:rPr>
          <w:sz w:val="20"/>
          <w:lang w:val="ca"/>
        </w:rPr>
        <w:t xml:space="preserve">9.9 (U) MÈTODES D'INVESTIGACIÓ </w:t>
      </w:r>
      <w:r>
        <w:rPr>
          <w:sz w:val="20"/>
          <w:u w:val="single" w:color="000000"/>
          <w:lang w:val="ca"/>
        </w:rPr>
        <w:t>NO</w:t>
      </w:r>
      <w:r>
        <w:rPr>
          <w:sz w:val="20"/>
          <w:lang w:val="ca"/>
        </w:rPr>
        <w:t xml:space="preserve"> AUTORITZATS DURANT UNA INVESTIGACIÓ D'INTEL·LIGÈNCIA ESTRANGERA POSITIVA COMPLETA [</w:t>
      </w:r>
      <w:r>
        <w:rPr>
          <w:i/>
          <w:sz w:val="20"/>
          <w:lang w:val="ca"/>
        </w:rPr>
        <w:t>Èmfasi en l'original</w:t>
      </w:r>
      <w:r>
        <w:rPr>
          <w:sz w:val="20"/>
          <w:lang w:val="ca"/>
        </w:rPr>
        <w:t xml:space="preserve">] </w:t>
      </w:r>
    </w:p>
    <w:p w14:paraId="291A2415" w14:textId="77777777" w:rsidR="00282A4E" w:rsidRDefault="008D7D07">
      <w:pPr>
        <w:spacing w:after="0" w:line="259" w:lineRule="auto"/>
        <w:ind w:left="355" w:right="772"/>
        <w:jc w:val="left"/>
      </w:pPr>
      <w:r>
        <w:rPr>
          <w:sz w:val="20"/>
          <w:lang w:val="ca"/>
        </w:rPr>
        <w:t xml:space="preserve"> No es permeten els  següents mètodes  d'investigació  a be utilitzats</w:t>
      </w:r>
      <w:r>
        <w:rPr>
          <w:lang w:val="ca"/>
        </w:rPr>
        <w:t xml:space="preserve"> amb </w:t>
      </w:r>
      <w:r>
        <w:rPr>
          <w:sz w:val="20"/>
          <w:lang w:val="ca"/>
        </w:rPr>
        <w:t>la finalitat de recollir intel·ligència estrangera positiva  d'acord amb els requisits</w:t>
      </w:r>
      <w:r>
        <w:rPr>
          <w:lang w:val="ca"/>
        </w:rPr>
        <w:t xml:space="preserve"> de </w:t>
      </w:r>
      <w:r>
        <w:rPr>
          <w:sz w:val="20"/>
          <w:lang w:val="ca"/>
        </w:rPr>
        <w:t xml:space="preserve">recollida de PFI: </w:t>
      </w:r>
    </w:p>
    <w:p w14:paraId="6AE7077A" w14:textId="77777777" w:rsidR="00282A4E" w:rsidRDefault="008D7D07">
      <w:pPr>
        <w:spacing w:after="0" w:line="259" w:lineRule="auto"/>
        <w:ind w:left="355" w:right="772"/>
        <w:jc w:val="left"/>
      </w:pPr>
      <w:r>
        <w:rPr>
          <w:sz w:val="20"/>
          <w:lang w:val="ca"/>
        </w:rPr>
        <w:t xml:space="preserve">. . . </w:t>
      </w:r>
    </w:p>
    <w:p w14:paraId="3C16C8F5" w14:textId="3195F756" w:rsidR="00282A4E" w:rsidRDefault="008D7D07">
      <w:pPr>
        <w:spacing w:after="0" w:line="261" w:lineRule="auto"/>
        <w:ind w:left="360" w:right="837" w:firstLine="0"/>
        <w:jc w:val="left"/>
      </w:pPr>
      <w:r>
        <w:rPr>
          <w:sz w:val="20"/>
          <w:lang w:val="ca"/>
        </w:rPr>
        <w:t xml:space="preserve">H) (U//FOUO) </w:t>
      </w:r>
      <w:r>
        <w:rPr>
          <w:i/>
          <w:sz w:val="20"/>
          <w:lang w:val="ca"/>
        </w:rPr>
        <w:t xml:space="preserve">Comunicacions bancàries i electròniques </w:t>
      </w:r>
      <w:r>
        <w:rPr>
          <w:lang w:val="ca"/>
        </w:rPr>
        <w:t xml:space="preserve"> emmagatzemades </w:t>
      </w:r>
      <w:r>
        <w:rPr>
          <w:i/>
          <w:sz w:val="20"/>
          <w:lang w:val="ca"/>
        </w:rPr>
        <w:t xml:space="preserve"> i</w:t>
      </w:r>
      <w:r>
        <w:rPr>
          <w:lang w:val="ca"/>
        </w:rPr>
        <w:t xml:space="preserve"> registres </w:t>
      </w:r>
      <w:r>
        <w:rPr>
          <w:i/>
          <w:sz w:val="20"/>
          <w:lang w:val="ca"/>
        </w:rPr>
        <w:t xml:space="preserve"> transaccionals.</w:t>
      </w:r>
      <w:r>
        <w:rPr>
          <w:lang w:val="ca"/>
        </w:rPr>
        <w:t xml:space="preserve"> </w:t>
      </w:r>
      <w:r>
        <w:rPr>
          <w:sz w:val="20"/>
          <w:lang w:val="ca"/>
        </w:rPr>
        <w:t xml:space="preserve"> (Article</w:t>
      </w:r>
      <w:r>
        <w:rPr>
          <w:sz w:val="20"/>
          <w:u w:val="single" w:color="000000"/>
          <w:lang w:val="ca"/>
        </w:rPr>
        <w:t xml:space="preserve"> 18.6.8</w:t>
      </w:r>
      <w:r>
        <w:rPr>
          <w:sz w:val="20"/>
          <w:lang w:val="ca"/>
        </w:rPr>
        <w:t>) [</w:t>
      </w:r>
      <w:r>
        <w:rPr>
          <w:i/>
          <w:sz w:val="20"/>
          <w:lang w:val="ca"/>
        </w:rPr>
        <w:t>Referit a la SCA</w:t>
      </w:r>
      <w:r>
        <w:rPr>
          <w:sz w:val="20"/>
          <w:lang w:val="ca"/>
        </w:rPr>
        <w:t xml:space="preserve">] </w:t>
      </w:r>
    </w:p>
    <w:sectPr w:rsidR="00282A4E">
      <w:headerReference w:type="even" r:id="rId11"/>
      <w:headerReference w:type="default" r:id="rId12"/>
      <w:footerReference w:type="even" r:id="rId13"/>
      <w:footerReference w:type="default" r:id="rId14"/>
      <w:headerReference w:type="first" r:id="rId15"/>
      <w:footerReference w:type="first" r:id="rId16"/>
      <w:pgSz w:w="12240" w:h="15840"/>
      <w:pgMar w:top="1481" w:right="1433" w:bottom="1437" w:left="1440" w:header="763"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704FE" w14:textId="77777777" w:rsidR="00603398" w:rsidRDefault="008D7D07">
      <w:pPr>
        <w:spacing w:after="0" w:line="240" w:lineRule="auto"/>
      </w:pPr>
      <w:r>
        <w:rPr>
          <w:lang w:val="ca"/>
        </w:rPr>
        <w:separator/>
      </w:r>
    </w:p>
  </w:endnote>
  <w:endnote w:type="continuationSeparator" w:id="0">
    <w:p w14:paraId="2E0F6DD7" w14:textId="77777777" w:rsidR="00603398" w:rsidRDefault="008D7D07">
      <w:pPr>
        <w:spacing w:after="0" w:line="240" w:lineRule="auto"/>
      </w:pPr>
      <w:r>
        <w:rPr>
          <w:lang w:val="c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2EF2" w14:textId="77777777" w:rsidR="00282A4E" w:rsidRDefault="008D7D07">
    <w:pPr>
      <w:tabs>
        <w:tab w:val="center" w:pos="4681"/>
        <w:tab w:val="right" w:pos="9366"/>
      </w:tabs>
      <w:spacing w:after="0" w:line="259" w:lineRule="auto"/>
      <w:ind w:left="0" w:firstLine="0"/>
      <w:jc w:val="left"/>
    </w:pPr>
    <w:r>
      <w:rPr>
        <w:lang w:val="ca"/>
      </w:rPr>
      <w:t xml:space="preserve">AMAZON CONFIDENCIAL </w:t>
    </w:r>
    <w:r>
      <w:rPr>
        <w:lang w:val="ca"/>
      </w:rPr>
      <w:tab/>
      <w:t xml:space="preserve"> </w:t>
    </w:r>
    <w:r>
      <w:rPr>
        <w:lang w:val="ca"/>
      </w:rPr>
      <w:tab/>
    </w:r>
    <w:r>
      <w:rPr>
        <w:lang w:val="ca"/>
      </w:rPr>
      <w:fldChar w:fldCharType="begin"/>
    </w:r>
    <w:r>
      <w:rPr>
        <w:lang w:val="ca"/>
      </w:rPr>
      <w:instrText xml:space="preserve"> PAGE   \* MERGEFORMAT </w:instrText>
    </w:r>
    <w:r>
      <w:rPr>
        <w:lang w:val="ca"/>
      </w:rPr>
      <w:fldChar w:fldCharType="separate"/>
    </w:r>
    <w:r>
      <w:rPr>
        <w:lang w:val="ca"/>
      </w:rPr>
      <w:t>1</w:t>
    </w:r>
    <w:r>
      <w:rPr>
        <w:lang w:val="ca"/>
      </w:rPr>
      <w:fldChar w:fldCharType="end"/>
    </w:r>
    <w:r>
      <w:rPr>
        <w:lang w:val="c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E012" w14:textId="77777777" w:rsidR="00282A4E" w:rsidRDefault="008D7D07">
    <w:pPr>
      <w:tabs>
        <w:tab w:val="center" w:pos="4681"/>
        <w:tab w:val="right" w:pos="9366"/>
      </w:tabs>
      <w:spacing w:after="0" w:line="259" w:lineRule="auto"/>
      <w:ind w:left="0" w:firstLine="0"/>
      <w:jc w:val="left"/>
    </w:pPr>
    <w:r>
      <w:rPr>
        <w:lang w:val="ca"/>
      </w:rPr>
      <w:t xml:space="preserve">AMAZON CONFIDENCIAL </w:t>
    </w:r>
    <w:r>
      <w:rPr>
        <w:lang w:val="ca"/>
      </w:rPr>
      <w:tab/>
      <w:t xml:space="preserve"> </w:t>
    </w:r>
    <w:r>
      <w:rPr>
        <w:lang w:val="ca"/>
      </w:rPr>
      <w:tab/>
    </w:r>
    <w:r>
      <w:rPr>
        <w:lang w:val="ca"/>
      </w:rPr>
      <w:fldChar w:fldCharType="begin"/>
    </w:r>
    <w:r>
      <w:rPr>
        <w:lang w:val="ca"/>
      </w:rPr>
      <w:instrText xml:space="preserve"> PAGE   \* MERGEFORMAT </w:instrText>
    </w:r>
    <w:r>
      <w:rPr>
        <w:lang w:val="ca"/>
      </w:rPr>
      <w:fldChar w:fldCharType="separate"/>
    </w:r>
    <w:r>
      <w:rPr>
        <w:lang w:val="ca"/>
      </w:rPr>
      <w:t>1</w:t>
    </w:r>
    <w:r>
      <w:rPr>
        <w:lang w:val="ca"/>
      </w:rPr>
      <w:fldChar w:fldCharType="end"/>
    </w:r>
    <w:r>
      <w:rPr>
        <w:lang w:val="c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754A" w14:textId="77777777" w:rsidR="00282A4E" w:rsidRDefault="008D7D07">
    <w:pPr>
      <w:tabs>
        <w:tab w:val="center" w:pos="4681"/>
        <w:tab w:val="right" w:pos="9366"/>
      </w:tabs>
      <w:spacing w:after="0" w:line="259" w:lineRule="auto"/>
      <w:ind w:left="0" w:firstLine="0"/>
      <w:jc w:val="left"/>
    </w:pPr>
    <w:r>
      <w:rPr>
        <w:lang w:val="ca"/>
      </w:rPr>
      <w:t xml:space="preserve">AMAZON CONFIDENCIAL </w:t>
    </w:r>
    <w:r>
      <w:rPr>
        <w:lang w:val="ca"/>
      </w:rPr>
      <w:tab/>
      <w:t xml:space="preserve"> </w:t>
    </w:r>
    <w:r>
      <w:rPr>
        <w:lang w:val="ca"/>
      </w:rPr>
      <w:tab/>
    </w:r>
    <w:r>
      <w:rPr>
        <w:lang w:val="ca"/>
      </w:rPr>
      <w:fldChar w:fldCharType="begin"/>
    </w:r>
    <w:r>
      <w:rPr>
        <w:lang w:val="ca"/>
      </w:rPr>
      <w:instrText xml:space="preserve"> PAGE   \* MERGEFORMAT </w:instrText>
    </w:r>
    <w:r>
      <w:rPr>
        <w:lang w:val="ca"/>
      </w:rPr>
      <w:fldChar w:fldCharType="separate"/>
    </w:r>
    <w:r>
      <w:rPr>
        <w:lang w:val="ca"/>
      </w:rPr>
      <w:t>1</w:t>
    </w:r>
    <w:r>
      <w:rPr>
        <w:lang w:val="ca"/>
      </w:rPr>
      <w:fldChar w:fldCharType="end"/>
    </w:r>
    <w:r>
      <w:rPr>
        <w:lang w:val="c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3FBC" w14:textId="77777777" w:rsidR="00282A4E" w:rsidRDefault="008D7D07">
      <w:pPr>
        <w:spacing w:after="0" w:line="246" w:lineRule="auto"/>
        <w:ind w:left="0" w:firstLine="0"/>
        <w:jc w:val="left"/>
      </w:pPr>
      <w:r>
        <w:rPr>
          <w:lang w:val="ca"/>
        </w:rPr>
        <w:separator/>
      </w:r>
    </w:p>
  </w:footnote>
  <w:footnote w:type="continuationSeparator" w:id="0">
    <w:p w14:paraId="02D6B46A" w14:textId="77777777" w:rsidR="00282A4E" w:rsidRDefault="008D7D07">
      <w:pPr>
        <w:spacing w:after="0" w:line="246" w:lineRule="auto"/>
        <w:ind w:left="0" w:firstLine="0"/>
        <w:jc w:val="left"/>
      </w:pPr>
      <w:r>
        <w:rPr>
          <w:lang w:val="ca"/>
        </w:rPr>
        <w:continuationSeparator/>
      </w:r>
    </w:p>
  </w:footnote>
  <w:footnote w:id="1">
    <w:p w14:paraId="590E38D4" w14:textId="77777777" w:rsidR="00282A4E" w:rsidRDefault="008D7D07">
      <w:pPr>
        <w:pStyle w:val="footnotedescription"/>
        <w:spacing w:line="246" w:lineRule="auto"/>
      </w:pPr>
      <w:r>
        <w:rPr>
          <w:rStyle w:val="footnotemark"/>
          <w:lang w:val="ca"/>
        </w:rPr>
        <w:footnoteRef/>
      </w:r>
      <w:r>
        <w:rPr>
          <w:lang w:val="ca"/>
        </w:rPr>
        <w:t xml:space="preserve"> </w:t>
      </w:r>
      <w:r>
        <w:rPr>
          <w:i w:val="0"/>
          <w:lang w:val="ca"/>
        </w:rPr>
        <w:t xml:space="preserve">Veureper exemple, </w:t>
      </w:r>
      <w:hyperlink r:id="rId1">
        <w:r>
          <w:rPr>
            <w:i w:val="0"/>
            <w:color w:val="0563C1"/>
            <w:u w:val="single" w:color="0563C1"/>
            <w:lang w:val="ca"/>
          </w:rPr>
          <w:t>https://www.aclu.org/sites/default/files/field_document/2010</w:t>
        </w:r>
      </w:hyperlink>
      <w:hyperlink r:id="rId2">
        <w:r>
          <w:rPr>
            <w:i w:val="0"/>
            <w:color w:val="0563C1"/>
            <w:u w:val="single" w:color="0563C1"/>
            <w:lang w:val="ca"/>
          </w:rPr>
          <w:t>-</w:t>
        </w:r>
      </w:hyperlink>
      <w:hyperlink r:id="rId3">
        <w:r>
          <w:rPr>
            <w:i w:val="0"/>
            <w:color w:val="0563C1"/>
            <w:u w:val="single" w:color="0563C1"/>
            <w:lang w:val="ca"/>
          </w:rPr>
          <w:t>10</w:t>
        </w:r>
      </w:hyperlink>
      <w:hyperlink r:id="rId4">
        <w:r>
          <w:rPr>
            <w:i w:val="0"/>
            <w:color w:val="0563C1"/>
            <w:u w:val="single" w:color="0563C1"/>
            <w:lang w:val="ca"/>
          </w:rPr>
          <w:t>-</w:t>
        </w:r>
      </w:hyperlink>
      <w:hyperlink r:id="rId5">
        <w:r>
          <w:rPr>
            <w:i w:val="0"/>
            <w:color w:val="0563C1"/>
            <w:u w:val="single" w:color="0563C1"/>
            <w:lang w:val="ca"/>
          </w:rPr>
          <w:t>25</w:t>
        </w:r>
      </w:hyperlink>
      <w:hyperlink r:id="rId6">
        <w:r>
          <w:rPr>
            <w:i w:val="0"/>
            <w:color w:val="0563C1"/>
            <w:u w:val="single" w:color="0563C1"/>
            <w:lang w:val="ca"/>
          </w:rPr>
          <w:t>-</w:t>
        </w:r>
      </w:hyperlink>
      <w:hyperlink r:id="rId7">
        <w:r>
          <w:rPr>
            <w:i w:val="0"/>
            <w:color w:val="0563C1"/>
            <w:u w:val="single" w:color="0563C1"/>
            <w:lang w:val="ca"/>
          </w:rPr>
          <w:t>AmazonvLay</w:t>
        </w:r>
      </w:hyperlink>
      <w:hyperlink r:id="rId8">
        <w:r>
          <w:rPr>
            <w:i w:val="0"/>
            <w:color w:val="0563C1"/>
            <w:u w:val="single" w:color="0563C1"/>
            <w:lang w:val="ca"/>
          </w:rPr>
          <w:t>-</w:t>
        </w:r>
      </w:hyperlink>
      <w:hyperlink r:id="rId9">
        <w:r>
          <w:rPr>
            <w:i w:val="0"/>
            <w:color w:val="0563C1"/>
            <w:u w:val="single" w:color="0563C1"/>
            <w:lang w:val="ca"/>
          </w:rPr>
          <w:t>Comanda.pdf</w:t>
        </w:r>
      </w:hyperlink>
      <w:hyperlink r:id="rId10">
        <w:r>
          <w:rPr>
            <w:i w:val="0"/>
            <w:lang w:val="ca"/>
          </w:rPr>
          <w:t xml:space="preserve"> </w:t>
        </w:r>
      </w:hyperlink>
      <w:r>
        <w:rPr>
          <w:i w:val="0"/>
          <w:lang w:val="ca"/>
        </w:rPr>
        <w:t>Un</w:t>
      </w:r>
      <w:hyperlink r:id="rId11">
        <w:r>
          <w:rPr>
            <w:i w:val="0"/>
            <w:lang w:val="ca"/>
          </w:rPr>
          <w:t xml:space="preserve">d </w:t>
        </w:r>
      </w:hyperlink>
      <w:hyperlink r:id="rId12">
        <w:r>
          <w:rPr>
            <w:i w:val="0"/>
            <w:color w:val="0563C1"/>
            <w:u w:val="single" w:color="0563C1"/>
            <w:lang w:val="ca"/>
          </w:rPr>
          <w:t>http://www.wiwd.uscourts.gov/opinions/pdfs/2006</w:t>
        </w:r>
      </w:hyperlink>
      <w:hyperlink r:id="rId13">
        <w:r>
          <w:rPr>
            <w:i w:val="0"/>
            <w:color w:val="0563C1"/>
            <w:u w:val="single" w:color="0563C1"/>
            <w:lang w:val="ca"/>
          </w:rPr>
          <w:t>-</w:t>
        </w:r>
      </w:hyperlink>
      <w:hyperlink r:id="rId14">
        <w:r>
          <w:rPr>
            <w:i w:val="0"/>
            <w:color w:val="0563C1"/>
            <w:u w:val="single" w:color="0563C1"/>
            <w:lang w:val="ca"/>
          </w:rPr>
          <w:t>2009/07</w:t>
        </w:r>
      </w:hyperlink>
      <w:hyperlink r:id="rId15">
        <w:r>
          <w:rPr>
            <w:i w:val="0"/>
            <w:color w:val="0563C1"/>
            <w:u w:val="single" w:color="0563C1"/>
            <w:lang w:val="ca"/>
          </w:rPr>
          <w:t>-</w:t>
        </w:r>
      </w:hyperlink>
      <w:hyperlink r:id="rId16">
        <w:r>
          <w:rPr>
            <w:i w:val="0"/>
            <w:color w:val="0563C1"/>
            <w:u w:val="single" w:color="0563C1"/>
            <w:lang w:val="ca"/>
          </w:rPr>
          <w:t>GJ</w:t>
        </w:r>
      </w:hyperlink>
      <w:hyperlink r:id="rId17">
        <w:r>
          <w:rPr>
            <w:i w:val="0"/>
            <w:color w:val="0563C1"/>
            <w:u w:val="single" w:color="0563C1"/>
            <w:lang w:val="ca"/>
          </w:rPr>
          <w:t>-</w:t>
        </w:r>
      </w:hyperlink>
      <w:hyperlink r:id="rId18">
        <w:r>
          <w:rPr>
            <w:i w:val="0"/>
            <w:color w:val="0563C1"/>
            <w:u w:val="single" w:color="0563C1"/>
            <w:lang w:val="ca"/>
          </w:rPr>
          <w:t>04</w:t>
        </w:r>
      </w:hyperlink>
      <w:hyperlink r:id="rId19">
        <w:r>
          <w:rPr>
            <w:i w:val="0"/>
            <w:color w:val="0563C1"/>
            <w:u w:val="single" w:color="0563C1"/>
            <w:lang w:val="ca"/>
          </w:rPr>
          <w:t>-</w:t>
        </w:r>
      </w:hyperlink>
      <w:hyperlink r:id="rId20">
        <w:r>
          <w:rPr>
            <w:i w:val="0"/>
            <w:color w:val="0563C1"/>
            <w:u w:val="single" w:color="0563C1"/>
            <w:lang w:val="ca"/>
          </w:rPr>
          <w:t>11</w:t>
        </w:r>
      </w:hyperlink>
      <w:hyperlink r:id="rId21">
        <w:r>
          <w:rPr>
            <w:i w:val="0"/>
            <w:color w:val="0563C1"/>
            <w:u w:val="single" w:color="0563C1"/>
            <w:lang w:val="ca"/>
          </w:rPr>
          <w:t>-</w:t>
        </w:r>
      </w:hyperlink>
      <w:hyperlink r:id="rId22">
        <w:r>
          <w:rPr>
            <w:i w:val="0"/>
            <w:color w:val="0563C1"/>
            <w:u w:val="single" w:color="0563C1"/>
            <w:lang w:val="ca"/>
          </w:rPr>
          <w:t>23</w:t>
        </w:r>
      </w:hyperlink>
      <w:hyperlink r:id="rId23">
        <w:r>
          <w:rPr>
            <w:i w:val="0"/>
            <w:color w:val="0563C1"/>
            <w:u w:val="single" w:color="0563C1"/>
            <w:lang w:val="ca"/>
          </w:rPr>
          <w:t>-</w:t>
        </w:r>
      </w:hyperlink>
      <w:hyperlink r:id="rId24">
        <w:r>
          <w:rPr>
            <w:i w:val="0"/>
            <w:color w:val="0563C1"/>
            <w:u w:val="single" w:color="0563C1"/>
            <w:lang w:val="ca"/>
          </w:rPr>
          <w:t>07.PDF</w:t>
        </w:r>
      </w:hyperlink>
      <w:hyperlink r:id="rId25">
        <w:r>
          <w:rPr>
            <w:i w:val="0"/>
            <w:lang w:val="ca"/>
          </w:rPr>
          <w:t xml:space="preserve"> </w:t>
        </w:r>
      </w:hyperlink>
      <w:r>
        <w:rPr>
          <w:i w:val="0"/>
          <w:lang w:val="ca"/>
        </w:rPr>
        <w:t xml:space="preserve"> </w:t>
      </w:r>
    </w:p>
  </w:footnote>
  <w:footnote w:id="2">
    <w:p w14:paraId="11A70C83" w14:textId="77777777" w:rsidR="00282A4E" w:rsidRDefault="008D7D07">
      <w:pPr>
        <w:pStyle w:val="footnotedescription"/>
        <w:ind w:right="3"/>
      </w:pPr>
      <w:r>
        <w:rPr>
          <w:rStyle w:val="footnotemark"/>
          <w:lang w:val="ca"/>
        </w:rPr>
        <w:footnoteRef/>
      </w:r>
      <w:r>
        <w:rPr>
          <w:lang w:val="ca"/>
        </w:rPr>
        <w:t xml:space="preserve"> </w:t>
      </w:r>
      <w:r>
        <w:rPr>
          <w:i w:val="0"/>
          <w:lang w:val="ca"/>
        </w:rPr>
        <w:t xml:space="preserve">Veure Per exemple,., </w:t>
      </w:r>
      <w:r>
        <w:rPr>
          <w:lang w:val="ca"/>
        </w:rPr>
        <w:t>Permanent Missió de L'Índia a el Regne Nacions v. Ciutat de Nova York</w:t>
      </w:r>
      <w:r>
        <w:rPr>
          <w:i w:val="0"/>
          <w:lang w:val="ca"/>
        </w:rPr>
        <w:t xml:space="preserve">. aNd </w:t>
      </w:r>
      <w:r>
        <w:rPr>
          <w:lang w:val="ca"/>
        </w:rPr>
        <w:t>Argentí República v. Amerada Hess Navili Corp.</w:t>
      </w:r>
      <w:r>
        <w:rPr>
          <w:i w:val="0"/>
          <w:lang w:val="ca"/>
        </w:rPr>
        <w:t xml:space="preserve"> </w:t>
      </w:r>
    </w:p>
  </w:footnote>
  <w:footnote w:id="3">
    <w:p w14:paraId="5097BBDB" w14:textId="77777777" w:rsidR="00282A4E" w:rsidRDefault="008D7D07">
      <w:pPr>
        <w:pStyle w:val="footnotedescription"/>
        <w:spacing w:line="259" w:lineRule="auto"/>
      </w:pPr>
      <w:r>
        <w:rPr>
          <w:rStyle w:val="footnotemark"/>
          <w:lang w:val="ca"/>
        </w:rPr>
        <w:footnoteRef/>
      </w:r>
      <w:r>
        <w:rPr>
          <w:lang w:val="ca"/>
        </w:rPr>
        <w:t xml:space="preserve"> RJR Nabisco, Inc. v. </w:t>
      </w:r>
      <w:r>
        <w:rPr>
          <w:lang w:val="ca"/>
        </w:rPr>
        <w:t>Europeu Cmty</w:t>
      </w:r>
      <w:r>
        <w:rPr>
          <w:i w:val="0"/>
          <w:lang w:val="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8F0E" w14:textId="77777777" w:rsidR="00282A4E" w:rsidRDefault="008D7D07">
    <w:pPr>
      <w:spacing w:after="0" w:line="259" w:lineRule="auto"/>
      <w:ind w:left="0" w:right="3" w:firstLine="0"/>
      <w:jc w:val="right"/>
    </w:pPr>
    <w:r>
      <w:rPr>
        <w:lang w:val="ca"/>
      </w:rPr>
      <w:t xml:space="preserve">Juny 26, 2018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4FB5" w14:textId="77777777" w:rsidR="00282A4E" w:rsidRDefault="008D7D07">
    <w:pPr>
      <w:spacing w:after="0" w:line="259" w:lineRule="auto"/>
      <w:ind w:left="0" w:right="3" w:firstLine="0"/>
      <w:jc w:val="right"/>
    </w:pPr>
    <w:r>
      <w:rPr>
        <w:lang w:val="ca"/>
      </w:rPr>
      <w:t xml:space="preserve">Juny 26, 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0B96" w14:textId="77777777" w:rsidR="00282A4E" w:rsidRDefault="008D7D07">
    <w:pPr>
      <w:spacing w:after="0" w:line="259" w:lineRule="auto"/>
      <w:ind w:left="0" w:right="3" w:firstLine="0"/>
      <w:jc w:val="right"/>
    </w:pPr>
    <w:r>
      <w:rPr>
        <w:lang w:val="ca"/>
      </w:rPr>
      <w:t xml:space="preserve">Juny 26,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30C06"/>
    <w:multiLevelType w:val="hybridMultilevel"/>
    <w:tmpl w:val="E690E544"/>
    <w:lvl w:ilvl="0" w:tplc="23DE4460">
      <w:start w:val="4"/>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A5A319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09181A8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539E701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5790A9F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752E63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5ABEC3F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7BCA53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49D0002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num w:numId="1" w16cid:durableId="61710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4E"/>
    <w:rsid w:val="00282A4E"/>
    <w:rsid w:val="00603398"/>
    <w:rsid w:val="008D7D07"/>
    <w:rsid w:val="00AB0ED7"/>
    <w:rsid w:val="00B075E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91622"/>
  <w15:docId w15:val="{7274BA62-6070-4E62-8428-4E078B8D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55"/>
      <w:ind w:left="10"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customStyle="1" w:styleId="footnotedescription">
    <w:name w:val="footnote description"/>
    <w:next w:val="Normal"/>
    <w:link w:val="footnotedescriptionChar"/>
    <w:hidden/>
    <w:pPr>
      <w:spacing w:after="0" w:line="248" w:lineRule="auto"/>
    </w:pPr>
    <w:rPr>
      <w:rFonts w:ascii="Calibri" w:eastAsia="Calibri" w:hAnsi="Calibri" w:cs="Calibri"/>
      <w:i/>
      <w:color w:val="000000"/>
      <w:sz w:val="20"/>
    </w:rPr>
  </w:style>
  <w:style w:type="character" w:customStyle="1" w:styleId="footnotedescriptionChar">
    <w:name w:val="footnote description Char"/>
    <w:link w:val="footnotedescription"/>
    <w:rPr>
      <w:rFonts w:ascii="Calibri" w:eastAsia="Calibri" w:hAnsi="Calibri" w:cs="Calibri"/>
      <w: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character" w:styleId="Textodelmarcadordeposicin">
    <w:name w:val="Placeholder Text"/>
    <w:basedOn w:val="Fuentedeprrafopredeter"/>
    <w:uiPriority w:val="99"/>
    <w:semiHidden/>
    <w:rsid w:val="00AB0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ustice.gov/criminal-ccips/file/1017511/downloa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stice.gov/criminal-ccips/file/1017511/downloa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justice.gov/criminal-ccips/file/1017511/download" TargetMode="External"/><Relationship Id="rId4" Type="http://schemas.openxmlformats.org/officeDocument/2006/relationships/webSettings" Target="webSettings.xml"/><Relationship Id="rId9" Type="http://schemas.openxmlformats.org/officeDocument/2006/relationships/hyperlink" Target="https://www.justice.gov/criminal-ccips/file/1017511/download"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aclu.org/sites/default/files/field_document/2010-10-25-AmazonvLay-Order.pdf" TargetMode="External"/><Relationship Id="rId13" Type="http://schemas.openxmlformats.org/officeDocument/2006/relationships/hyperlink" Target="http://www.wiwd.uscourts.gov/opinions/pdfs/2006-2009/07-GJ-04-11-23-07.PDF" TargetMode="External"/><Relationship Id="rId18" Type="http://schemas.openxmlformats.org/officeDocument/2006/relationships/hyperlink" Target="http://www.wiwd.uscourts.gov/opinions/pdfs/2006-2009/07-GJ-04-11-23-07.PDF" TargetMode="External"/><Relationship Id="rId3" Type="http://schemas.openxmlformats.org/officeDocument/2006/relationships/hyperlink" Target="https://www.aclu.org/sites/default/files/field_document/2010-10-25-AmazonvLay-Order.pdf" TargetMode="External"/><Relationship Id="rId21" Type="http://schemas.openxmlformats.org/officeDocument/2006/relationships/hyperlink" Target="http://www.wiwd.uscourts.gov/opinions/pdfs/2006-2009/07-GJ-04-11-23-07.PDF" TargetMode="External"/><Relationship Id="rId7" Type="http://schemas.openxmlformats.org/officeDocument/2006/relationships/hyperlink" Target="https://www.aclu.org/sites/default/files/field_document/2010-10-25-AmazonvLay-Order.pdf" TargetMode="External"/><Relationship Id="rId12" Type="http://schemas.openxmlformats.org/officeDocument/2006/relationships/hyperlink" Target="http://www.wiwd.uscourts.gov/opinions/pdfs/2006-2009/07-GJ-04-11-23-07.PDF" TargetMode="External"/><Relationship Id="rId17" Type="http://schemas.openxmlformats.org/officeDocument/2006/relationships/hyperlink" Target="http://www.wiwd.uscourts.gov/opinions/pdfs/2006-2009/07-GJ-04-11-23-07.PDF" TargetMode="External"/><Relationship Id="rId25" Type="http://schemas.openxmlformats.org/officeDocument/2006/relationships/hyperlink" Target="http://www.wiwd.uscourts.gov/opinions/pdfs/2006-2009/07-GJ-04-11-23-07.PDF" TargetMode="External"/><Relationship Id="rId2" Type="http://schemas.openxmlformats.org/officeDocument/2006/relationships/hyperlink" Target="https://www.aclu.org/sites/default/files/field_document/2010-10-25-AmazonvLay-Order.pdf" TargetMode="External"/><Relationship Id="rId16" Type="http://schemas.openxmlformats.org/officeDocument/2006/relationships/hyperlink" Target="http://www.wiwd.uscourts.gov/opinions/pdfs/2006-2009/07-GJ-04-11-23-07.PDF" TargetMode="External"/><Relationship Id="rId20" Type="http://schemas.openxmlformats.org/officeDocument/2006/relationships/hyperlink" Target="http://www.wiwd.uscourts.gov/opinions/pdfs/2006-2009/07-GJ-04-11-23-07.PDF" TargetMode="External"/><Relationship Id="rId1" Type="http://schemas.openxmlformats.org/officeDocument/2006/relationships/hyperlink" Target="https://www.aclu.org/sites/default/files/field_document/2010-10-25-AmazonvLay-Order.pdf" TargetMode="External"/><Relationship Id="rId6" Type="http://schemas.openxmlformats.org/officeDocument/2006/relationships/hyperlink" Target="https://www.aclu.org/sites/default/files/field_document/2010-10-25-AmazonvLay-Order.pdf" TargetMode="External"/><Relationship Id="rId11" Type="http://schemas.openxmlformats.org/officeDocument/2006/relationships/hyperlink" Target="http://www.wiwd.uscourts.gov/opinions/pdfs/2006-2009/07-GJ-04-11-23-07.PDF" TargetMode="External"/><Relationship Id="rId24" Type="http://schemas.openxmlformats.org/officeDocument/2006/relationships/hyperlink" Target="http://www.wiwd.uscourts.gov/opinions/pdfs/2006-2009/07-GJ-04-11-23-07.PDF" TargetMode="External"/><Relationship Id="rId5" Type="http://schemas.openxmlformats.org/officeDocument/2006/relationships/hyperlink" Target="https://www.aclu.org/sites/default/files/field_document/2010-10-25-AmazonvLay-Order.pdf" TargetMode="External"/><Relationship Id="rId15" Type="http://schemas.openxmlformats.org/officeDocument/2006/relationships/hyperlink" Target="http://www.wiwd.uscourts.gov/opinions/pdfs/2006-2009/07-GJ-04-11-23-07.PDF" TargetMode="External"/><Relationship Id="rId23" Type="http://schemas.openxmlformats.org/officeDocument/2006/relationships/hyperlink" Target="http://www.wiwd.uscourts.gov/opinions/pdfs/2006-2009/07-GJ-04-11-23-07.PDF" TargetMode="External"/><Relationship Id="rId10" Type="http://schemas.openxmlformats.org/officeDocument/2006/relationships/hyperlink" Target="https://www.aclu.org/sites/default/files/field_document/2010-10-25-AmazonvLay-Order.pdf" TargetMode="External"/><Relationship Id="rId19" Type="http://schemas.openxmlformats.org/officeDocument/2006/relationships/hyperlink" Target="http://www.wiwd.uscourts.gov/opinions/pdfs/2006-2009/07-GJ-04-11-23-07.PDF" TargetMode="External"/><Relationship Id="rId4" Type="http://schemas.openxmlformats.org/officeDocument/2006/relationships/hyperlink" Target="https://www.aclu.org/sites/default/files/field_document/2010-10-25-AmazonvLay-Order.pdf" TargetMode="External"/><Relationship Id="rId9" Type="http://schemas.openxmlformats.org/officeDocument/2006/relationships/hyperlink" Target="https://www.aclu.org/sites/default/files/field_document/2010-10-25-AmazonvLay-Order.pdf" TargetMode="External"/><Relationship Id="rId14" Type="http://schemas.openxmlformats.org/officeDocument/2006/relationships/hyperlink" Target="http://www.wiwd.uscourts.gov/opinions/pdfs/2006-2009/07-GJ-04-11-23-07.PDF" TargetMode="External"/><Relationship Id="rId22" Type="http://schemas.openxmlformats.org/officeDocument/2006/relationships/hyperlink" Target="http://www.wiwd.uscourts.gov/opinions/pdfs/2006-2009/07-GJ-04-11-23-0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3039</Words>
  <Characters>17327</Characters>
  <Application>Microsoft Office Word</Application>
  <DocSecurity>0</DocSecurity>
  <Lines>144</Lines>
  <Paragraphs>40</Paragraphs>
  <ScaleCrop>false</ScaleCrop>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Keyerleber, Paul</dc:creator>
  <cp:keywords/>
  <dc:description/>
  <cp:lastModifiedBy>Ivan Caballero</cp:lastModifiedBy>
  <cp:revision>1</cp:revision>
  <dcterms:created xsi:type="dcterms:W3CDTF">2023-03-24T15:15:00Z</dcterms:created>
  <dcterms:modified xsi:type="dcterms:W3CDTF">2023-03-24T15:16:00Z</dcterms:modified>
  <cp:category/>
</cp:coreProperties>
</file>