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before="0" w:line="288" w:lineRule="auto"/>
        <w:rPr/>
        <w:sectPr>
          <w:headerReference r:id="rId6" w:type="default"/>
          <w:footerReference r:id="rId7" w:type="first"/>
          <w:pgSz w:h="15840" w:w="12240" w:orient="portrait"/>
          <w:pgMar w:bottom="0" w:top="0" w:left="0" w:right="0" w:header="0" w:footer="720"/>
          <w:pgNumType w:start="0"/>
          <w:titlePg w:val="1"/>
        </w:sectPr>
      </w:pPr>
      <w:bookmarkStart w:colFirst="0" w:colLast="0" w:name="_lkk3vyuc7txv" w:id="0"/>
      <w:bookmarkEnd w:id="0"/>
      <w:r w:rsidDel="00000000" w:rsidR="00000000" w:rsidRPr="00000000">
        <w:rPr/>
        <w:drawing>
          <wp:inline distB="114300" distT="114300" distL="114300" distR="114300">
            <wp:extent cx="7772400" cy="10034588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5vnqrhohtia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w4rf4nhm9b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avv9rd4tvol" w:id="3"/>
      <w:bookmarkEnd w:id="3"/>
      <w:r w:rsidDel="00000000" w:rsidR="00000000" w:rsidRPr="00000000">
        <w:rPr>
          <w:rtl w:val="0"/>
        </w:rPr>
        <w:t xml:space="preserve">MOMBAL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4"/>
      <w:bookmarkEnd w:id="4"/>
      <w:r w:rsidDel="00000000" w:rsidR="00000000" w:rsidRPr="00000000">
        <w:rPr>
          <w:rtl w:val="0"/>
        </w:rPr>
        <w:t xml:space="preserve">23/02/2021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after="240" w:before="0" w:line="276" w:lineRule="auto"/>
        <w:rPr/>
      </w:pPr>
      <w:bookmarkStart w:colFirst="0" w:colLast="0" w:name="_f4p27ebxmqcj" w:id="5"/>
      <w:bookmarkEnd w:id="5"/>
      <w:r w:rsidDel="00000000" w:rsidR="00000000" w:rsidRPr="00000000">
        <w:rPr>
          <w:sz w:val="40"/>
          <w:szCs w:val="40"/>
          <w:rtl w:val="0"/>
        </w:rPr>
        <w:t xml:space="preserve">A</w:t>
      </w:r>
      <w:r w:rsidDel="00000000" w:rsidR="00000000" w:rsidRPr="00000000">
        <w:rPr>
          <w:rtl w:val="0"/>
        </w:rPr>
        <w:t xml:space="preserve">driano, </w:t>
      </w:r>
      <w:r w:rsidDel="00000000" w:rsidR="00000000" w:rsidRPr="00000000">
        <w:rPr>
          <w:sz w:val="40"/>
          <w:szCs w:val="40"/>
          <w:rtl w:val="0"/>
        </w:rPr>
        <w:t xml:space="preserve">B</w:t>
      </w:r>
      <w:r w:rsidDel="00000000" w:rsidR="00000000" w:rsidRPr="00000000">
        <w:rPr>
          <w:rtl w:val="0"/>
        </w:rPr>
        <w:t xml:space="preserve">runo, </w:t>
      </w:r>
      <w:r w:rsidDel="00000000" w:rsidR="00000000" w:rsidRPr="00000000">
        <w:rPr>
          <w:sz w:val="40"/>
          <w:szCs w:val="40"/>
          <w:rtl w:val="0"/>
        </w:rPr>
        <w:t xml:space="preserve">L</w:t>
      </w:r>
      <w:r w:rsidDel="00000000" w:rsidR="00000000" w:rsidRPr="00000000">
        <w:rPr>
          <w:rtl w:val="0"/>
        </w:rPr>
        <w:t xml:space="preserve">ucas, </w:t>
      </w:r>
      <w:r w:rsidDel="00000000" w:rsidR="00000000" w:rsidRPr="00000000">
        <w:rPr>
          <w:sz w:val="40"/>
          <w:szCs w:val="40"/>
          <w:rtl w:val="0"/>
        </w:rPr>
        <w:t xml:space="preserve">M</w:t>
      </w:r>
      <w:r w:rsidDel="00000000" w:rsidR="00000000" w:rsidRPr="00000000">
        <w:rPr>
          <w:rtl w:val="0"/>
        </w:rPr>
        <w:t xml:space="preserve">ariana, </w:t>
      </w:r>
      <w:r w:rsidDel="00000000" w:rsidR="00000000" w:rsidRPr="00000000">
        <w:rPr>
          <w:sz w:val="40"/>
          <w:szCs w:val="40"/>
          <w:rtl w:val="0"/>
        </w:rPr>
        <w:t xml:space="preserve">M</w:t>
      </w:r>
      <w:r w:rsidDel="00000000" w:rsidR="00000000" w:rsidRPr="00000000">
        <w:rPr>
          <w:rtl w:val="0"/>
        </w:rPr>
        <w:t xml:space="preserve">árcia, </w:t>
      </w:r>
      <w:r w:rsidDel="00000000" w:rsidR="00000000" w:rsidRPr="00000000">
        <w:rPr>
          <w:sz w:val="40"/>
          <w:szCs w:val="40"/>
          <w:rtl w:val="0"/>
        </w:rPr>
        <w:t xml:space="preserve">O</w:t>
      </w:r>
      <w:r w:rsidDel="00000000" w:rsidR="00000000" w:rsidRPr="00000000">
        <w:rPr>
          <w:rtl w:val="0"/>
        </w:rPr>
        <w:t xml:space="preserve">rlando</w:t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yctxyq4yh6a3" w:id="6"/>
      <w:bookmarkEnd w:id="6"/>
      <w:r w:rsidDel="00000000" w:rsidR="00000000" w:rsidRPr="00000000">
        <w:rPr>
          <w:rtl w:val="0"/>
        </w:rPr>
        <w:t xml:space="preserve">Missão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>
          <w:rtl w:val="0"/>
        </w:rPr>
        <w:t xml:space="preserve">Melhorar a vida financeira dos brasileiros.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vfng4zhh9wie" w:id="7"/>
      <w:bookmarkEnd w:id="7"/>
      <w:r w:rsidDel="00000000" w:rsidR="00000000" w:rsidRPr="00000000">
        <w:rPr>
          <w:rtl w:val="0"/>
        </w:rPr>
        <w:t xml:space="preserve">Visão</w:t>
      </w:r>
    </w:p>
    <w:p w:rsidR="00000000" w:rsidDel="00000000" w:rsidP="00000000" w:rsidRDefault="00000000" w:rsidRPr="00000000" w14:paraId="0000000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Tornar-se a empresa referência no mercado nacional até 2030 no assunto recuperação de crédito.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lb9btmu1p1d4" w:id="8"/>
      <w:bookmarkEnd w:id="8"/>
      <w:r w:rsidDel="00000000" w:rsidR="00000000" w:rsidRPr="00000000">
        <w:rPr>
          <w:rtl w:val="0"/>
        </w:rPr>
        <w:t xml:space="preserve">Valores</w:t>
      </w:r>
    </w:p>
    <w:p w:rsidR="00000000" w:rsidDel="00000000" w:rsidP="00000000" w:rsidRDefault="00000000" w:rsidRPr="00000000" w14:paraId="0000000D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Responsabilidade socioambiental, espírito de equipe, ética profissional e institucional, Inclusão social.</w:t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9"/>
      <w:bookmarkEnd w:id="9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F">
      <w:pPr>
        <w:ind w:left="0" w:firstLine="720"/>
        <w:rPr/>
      </w:pPr>
      <w:r w:rsidDel="00000000" w:rsidR="00000000" w:rsidRPr="00000000">
        <w:rPr>
          <w:rtl w:val="0"/>
        </w:rPr>
        <w:t xml:space="preserve">Tornar-se o maior </w:t>
      </w:r>
      <w:r w:rsidDel="00000000" w:rsidR="00000000" w:rsidRPr="00000000">
        <w:rPr>
          <w:rtl w:val="0"/>
        </w:rPr>
        <w:t xml:space="preserve">Hub de conexão de empresas e pessoas para recuperação de crédito no território nacional.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10"/>
      <w:bookmarkEnd w:id="10"/>
      <w:r w:rsidDel="00000000" w:rsidR="00000000" w:rsidRPr="00000000">
        <w:rPr>
          <w:rtl w:val="0"/>
        </w:rPr>
        <w:t xml:space="preserve">Especificações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/>
      </w:pPr>
      <w:r w:rsidDel="00000000" w:rsidR="00000000" w:rsidRPr="00000000">
        <w:rPr>
          <w:rtl w:val="0"/>
        </w:rPr>
        <w:t xml:space="preserve">A MOMBAL visa impactar a sociedade e a economia brasileira ajudando toda uma cadeia produtiva a reaver seu crédito através de um sistema de negociação inovador e facilitado, que busca trazer benefícios a todos os envolvidos no processo.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008575"/>
        </w:rPr>
      </w:pPr>
      <w:bookmarkStart w:colFirst="0" w:colLast="0" w:name="_56kfpodyq5td" w:id="11"/>
      <w:bookmarkEnd w:id="11"/>
      <w:r w:rsidDel="00000000" w:rsidR="00000000" w:rsidRPr="00000000">
        <w:rPr>
          <w:rtl w:val="0"/>
        </w:rPr>
        <w:t xml:space="preserve">Como isso é possível?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/>
      </w:pPr>
      <w:r w:rsidDel="00000000" w:rsidR="00000000" w:rsidRPr="00000000">
        <w:rPr>
          <w:rtl w:val="0"/>
        </w:rPr>
        <w:t xml:space="preserve">As empresas poderão cadastrar os débitos na plataforma da </w:t>
      </w:r>
      <w:r w:rsidDel="00000000" w:rsidR="00000000" w:rsidRPr="00000000">
        <w:rPr>
          <w:rtl w:val="0"/>
        </w:rPr>
        <w:t xml:space="preserve">MOMBAL</w:t>
      </w:r>
      <w:r w:rsidDel="00000000" w:rsidR="00000000" w:rsidRPr="00000000">
        <w:rPr>
          <w:rtl w:val="0"/>
        </w:rPr>
        <w:t xml:space="preserve"> gratuitamente criando assim um portfólio das dívidas que gostariam de resgatar mas não possuem pessoal especializado para tal. Como a plataforma conta com diversas recuperadoras de crédito é como se várias empresas trabalhassem para tentar reaver seu crédito para você ao mesmo tempo.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/>
      </w:pPr>
      <w:r w:rsidDel="00000000" w:rsidR="00000000" w:rsidRPr="00000000">
        <w:rPr>
          <w:rtl w:val="0"/>
        </w:rPr>
        <w:t xml:space="preserve">As Recuperadoras de Crédito por sua vez terão acesso ao seu portfólio e de outros clientes e elas poderão lançar ofertas de forma gratuita a todos os clientes para regularizar suas situações financeiras, uma vez que muitas recuperadoras atuam na plataforma mais lances com condições diferenciadas são lançadas ao negativado.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/>
      </w:pPr>
      <w:r w:rsidDel="00000000" w:rsidR="00000000" w:rsidRPr="00000000">
        <w:rPr>
          <w:rtl w:val="0"/>
        </w:rPr>
        <w:t xml:space="preserve">O negativado poderá escolher a proposta que mais lhe convenha de uma recuperadora de crédito, reinserindo-se no mercado financeiro brasileiro e ganhando novamente acesso a melhores propostas pelo seu score financeiro.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tl w:val="0"/>
        </w:rPr>
        <w:t xml:space="preserve">MOMBAL</w:t>
      </w:r>
      <w:r w:rsidDel="00000000" w:rsidR="00000000" w:rsidRPr="00000000">
        <w:rPr>
          <w:rtl w:val="0"/>
        </w:rPr>
        <w:t xml:space="preserve"> facilita a vida de todos nesse processo, reduzindo custos e aproximando pessoas com interesses convergentes, sendo um hub para negócios que visam impactar a sociedade, seja com a reintegração de negativados ao mercado, recuperando valores a empresas sem pessoal para tal ou facilitando o encontro de pessoas com interesses comuns.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40"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1fx6tosrcg8a" w:id="12"/>
      <w:bookmarkEnd w:id="12"/>
      <w:r w:rsidDel="00000000" w:rsidR="00000000" w:rsidRPr="00000000">
        <w:rPr>
          <w:rtl w:val="0"/>
        </w:rPr>
        <w:t xml:space="preserve">Como Trabalhamos?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12700" l="12700" r="12700" t="127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1 - Estrutura de trabalho.</w:t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Brainstorm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Definição das Regras de Negócio; 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Fluxograma Funcional;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Levantamento de Requisitos.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Modelagem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Casos de Uso;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Classes;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Estado de Maquina.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Desenvolvimento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Back-end;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Front-end.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yyrhu7ml5bea" w:id="13"/>
      <w:bookmarkEnd w:id="13"/>
      <w:r w:rsidDel="00000000" w:rsidR="00000000" w:rsidRPr="00000000">
        <w:rPr>
          <w:rtl w:val="0"/>
        </w:rPr>
        <w:t xml:space="preserve">Ferramentas utilizadas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4"/>
        </w:numPr>
        <w:spacing w:after="0" w:afterAutospacing="0" w:before="0" w:line="276" w:lineRule="auto"/>
        <w:ind w:left="720" w:hanging="360"/>
      </w:pPr>
      <w:r w:rsidDel="00000000" w:rsidR="00000000" w:rsidRPr="00000000">
        <w:rPr>
          <w:rtl w:val="0"/>
        </w:rPr>
        <w:t xml:space="preserve">Trello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4"/>
        </w:numPr>
        <w:spacing w:after="0" w:afterAutospacing="0" w:before="0" w:line="276" w:lineRule="auto"/>
        <w:ind w:left="720" w:hanging="360"/>
      </w:pPr>
      <w:r w:rsidDel="00000000" w:rsidR="00000000" w:rsidRPr="00000000">
        <w:rPr>
          <w:rtl w:val="0"/>
        </w:rPr>
        <w:t xml:space="preserve">Google Meet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4"/>
        </w:numPr>
        <w:spacing w:after="0" w:afterAutospacing="0" w:before="0" w:line="276" w:lineRule="auto"/>
        <w:ind w:left="720" w:hanging="360"/>
      </w:pPr>
      <w:r w:rsidDel="00000000" w:rsidR="00000000" w:rsidRPr="00000000">
        <w:rPr>
          <w:rtl w:val="0"/>
        </w:rPr>
        <w:t xml:space="preserve">Google Docs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4"/>
        </w:numPr>
        <w:spacing w:after="0" w:afterAutospacing="0" w:before="0" w:line="276" w:lineRule="auto"/>
        <w:ind w:left="720" w:hanging="360"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4"/>
        </w:numPr>
        <w:spacing w:after="0" w:afterAutospacing="0" w:before="0" w:line="276" w:lineRule="auto"/>
        <w:ind w:left="720" w:hanging="360"/>
      </w:pPr>
      <w:r w:rsidDel="00000000" w:rsidR="00000000" w:rsidRPr="00000000">
        <w:rPr>
          <w:rtl w:val="0"/>
        </w:rPr>
        <w:t xml:space="preserve">Figma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4"/>
        </w:numPr>
        <w:spacing w:after="240" w:before="0" w:line="276" w:lineRule="auto"/>
        <w:ind w:left="720" w:hanging="360"/>
      </w:pPr>
      <w:r w:rsidDel="00000000" w:rsidR="00000000" w:rsidRPr="00000000">
        <w:rPr>
          <w:rtl w:val="0"/>
        </w:rPr>
        <w:t xml:space="preserve">Lucidchart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ynqqag2h4i4u" w:id="14"/>
      <w:bookmarkEnd w:id="14"/>
      <w:r w:rsidDel="00000000" w:rsidR="00000000" w:rsidRPr="00000000">
        <w:rPr>
          <w:rtl w:val="0"/>
        </w:rPr>
        <w:t xml:space="preserve">Levantamento de Requisitos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Funcionais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RF01 - Manter o controle de acesso;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RF02 - Tratar proposta;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RF03 - Manter cadastro recuperadoras de crédito;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RF04 - Manter cadastro de empresas;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RF05 - Manter o cadastro de dívidas;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RF06 - Manter o cadastro de administradores;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RF07 - Geração de relatório de dívidas;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RF08 - Efetuar pagamentos através da plataforma;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RF09 - Manter de portfólio de dívidas;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RF10 - Manter o cadastro de negativado;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RF11 - Geração de relatório de propostas;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RF12 - Manter propostas;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RF13 - Manter usuários;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after="240" w:before="0" w:line="276" w:lineRule="auto"/>
        <w:ind w:left="720" w:hanging="360"/>
        <w:rPr>
          <w:rFonts w:ascii="Open Sans Light" w:cs="Open Sans Light" w:eastAsia="Open Sans Light" w:hAnsi="Open Sans Light"/>
          <w:color w:val="000000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sz w:val="24"/>
          <w:szCs w:val="24"/>
          <w:rtl w:val="0"/>
        </w:rPr>
        <w:t xml:space="preserve">RF14 - Consultar dívida.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Não Funcionais</w:t>
      </w:r>
    </w:p>
    <w:p w:rsidR="00000000" w:rsidDel="00000000" w:rsidP="00000000" w:rsidRDefault="00000000" w:rsidRPr="00000000" w14:paraId="0000004A">
      <w:pPr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"/>
        </w:numPr>
        <w:spacing w:after="0" w:afterAutospacing="0" w:before="0" w:line="276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RNF01 - O servidor utilizado será o AWS da Amazon (com redundância);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2"/>
        </w:numPr>
        <w:spacing w:after="0" w:afterAutospacing="0" w:before="0" w:line="276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RNF02 - O controle de versão será feito com Git;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"/>
        </w:numPr>
        <w:spacing w:after="0" w:afterAutospacing="0" w:before="0" w:line="276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RNF03 - O Backend será desenvolvido em Node.js;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2"/>
        </w:numPr>
        <w:spacing w:after="0" w:afterAutospacing="0" w:before="0" w:line="276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RNF04 - O Front-End WEB e mobile será desenvolvido em React;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2"/>
        </w:numPr>
        <w:spacing w:after="0" w:afterAutospacing="0" w:before="0" w:line="276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RNF05 - Em concordância com a  LGPD;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2"/>
        </w:numPr>
        <w:spacing w:after="0" w:afterAutospacing="0" w:before="0" w:line="276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RNF06 - Auditável;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after="0" w:afterAutospacing="0" w:before="0" w:line="276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RNF07 - Segurança: disponibilidade, integridade e confiabilidade;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2"/>
        </w:numPr>
        <w:spacing w:after="240" w:before="0" w:line="276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RNF08 - Transações devem ser rastreáveis.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4yxlbszpr7y" w:id="15"/>
      <w:bookmarkEnd w:id="15"/>
      <w:r w:rsidDel="00000000" w:rsidR="00000000" w:rsidRPr="00000000">
        <w:rPr>
          <w:rtl w:val="0"/>
        </w:rPr>
        <w:t xml:space="preserve">Modelagem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2967" cy="3938588"/>
            <wp:effectExtent b="12700" l="12700" r="12700" t="1270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967" cy="39385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2: Fluxograma Funcional.</w:t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6ryfziszqxf7" w:id="16"/>
      <w:bookmarkEnd w:id="16"/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3 - Histórias de Usuário.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12700" l="12700" r="12700" t="1270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4 - Diagrama de Classe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12700" l="12700" r="12700" t="1270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3  - Estado de máquina.</w:t>
      </w:r>
    </w:p>
    <w:p w:rsidR="00000000" w:rsidDel="00000000" w:rsidP="00000000" w:rsidRDefault="00000000" w:rsidRPr="00000000" w14:paraId="0000005E">
      <w:pPr>
        <w:pStyle w:val="Heading1"/>
        <w:jc w:val="both"/>
        <w:rPr/>
      </w:pPr>
      <w:bookmarkStart w:colFirst="0" w:colLast="0" w:name="_rn2r96dvjt6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jc w:val="both"/>
        <w:rPr/>
      </w:pPr>
      <w:bookmarkStart w:colFirst="0" w:colLast="0" w:name="_ixi5gckgunmr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jc w:val="both"/>
        <w:rPr/>
      </w:pPr>
      <w:bookmarkStart w:colFirst="0" w:colLast="0" w:name="_j6xyrglk6ga8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jc w:val="both"/>
        <w:rPr>
          <w:rFonts w:ascii="Open Sans" w:cs="Open Sans" w:eastAsia="Open Sans" w:hAnsi="Open Sans"/>
          <w:b w:val="0"/>
          <w:color w:val="695d46"/>
          <w:sz w:val="22"/>
          <w:szCs w:val="22"/>
        </w:rPr>
      </w:pPr>
      <w:bookmarkStart w:colFirst="0" w:colLast="0" w:name="_po63jw8zfpy7" w:id="20"/>
      <w:bookmarkEnd w:id="20"/>
      <w:r w:rsidDel="00000000" w:rsidR="00000000" w:rsidRPr="00000000">
        <w:rPr>
          <w:rtl w:val="0"/>
        </w:rPr>
        <w:t xml:space="preserve">Back-End </w:t>
        <w:br w:type="textWrapping"/>
        <w:tab/>
      </w:r>
      <w:r w:rsidDel="00000000" w:rsidR="00000000" w:rsidRPr="00000000">
        <w:rPr>
          <w:rFonts w:ascii="Open Sans" w:cs="Open Sans" w:eastAsia="Open Sans" w:hAnsi="Open Sans"/>
          <w:b w:val="0"/>
          <w:color w:val="695d46"/>
          <w:sz w:val="22"/>
          <w:szCs w:val="22"/>
          <w:rtl w:val="0"/>
        </w:rPr>
        <w:t xml:space="preserve">O back-end será desenvolvido com o node.js e seguirá o padrão de arquitetura MVC (Model-View-Controller), com a técnica de desenvolvimento de software TDD (Test Driven Development). Usaremos injeção de dependência, que é uma técnica que evita o alto nível de acoplamento de código e ao testar a unidade do código, pode injetar a dependência mock. A hospedagem do sistema será na AWS (Amazon Web Services), sendo que a AWS é uma plataforma de serviços de computação em nuvem, bastante reconhecida no mercado e com alguns clientes que utilizam os seus serviços como a Nubank, </w:t>
      </w:r>
      <w:r w:rsidDel="00000000" w:rsidR="00000000" w:rsidRPr="00000000">
        <w:rPr>
          <w:rFonts w:ascii="Open Sans" w:cs="Open Sans" w:eastAsia="Open Sans" w:hAnsi="Open Sans"/>
          <w:b w:val="0"/>
          <w:color w:val="695d46"/>
          <w:sz w:val="22"/>
          <w:szCs w:val="22"/>
          <w:rtl w:val="0"/>
        </w:rPr>
        <w:t xml:space="preserve">Mercado livre,</w:t>
      </w:r>
      <w:r w:rsidDel="00000000" w:rsidR="00000000" w:rsidRPr="00000000">
        <w:rPr>
          <w:rFonts w:ascii="Open Sans" w:cs="Open Sans" w:eastAsia="Open Sans" w:hAnsi="Open Sans"/>
          <w:b w:val="0"/>
          <w:color w:val="695d46"/>
          <w:sz w:val="22"/>
          <w:szCs w:val="22"/>
          <w:rtl w:val="0"/>
        </w:rPr>
        <w:t xml:space="preserve"> Gol linhas aéreas e a CVC. Assim tornando confiável os seus serviços. Terceirizando os serviços da AWS, vamos diminuir os custos iniciais com o nosso sistema.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57438" cy="143746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437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19050" distT="19050" distL="19050" distR="19050">
            <wp:extent cx="2269129" cy="1366838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9129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2kmqru68aahd" w:id="21"/>
      <w:bookmarkEnd w:id="21"/>
      <w:r w:rsidDel="00000000" w:rsidR="00000000" w:rsidRPr="00000000">
        <w:rPr>
          <w:rtl w:val="0"/>
        </w:rPr>
        <w:t xml:space="preserve">Front-End</w:t>
      </w:r>
    </w:p>
    <w:p w:rsidR="00000000" w:rsidDel="00000000" w:rsidP="00000000" w:rsidRDefault="00000000" w:rsidRPr="00000000" w14:paraId="0000007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 proposta do front-end é ser compatível com a escalabilidade do projeto, e por esse motivo optamos por trabalhar com a biblioteca React e ReactNative, que está bem aquecida no mercado, sendo utilizada por diversas empresas,  para o desenvolvimento do nosso front-end, já que ele é baseado single page que é muito conveniente no quesito reaproveitamento de componentes que iremos utilizar, indo muito além de melhorar a performance da aplicação já que o nosso maior foco é o nosso back-end, além disso foi pensado em um design simples, contendo poucos elementos em tela, para que o desempenho da aplicação seja ainda melhor e o usuário tenha mais facilidade durante a utilização com maior foco nos elementos principais. </w:t>
      </w:r>
    </w:p>
    <w:p w:rsidR="00000000" w:rsidDel="00000000" w:rsidP="00000000" w:rsidRDefault="00000000" w:rsidRPr="00000000" w14:paraId="00000077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jc w:val="center"/>
        <w:rPr/>
      </w:pPr>
      <w:bookmarkStart w:colFirst="0" w:colLast="0" w:name="_xyy0l3gsx9o" w:id="22"/>
      <w:bookmarkEnd w:id="22"/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4: Mobile - Tela inicial.</w:t>
      </w:r>
    </w:p>
    <w:p w:rsidR="00000000" w:rsidDel="00000000" w:rsidP="00000000" w:rsidRDefault="00000000" w:rsidRPr="00000000" w14:paraId="0000007C">
      <w:pPr>
        <w:pStyle w:val="Heading1"/>
        <w:jc w:val="center"/>
        <w:rPr/>
      </w:pPr>
      <w:bookmarkStart w:colFirst="0" w:colLast="0" w:name="_4iokluhydzjy" w:id="23"/>
      <w:bookmarkEnd w:id="23"/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5: Mobile -Tela de Login.</w:t>
      </w:r>
    </w:p>
    <w:p w:rsidR="00000000" w:rsidDel="00000000" w:rsidP="00000000" w:rsidRDefault="00000000" w:rsidRPr="00000000" w14:paraId="0000007E">
      <w:pPr>
        <w:pStyle w:val="Heading1"/>
        <w:jc w:val="center"/>
        <w:rPr/>
      </w:pPr>
      <w:bookmarkStart w:colFirst="0" w:colLast="0" w:name="_g13clxmflo9w" w:id="24"/>
      <w:bookmarkEnd w:id="24"/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6: Mobile - Cadastro de usuários.</w:t>
      </w:r>
    </w:p>
    <w:p w:rsidR="00000000" w:rsidDel="00000000" w:rsidP="00000000" w:rsidRDefault="00000000" w:rsidRPr="00000000" w14:paraId="00000080">
      <w:pPr>
        <w:pStyle w:val="Heading1"/>
        <w:jc w:val="center"/>
        <w:rPr/>
      </w:pPr>
      <w:bookmarkStart w:colFirst="0" w:colLast="0" w:name="_457t9xprenek" w:id="25"/>
      <w:bookmarkEnd w:id="25"/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7: Mobile - Home Negativado.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jc w:val="center"/>
        <w:rPr/>
      </w:pPr>
      <w:bookmarkStart w:colFirst="0" w:colLast="0" w:name="_r1zwhcjnoch2" w:id="26"/>
      <w:bookmarkEnd w:id="26"/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8: Mobile - Home Recuperadora.</w:t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9: Mobile - Home Empresa.</w:t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jc w:val="center"/>
        <w:rPr/>
      </w:pPr>
      <w:bookmarkStart w:colFirst="0" w:colLast="0" w:name="_76lbyixxnqsk" w:id="27"/>
      <w:bookmarkEnd w:id="27"/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10: Mobile -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jc w:val="center"/>
        <w:rPr/>
      </w:pPr>
      <w:bookmarkStart w:colFirst="0" w:colLast="0" w:name="_xnrzpf1tntsn" w:id="28"/>
      <w:bookmarkEnd w:id="28"/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11: Mobile - Lista de Dívidas.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jc w:val="center"/>
        <w:rPr/>
      </w:pPr>
      <w:bookmarkStart w:colFirst="0" w:colLast="0" w:name="_e91gwdpo0bm6" w:id="29"/>
      <w:bookmarkEnd w:id="29"/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12: Mobile - Cadastro de Dívidas.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jc w:val="center"/>
        <w:rPr/>
      </w:pPr>
      <w:bookmarkStart w:colFirst="0" w:colLast="0" w:name="_346s9gwfc12l" w:id="30"/>
      <w:bookmarkEnd w:id="30"/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13: Mobile - Cadastro de Proposta.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jc w:val="center"/>
        <w:rPr/>
      </w:pPr>
      <w:bookmarkStart w:colFirst="0" w:colLast="0" w:name="_o9yt54cc03cs" w:id="31"/>
      <w:bookmarkEnd w:id="31"/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14: Mobile - Compra de Divida.</w:t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15: Mobile - Sucesso na compra.</w:t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16: Mobile - Falha na compra.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3350" cy="7010400"/>
            <wp:effectExtent b="12700" l="12700" r="12700" t="127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17: Mobile - Negativado: Visualização de propostas.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12700" l="12700" r="12700" t="1270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18: Web - Tela de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12700" l="12700" r="12700" t="12700"/>
            <wp:docPr id="1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19: Web - Negativado: Visualização de propostas.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12700" l="12700" r="12700" t="127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20: Web - Recuperadora: Menu inicial.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080" w:top="108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32"/>
    <w:bookmarkEnd w:id="32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inha horizontal" id="15" name="image1.png"/>
          <a:graphic>
            <a:graphicData uri="http://schemas.openxmlformats.org/drawingml/2006/picture">
              <pic:pic>
                <pic:nvPicPr>
                  <pic:cNvPr descr="linha horizontal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.png"/><Relationship Id="rId21" Type="http://schemas.openxmlformats.org/officeDocument/2006/relationships/image" Target="media/image18.png"/><Relationship Id="rId24" Type="http://schemas.openxmlformats.org/officeDocument/2006/relationships/image" Target="media/image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9.png"/><Relationship Id="rId25" Type="http://schemas.openxmlformats.org/officeDocument/2006/relationships/image" Target="media/image9.png"/><Relationship Id="rId28" Type="http://schemas.openxmlformats.org/officeDocument/2006/relationships/image" Target="media/image2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image" Target="media/image27.png"/><Relationship Id="rId31" Type="http://schemas.openxmlformats.org/officeDocument/2006/relationships/image" Target="media/image15.jpg"/><Relationship Id="rId30" Type="http://schemas.openxmlformats.org/officeDocument/2006/relationships/image" Target="media/image8.png"/><Relationship Id="rId11" Type="http://schemas.openxmlformats.org/officeDocument/2006/relationships/image" Target="media/image22.png"/><Relationship Id="rId33" Type="http://schemas.openxmlformats.org/officeDocument/2006/relationships/image" Target="media/image7.png"/><Relationship Id="rId10" Type="http://schemas.openxmlformats.org/officeDocument/2006/relationships/image" Target="media/image28.png"/><Relationship Id="rId32" Type="http://schemas.openxmlformats.org/officeDocument/2006/relationships/image" Target="media/image16.jpg"/><Relationship Id="rId13" Type="http://schemas.openxmlformats.org/officeDocument/2006/relationships/image" Target="media/image26.png"/><Relationship Id="rId12" Type="http://schemas.openxmlformats.org/officeDocument/2006/relationships/image" Target="media/image29.png"/><Relationship Id="rId15" Type="http://schemas.openxmlformats.org/officeDocument/2006/relationships/image" Target="media/image25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24.png"/><Relationship Id="rId19" Type="http://schemas.openxmlformats.org/officeDocument/2006/relationships/image" Target="media/image21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Light-regular.ttf"/><Relationship Id="rId4" Type="http://schemas.openxmlformats.org/officeDocument/2006/relationships/font" Target="fonts/OpenSansLight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OpenSansLight-italic.ttf"/><Relationship Id="rId6" Type="http://schemas.openxmlformats.org/officeDocument/2006/relationships/font" Target="fonts/OpenSansLight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