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60"/>
        <w:jc w:val="right"/>
      </w:pPr>
      <w:r>
        <w:rPr>
          <w:rFonts w:ascii="Arial" w:cs="Arial" w:eastAsia="Arial" w:hAnsi="Arial"/>
          <w:b/>
          <w:bCs/>
          <w:color w:val="1D9E75"/>
          <w:sz w:val="16"/>
          <w:szCs w:val="16"/>
        </w:rPr>
        <w:t xml:space="preserve">SUR LA BONNE VOIE — دليل عملي</w:t>
      </w:r>
    </w:p>
    <w:p>
      <w:pPr>
        <w:pBdr>
          <w:bottom w:val="single" w:color="1D9E75" w:sz="6" w:space="1"/>
        </w:pBdr>
        <w:spacing w:after="120"/>
      </w:pPr>
    </w:p>
    <w:p>
      <w:pPr>
        <w:bidi/>
        <w:spacing w:after="80" w:before="80"/>
        <w:jc w:val="right"/>
      </w:pPr>
      <w:r>
        <w:rPr>
          <w:rFonts w:ascii="Arial" w:cs="Arial" w:eastAsia="Arial" w:hAnsi="Arial"/>
          <w:b/>
          <w:bCs/>
          <w:color w:val="1a1a18"/>
          <w:sz w:val="44"/>
          <w:szCs w:val="44"/>
        </w:rPr>
        <w:t xml:space="preserve">كيف يعمل نظام اللجوء في فرنسا</w:t>
      </w:r>
    </w:p>
    <w:p>
      <w:pPr>
        <w:bidi/>
        <w:spacing w:after="160" w:before="0"/>
        <w:jc w:val="right"/>
      </w:pPr>
      <w:r>
        <w:rPr>
          <w:rFonts w:ascii="Arial" w:cs="Arial" w:eastAsia="Arial" w:hAnsi="Arial"/>
          <w:b w:val="false"/>
          <w:bCs w:val="false"/>
          <w:color w:val="6b6b67"/>
          <w:sz w:val="22"/>
          <w:szCs w:val="22"/>
        </w:rPr>
        <w:t xml:space="preserve">ما تشرحه المواقع الرسمية — وما لن تخبرك به أبداً</w:t>
      </w:r>
    </w:p>
    <w:p>
      <w:pPr>
        <w:pBdr>
          <w:bottom w:val="single" w:color="e8e6de" w:sz="2" w:space="1"/>
        </w:pBdr>
        <w:spacing w:after="120"/>
      </w:pPr>
    </w:p>
    <w:p>
      <w:pPr>
        <w:bidi/>
        <w:spacing w:after="60" w:before="100"/>
        <w:jc w:val="right"/>
      </w:pPr>
      <w:r>
        <w:rPr>
          <w:rFonts w:ascii="Arial" w:cs="Arial" w:eastAsia="Arial" w:hAnsi="Arial"/>
          <w:b/>
          <w:bCs/>
          <w:color w:val="0F6E56"/>
          <w:sz w:val="19"/>
          <w:szCs w:val="19"/>
        </w:rPr>
        <w:t xml:space="preserve">ملاحظة حول هذا الدليل</w:t>
      </w:r>
    </w:p>
    <w:p>
      <w:pPr>
        <w:bidi/>
        <w:spacing w:after="140" w:before="0"/>
        <w:jc w:val="right"/>
      </w:pPr>
      <w:r>
        <w:rPr>
          <w:rFonts w:ascii="Arial" w:cs="Arial" w:eastAsia="Arial" w:hAnsi="Arial"/>
          <w:b w:val="false"/>
          <w:bCs w:val="false"/>
          <w:color w:val="3d3d3a"/>
          <w:sz w:val="21"/>
          <w:szCs w:val="21"/>
        </w:rPr>
        <w:t xml:space="preserve">هذا الدليل مخصص لعملية اللجوء تحديداً. تتوجه Sur la bonne voie إلى جميع الأشخاص الراغبين في الاندماج في فرنسا — بغض النظر عن وضعهم. تغطي أدلة أخرى تصاريح الإقامة والعمل والسكن والحياة اليومية في فرنسا.</w:t>
      </w:r>
    </w:p>
    <w:p>
      <w:pPr>
        <w:bidi/>
        <w:spacing w:after="140" w:before="0"/>
        <w:jc w:val="right"/>
      </w:pPr>
      <w:r>
        <w:rPr>
          <w:rFonts w:ascii="Arial" w:cs="Arial" w:eastAsia="Arial" w:hAnsi="Arial"/>
          <w:b w:val="false"/>
          <w:bCs w:val="false"/>
          <w:color w:val="3d3d3a"/>
          <w:sz w:val="21"/>
          <w:szCs w:val="21"/>
        </w:rPr>
        <w:t xml:space="preserve">يتبع هذا الدليل الإجراء الرسمي خطوة بخطوة. في كل خطوة، نضيف ما تعلمناه من خلال تجربتنا الشخصية — الأشياء التي لا يخبرك بها أحد، والتي تصنع كل الفارق.</w:t>
      </w:r>
    </w:p>
    <w:p>
      <w:pPr>
        <w:pBdr>
          <w:bottom w:val="single" w:color="e8e6de" w:sz="2" w:space="1"/>
        </w:pBdr>
        <w:spacing w:after="120"/>
      </w:pPr>
    </w:p>
    <w:p>
      <w:pPr>
        <w:bidi/>
        <w:spacing w:after="40" w:before="200"/>
        <w:jc w:val="right"/>
      </w:pPr>
      <w:r>
        <w:rPr>
          <w:rFonts w:ascii="Arial" w:cs="Arial" w:eastAsia="Arial" w:hAnsi="Arial"/>
          <w:b/>
          <w:bCs/>
          <w:color w:val="1D9E75"/>
          <w:sz w:val="28"/>
          <w:szCs w:val="28"/>
        </w:rPr>
        <w:t xml:space="preserve">01</w:t>
      </w:r>
    </w:p>
    <w:p>
      <w:pPr>
        <w:bidi/>
        <w:spacing w:after="80"/>
        <w:jc w:val="right"/>
      </w:pPr>
      <w:r>
        <w:rPr>
          <w:rFonts w:ascii="Arial" w:cs="Arial" w:eastAsia="Arial" w:hAnsi="Arial"/>
          <w:b/>
          <w:bCs/>
          <w:color w:val="1a1a18"/>
          <w:sz w:val="26"/>
          <w:szCs w:val="26"/>
        </w:rPr>
        <w:t xml:space="preserve">التسجيل في المحافظة (Préfecture)</w:t>
      </w:r>
    </w:p>
    <w:p>
      <w:pPr>
        <w:bidi/>
        <w:spacing w:after="60" w:before="60"/>
        <w:jc w:val="right"/>
      </w:pPr>
      <w:r>
        <w:rPr>
          <w:rFonts w:ascii="Arial" w:cs="Arial" w:eastAsia="Arial" w:hAnsi="Arial"/>
          <w:b/>
          <w:bCs/>
          <w:color w:val="1D9E75"/>
          <w:sz w:val="16"/>
          <w:szCs w:val="16"/>
        </w:rPr>
        <w:t xml:space="preserve">منذ وصولك</w:t>
      </w:r>
    </w:p>
    <w:p>
      <w:pPr>
        <w:bidi/>
        <w:spacing w:after="140" w:before="0"/>
        <w:jc w:val="right"/>
      </w:pPr>
      <w:r>
        <w:rPr>
          <w:rFonts w:ascii="Arial" w:cs="Arial" w:eastAsia="Arial" w:hAnsi="Arial"/>
          <w:b w:val="false"/>
          <w:bCs w:val="false"/>
          <w:color w:val="3d3d3a"/>
          <w:sz w:val="21"/>
          <w:szCs w:val="21"/>
        </w:rPr>
        <w:t xml:space="preserve">خطوتك الأولى هي التسجيل في أقرب محافظة. في المدن الكبيرة، يمكن لمشغّلي SPADA (Forum Réfugiés وآخرين) مساعدتك. خلال التسجيل: أخذ بصمات الأصابع، الحالة المدنية، الوضع الأسري. ستحصل على شهادة طلب اللجوء (ADA) — صالحة لمدة 6 أشهر قابلة للتجديد.</w:t>
      </w:r>
    </w:p>
    <w:p>
      <w:pPr>
        <w:bidi/>
        <w:spacing w:after="60" w:before="100"/>
        <w:jc w:val="right"/>
      </w:pPr>
      <w:r>
        <w:rPr>
          <w:rFonts w:ascii="Arial" w:cs="Arial" w:eastAsia="Arial" w:hAnsi="Arial"/>
          <w:b/>
          <w:bCs/>
          <w:color w:val="0F6E56"/>
          <w:sz w:val="19"/>
          <w:szCs w:val="19"/>
        </w:rPr>
        <w:t xml:space="preserve">ما لا يخبرك به أحد</w:t>
      </w:r>
    </w:p>
    <w:p>
      <w:pPr>
        <w:bidi/>
        <w:spacing w:after="140" w:before="0"/>
        <w:jc w:val="right"/>
      </w:pPr>
      <w:r>
        <w:rPr>
          <w:rFonts w:ascii="Arial" w:cs="Arial" w:eastAsia="Arial" w:hAnsi="Arial"/>
          <w:b w:val="false"/>
          <w:bCs w:val="false"/>
          <w:color w:val="3d3d3a"/>
          <w:sz w:val="21"/>
          <w:szCs w:val="21"/>
        </w:rPr>
        <w:t xml:space="preserve">مكاتب SPADA مكتظة في الغالب — احجز موعداً في أقرب وقت ممكن وتابع بانتظام. إذا كنت لا تتحدث الفرنسية بعد، فهذه هي أولويتك القصوى رقم واحد قبل البدء بأي شيء. كل تعامل مع الإدارة سيكون أسهل — وأكثر إيجابية — إذا بذلت جهداً للتحدث بلغتهم.</w:t>
      </w:r>
    </w:p>
    <w:p>
      <w:pPr>
        <w:bidi/>
        <w:spacing w:after="140" w:before="0"/>
        <w:jc w:val="right"/>
      </w:pPr>
      <w:r>
        <w:rPr>
          <w:rFonts w:ascii="Arial" w:cs="Arial" w:eastAsia="Arial" w:hAnsi="Arial"/>
          <w:b w:val="false"/>
          <w:bCs w:val="false"/>
          <w:color w:val="3d3d3a"/>
          <w:sz w:val="21"/>
          <w:szCs w:val="21"/>
        </w:rPr>
        <w:t xml:space="preserve">← ofpra.gouv.fr — الموقع الرسمي</w:t>
      </w:r>
    </w:p>
    <w:p>
      <w:pPr>
        <w:pBdr>
          <w:bottom w:val="single" w:color="e8e6de" w:sz="2" w:space="1"/>
        </w:pBdr>
        <w:spacing w:after="120"/>
      </w:pPr>
    </w:p>
    <w:p>
      <w:pPr>
        <w:bidi/>
        <w:spacing w:after="40" w:before="200"/>
        <w:jc w:val="right"/>
      </w:pPr>
      <w:r>
        <w:rPr>
          <w:rFonts w:ascii="Arial" w:cs="Arial" w:eastAsia="Arial" w:hAnsi="Arial"/>
          <w:b/>
          <w:bCs/>
          <w:color w:val="1D9E75"/>
          <w:sz w:val="28"/>
          <w:szCs w:val="28"/>
        </w:rPr>
        <w:t xml:space="preserve">02</w:t>
      </w:r>
    </w:p>
    <w:p>
      <w:pPr>
        <w:bidi/>
        <w:spacing w:after="80"/>
        <w:jc w:val="right"/>
      </w:pPr>
      <w:r>
        <w:rPr>
          <w:rFonts w:ascii="Arial" w:cs="Arial" w:eastAsia="Arial" w:hAnsi="Arial"/>
          <w:b/>
          <w:bCs/>
          <w:color w:val="1a1a18"/>
          <w:sz w:val="26"/>
          <w:szCs w:val="26"/>
        </w:rPr>
        <w:t xml:space="preserve">OFII والإسكان</w:t>
      </w:r>
    </w:p>
    <w:p>
      <w:pPr>
        <w:bidi/>
        <w:spacing w:after="60" w:before="60"/>
        <w:jc w:val="right"/>
      </w:pPr>
      <w:r>
        <w:rPr>
          <w:rFonts w:ascii="Arial" w:cs="Arial" w:eastAsia="Arial" w:hAnsi="Arial"/>
          <w:b/>
          <w:bCs/>
          <w:color w:val="1D9E75"/>
          <w:sz w:val="16"/>
          <w:szCs w:val="16"/>
        </w:rPr>
        <w:t xml:space="preserve">بعد التسجيل</w:t>
      </w:r>
    </w:p>
    <w:p>
      <w:pPr>
        <w:bidi/>
        <w:spacing w:after="140" w:before="0"/>
        <w:jc w:val="right"/>
      </w:pPr>
      <w:r>
        <w:rPr>
          <w:rFonts w:ascii="Arial" w:cs="Arial" w:eastAsia="Arial" w:hAnsi="Arial"/>
          <w:b w:val="false"/>
          <w:bCs w:val="false"/>
          <w:color w:val="3d3d3a"/>
          <w:sz w:val="21"/>
          <w:szCs w:val="21"/>
        </w:rPr>
        <w:t xml:space="preserve">سيعرض عليك OFII إيواءً في مركز CADA — غالباً في منطقة أخرى. إذا قبلت، ستحصل على دعم كامل. إذا رفضت، تُوقف جميع المساعدات المالية من OFII.</w:t>
      </w:r>
    </w:p>
    <w:p>
      <w:pPr>
        <w:bidi/>
        <w:spacing w:after="60" w:before="100"/>
        <w:jc w:val="right"/>
      </w:pPr>
      <w:r>
        <w:rPr>
          <w:rFonts w:ascii="Arial" w:cs="Arial" w:eastAsia="Arial" w:hAnsi="Arial"/>
          <w:b/>
          <w:bCs/>
          <w:color w:val="0F6E56"/>
          <w:sz w:val="19"/>
          <w:szCs w:val="19"/>
        </w:rPr>
        <w:t xml:space="preserve">فكّر جيداً قبل الرفض</w:t>
      </w:r>
    </w:p>
    <w:p>
      <w:pPr>
        <w:bidi/>
        <w:spacing w:after="140" w:before="0"/>
        <w:jc w:val="right"/>
      </w:pPr>
      <w:r>
        <w:rPr>
          <w:rFonts w:ascii="Arial" w:cs="Arial" w:eastAsia="Arial" w:hAnsi="Arial"/>
          <w:b w:val="false"/>
          <w:bCs w:val="false"/>
          <w:color w:val="3d3d3a"/>
          <w:sz w:val="21"/>
          <w:szCs w:val="21"/>
        </w:rPr>
        <w:t xml:space="preserve">رفضنا عرض إيواء في ليل للبقاء في أرديش. كان قرارنا ونتحمل مسؤوليته — لكنه يعني فقدان كل الدعم المالي من OFII. إذا رفضت، يجب أن يكون لديك خطة ملموسة لتأمين احتياجاتك.</w:t>
      </w:r>
    </w:p>
    <w:p>
      <w:pPr>
        <w:pBdr>
          <w:bottom w:val="single" w:color="e8e6de" w:sz="2" w:space="1"/>
        </w:pBdr>
        <w:spacing w:after="120"/>
      </w:pPr>
    </w:p>
    <w:p>
      <w:pPr>
        <w:bidi/>
        <w:spacing w:after="40" w:before="200"/>
        <w:jc w:val="right"/>
      </w:pPr>
      <w:r>
        <w:rPr>
          <w:rFonts w:ascii="Arial" w:cs="Arial" w:eastAsia="Arial" w:hAnsi="Arial"/>
          <w:b/>
          <w:bCs/>
          <w:color w:val="1D9E75"/>
          <w:sz w:val="28"/>
          <w:szCs w:val="28"/>
        </w:rPr>
        <w:t xml:space="preserve">03</w:t>
      </w:r>
    </w:p>
    <w:p>
      <w:pPr>
        <w:bidi/>
        <w:spacing w:after="80"/>
        <w:jc w:val="right"/>
      </w:pPr>
      <w:r>
        <w:rPr>
          <w:rFonts w:ascii="Arial" w:cs="Arial" w:eastAsia="Arial" w:hAnsi="Arial"/>
          <w:b/>
          <w:bCs/>
          <w:color w:val="1a1a18"/>
          <w:sz w:val="26"/>
          <w:szCs w:val="26"/>
        </w:rPr>
        <w:t xml:space="preserve">ملف OFPRA — روايتك الشخصية</w:t>
      </w:r>
    </w:p>
    <w:p>
      <w:pPr>
        <w:bidi/>
        <w:spacing w:after="60" w:before="60"/>
        <w:jc w:val="right"/>
      </w:pPr>
      <w:r>
        <w:rPr>
          <w:rFonts w:ascii="Arial" w:cs="Arial" w:eastAsia="Arial" w:hAnsi="Arial"/>
          <w:b/>
          <w:bCs/>
          <w:color w:val="1D9E75"/>
          <w:sz w:val="16"/>
          <w:szCs w:val="16"/>
        </w:rPr>
        <w:t xml:space="preserve">21 يوماً للتقديم</w:t>
      </w:r>
    </w:p>
    <w:p>
      <w:pPr>
        <w:bidi/>
        <w:spacing w:after="140" w:before="0"/>
        <w:jc w:val="right"/>
      </w:pPr>
      <w:r>
        <w:rPr>
          <w:rFonts w:ascii="Arial" w:cs="Arial" w:eastAsia="Arial" w:hAnsi="Arial"/>
          <w:b w:val="false"/>
          <w:bCs w:val="false"/>
          <w:color w:val="3d3d3a"/>
          <w:sz w:val="21"/>
          <w:szCs w:val="21"/>
        </w:rPr>
        <w:t xml:space="preserve">ستتلقى ملفاً لإكماله وإرساله إلى OFPRA بالبريد المسجّل خلال 21 يوماً. العنصر الأساسي: روايتك الشخصية — نحو 60 سطراً. يمكنك إضافة صفحات إضافية. أرفق جميع وثائق هويتك وأدلتك.</w:t>
      </w:r>
    </w:p>
    <w:p>
      <w:pPr>
        <w:bidi/>
        <w:spacing w:after="60" w:before="100"/>
        <w:jc w:val="right"/>
      </w:pPr>
      <w:r>
        <w:rPr>
          <w:rFonts w:ascii="Arial" w:cs="Arial" w:eastAsia="Arial" w:hAnsi="Arial"/>
          <w:b/>
          <w:bCs/>
          <w:color w:val="0F6E56"/>
          <w:sz w:val="19"/>
          <w:szCs w:val="19"/>
        </w:rPr>
        <w:t xml:space="preserve">أهم شيء على الإطلاق</w:t>
      </w:r>
    </w:p>
    <w:p>
      <w:pPr>
        <w:bidi/>
        <w:spacing w:after="140" w:before="0"/>
        <w:jc w:val="right"/>
      </w:pPr>
      <w:r>
        <w:rPr>
          <w:rFonts w:ascii="Arial" w:cs="Arial" w:eastAsia="Arial" w:hAnsi="Arial"/>
          <w:b w:val="false"/>
          <w:bCs w:val="false"/>
          <w:color w:val="3d3d3a"/>
          <w:sz w:val="21"/>
          <w:szCs w:val="21"/>
        </w:rPr>
        <w:t xml:space="preserve">اطلب مساعدة في كتابة روايتك. يجب أن تكون واضحة لموظف OFPRA الفرنسي — وليس فقط لك. كثيراً ما تنتج المترجمات الآلية فرنسية مربكة. فكر في كيفية انطباق وضعك على الأطر المحمية: حقوق المرأة، الاضطهاد الديني، رهاب المثلية، العنف ضد الأطفال. يمكنك إرسال نسخ من وثائق هويتك — لا تُشترط الأصول. لا أحد يخبرك بهذا.</w:t>
      </w:r>
    </w:p>
    <w:p>
      <w:pPr>
        <w:bidi/>
        <w:spacing w:after="60" w:before="100"/>
        <w:jc w:val="right"/>
      </w:pPr>
      <w:r>
        <w:rPr>
          <w:rFonts w:ascii="Arial" w:cs="Arial" w:eastAsia="Arial" w:hAnsi="Arial"/>
          <w:b/>
          <w:bCs/>
          <w:color w:val="0F6E56"/>
          <w:sz w:val="19"/>
          <w:szCs w:val="19"/>
        </w:rPr>
        <w:t xml:space="preserve">الأدلة هي كل شيء</w:t>
      </w:r>
    </w:p>
    <w:p>
      <w:pPr>
        <w:bidi/>
        <w:spacing w:after="140" w:before="0"/>
        <w:jc w:val="right"/>
      </w:pPr>
      <w:r>
        <w:rPr>
          <w:rFonts w:ascii="Arial" w:cs="Arial" w:eastAsia="Arial" w:hAnsi="Arial"/>
          <w:b w:val="false"/>
          <w:bCs w:val="false"/>
          <w:color w:val="3d3d3a"/>
          <w:sz w:val="21"/>
          <w:szCs w:val="21"/>
        </w:rPr>
        <w:t xml:space="preserve">حتى لو كنت تحمل الندوب — بدون وثيقة تثبت ذلك، يصعب جداً إثبات قضيتك. من بلدك الأصلي إن أمكن: قدّم شكاوى، احتفظ بكل وثيقة طبية، وكل شهادة مكتوبة.</w:t>
      </w:r>
    </w:p>
    <w:p>
      <w:pPr>
        <w:pBdr>
          <w:bottom w:val="single" w:color="e8e6de" w:sz="2" w:space="1"/>
        </w:pBdr>
        <w:spacing w:after="120"/>
      </w:pPr>
    </w:p>
    <w:p>
      <w:pPr>
        <w:bidi/>
        <w:spacing w:after="40" w:before="200"/>
        <w:jc w:val="right"/>
      </w:pPr>
      <w:r>
        <w:rPr>
          <w:rFonts w:ascii="Arial" w:cs="Arial" w:eastAsia="Arial" w:hAnsi="Arial"/>
          <w:b/>
          <w:bCs/>
          <w:color w:val="1D9E75"/>
          <w:sz w:val="28"/>
          <w:szCs w:val="28"/>
        </w:rPr>
        <w:t xml:space="preserve">04</w:t>
      </w:r>
    </w:p>
    <w:p>
      <w:pPr>
        <w:bidi/>
        <w:spacing w:after="80"/>
        <w:jc w:val="right"/>
      </w:pPr>
      <w:r>
        <w:rPr>
          <w:rFonts w:ascii="Arial" w:cs="Arial" w:eastAsia="Arial" w:hAnsi="Arial"/>
          <w:b/>
          <w:bCs/>
          <w:color w:val="1a1a18"/>
          <w:sz w:val="26"/>
          <w:szCs w:val="26"/>
        </w:rPr>
        <w:t xml:space="preserve">مقابلة OFPRA</w:t>
      </w:r>
    </w:p>
    <w:p>
      <w:pPr>
        <w:bidi/>
        <w:spacing w:after="60" w:before="60"/>
        <w:jc w:val="right"/>
      </w:pPr>
      <w:r>
        <w:rPr>
          <w:rFonts w:ascii="Arial" w:cs="Arial" w:eastAsia="Arial" w:hAnsi="Arial"/>
          <w:b/>
          <w:bCs/>
          <w:color w:val="1D9E75"/>
          <w:sz w:val="16"/>
          <w:szCs w:val="16"/>
        </w:rPr>
        <w:t xml:space="preserve">بعد حوالي 3 أشهر من التقديم</w:t>
      </w:r>
    </w:p>
    <w:p>
      <w:pPr>
        <w:bidi/>
        <w:spacing w:after="140" w:before="0"/>
        <w:jc w:val="right"/>
      </w:pPr>
      <w:r>
        <w:rPr>
          <w:rFonts w:ascii="Arial" w:cs="Arial" w:eastAsia="Arial" w:hAnsi="Arial"/>
          <w:b w:val="false"/>
          <w:bCs w:val="false"/>
          <w:color w:val="3d3d3a"/>
          <w:sz w:val="21"/>
          <w:szCs w:val="21"/>
        </w:rPr>
        <w:t xml:space="preserve">ستُستدعى لمقابلة مع موظف في OFPRA. سيتحقق الموظف من اتساق روايتك، ويطرح أسئلة دقيقة — أحياناً مزعزِعة. يعتمد القرار النهائي إلى حد كبير على هذه المقابلة.</w:t>
      </w:r>
    </w:p>
    <w:p>
      <w:pPr>
        <w:bidi/>
        <w:spacing w:after="60" w:before="100"/>
        <w:jc w:val="right"/>
      </w:pPr>
      <w:r>
        <w:rPr>
          <w:rFonts w:ascii="Arial" w:cs="Arial" w:eastAsia="Arial" w:hAnsi="Arial"/>
          <w:b/>
          <w:bCs/>
          <w:color w:val="0F6E56"/>
          <w:sz w:val="19"/>
          <w:szCs w:val="19"/>
        </w:rPr>
        <w:t xml:space="preserve">ما لا يخبرك به أحد</w:t>
      </w:r>
    </w:p>
    <w:p>
      <w:pPr>
        <w:bidi/>
        <w:spacing w:after="140" w:before="0"/>
        <w:jc w:val="right"/>
      </w:pPr>
      <w:r>
        <w:rPr>
          <w:rFonts w:ascii="Arial" w:cs="Arial" w:eastAsia="Arial" w:hAnsi="Arial"/>
          <w:b w:val="false"/>
          <w:bCs w:val="false"/>
          <w:color w:val="3d3d3a"/>
          <w:sz w:val="21"/>
          <w:szCs w:val="21"/>
        </w:rPr>
        <w:t xml:space="preserve">موظفو OFPRA بشر — قد يكون لديهم تحيزات وأيام صعبة. لا تخف منهم. سيضغطون عليك لاختبار اتساق روايتك. إذا أعاد الموظف صياغة شيء لم تقله، صحّحه على الفور وبهدوء. مصداقيتك تُبنى في هذه اللحظات. هدفك أن تجعل أي رفض محتمل أمراً لا يمكن تبريره مطلقاً.</w:t>
      </w:r>
    </w:p>
    <w:p>
      <w:pPr>
        <w:pBdr>
          <w:bottom w:val="single" w:color="e8e6de" w:sz="2" w:space="1"/>
        </w:pBdr>
        <w:spacing w:after="120"/>
      </w:pPr>
    </w:p>
    <w:p>
      <w:pPr>
        <w:bidi/>
        <w:spacing w:after="40" w:before="200"/>
        <w:jc w:val="right"/>
      </w:pPr>
      <w:r>
        <w:rPr>
          <w:rFonts w:ascii="Arial" w:cs="Arial" w:eastAsia="Arial" w:hAnsi="Arial"/>
          <w:b/>
          <w:bCs/>
          <w:color w:val="1D9E75"/>
          <w:sz w:val="28"/>
          <w:szCs w:val="28"/>
        </w:rPr>
        <w:t xml:space="preserve">05</w:t>
      </w:r>
    </w:p>
    <w:p>
      <w:pPr>
        <w:bidi/>
        <w:spacing w:after="80"/>
        <w:jc w:val="right"/>
      </w:pPr>
      <w:r>
        <w:rPr>
          <w:rFonts w:ascii="Arial" w:cs="Arial" w:eastAsia="Arial" w:hAnsi="Arial"/>
          <w:b/>
          <w:bCs/>
          <w:color w:val="1a1a18"/>
          <w:sz w:val="26"/>
          <w:szCs w:val="26"/>
        </w:rPr>
        <w:t xml:space="preserve">القرار — وطريق الطعن</w:t>
      </w:r>
    </w:p>
    <w:p>
      <w:pPr>
        <w:bidi/>
        <w:spacing w:after="60" w:before="60"/>
        <w:jc w:val="right"/>
      </w:pPr>
      <w:r>
        <w:rPr>
          <w:rFonts w:ascii="Arial" w:cs="Arial" w:eastAsia="Arial" w:hAnsi="Arial"/>
          <w:b/>
          <w:bCs/>
          <w:color w:val="1D9E75"/>
          <w:sz w:val="16"/>
          <w:szCs w:val="16"/>
        </w:rPr>
        <w:t xml:space="preserve">بعد 3 أشهر من المقابلة — ثم ما يصل إلى سنة من الطعون</w:t>
      </w:r>
    </w:p>
    <w:p>
      <w:pPr>
        <w:bidi/>
        <w:spacing w:after="140" w:before="0"/>
        <w:jc w:val="right"/>
      </w:pPr>
      <w:r>
        <w:rPr>
          <w:rFonts w:ascii="Arial" w:cs="Arial" w:eastAsia="Arial" w:hAnsi="Arial"/>
          <w:b w:val="false"/>
          <w:bCs w:val="false"/>
          <w:color w:val="3d3d3a"/>
          <w:sz w:val="21"/>
          <w:szCs w:val="21"/>
        </w:rPr>
        <w:t xml:space="preserve">في حالة الرفض، لديك 30 يوماً للاستئناف أمام CNDA. إذا أكدت CNDA الرفض، توجد خيارات أخرى: المحكمة الإدارية، طلب تصريح إقامة استثنائي. تتكفل الحكومة بالتكاليف القانونية عبر المساعدة القضائية — يحق لك الحصول على محامٍ مجاني.</w:t>
      </w:r>
    </w:p>
    <w:p>
      <w:pPr>
        <w:bidi/>
        <w:spacing w:after="60" w:before="100"/>
        <w:jc w:val="right"/>
      </w:pPr>
      <w:r>
        <w:rPr>
          <w:rFonts w:ascii="Arial" w:cs="Arial" w:eastAsia="Arial" w:hAnsi="Arial"/>
          <w:b/>
          <w:bCs/>
          <w:color w:val="0F6E56"/>
          <w:sz w:val="19"/>
          <w:szCs w:val="19"/>
        </w:rPr>
        <w:t xml:space="preserve">ما لا يخبرك به أحد عن المحامين المُعيَّنين</w:t>
      </w:r>
    </w:p>
    <w:p>
      <w:pPr>
        <w:bidi/>
        <w:spacing w:after="140" w:before="0"/>
        <w:jc w:val="right"/>
      </w:pPr>
      <w:r>
        <w:rPr>
          <w:rFonts w:ascii="Arial" w:cs="Arial" w:eastAsia="Arial" w:hAnsi="Arial"/>
          <w:b w:val="false"/>
          <w:bCs w:val="false"/>
          <w:color w:val="3d3d3a"/>
          <w:sz w:val="21"/>
          <w:szCs w:val="21"/>
        </w:rPr>
        <w:t xml:space="preserve">المساعدة القضائية حق حقيقي. لكن هذه هي الحقيقة: ستنتظر نحو شهر لاستئناف CNDA، وما يصل إلى 6 أشهر للمحكمة الإدارية — ليس لأن الأمر معقد، بل لأن المحامي ينتظر التأكد من أن الدولة ستدفع قبل أن يعمل فعلياً على قضيتك. في معظم الحالات، أنت من سيقوم بـ 90% من العمل — جمع الأدلة، كتابة حججك، توثيق اندماجك. اعرف هذا منذ البداية وتصرف مسبقاً.</w:t>
      </w:r>
    </w:p>
    <w:p>
      <w:pPr>
        <w:bidi/>
        <w:spacing w:after="60" w:before="100"/>
        <w:jc w:val="right"/>
      </w:pPr>
      <w:r>
        <w:rPr>
          <w:rFonts w:ascii="Arial" w:cs="Arial" w:eastAsia="Arial" w:hAnsi="Arial"/>
          <w:b/>
          <w:bCs/>
          <w:color w:val="0F6E56"/>
          <w:sz w:val="19"/>
          <w:szCs w:val="19"/>
        </w:rPr>
        <w:t xml:space="preserve">المواعيد قصيرة — تصرّف فوراً</w:t>
      </w:r>
    </w:p>
    <w:p>
      <w:pPr>
        <w:bidi/>
        <w:spacing w:after="140" w:before="0"/>
        <w:jc w:val="right"/>
      </w:pPr>
      <w:r>
        <w:rPr>
          <w:rFonts w:ascii="Arial" w:cs="Arial" w:eastAsia="Arial" w:hAnsi="Arial"/>
          <w:b w:val="false"/>
          <w:bCs w:val="false"/>
          <w:color w:val="3d3d3a"/>
          <w:sz w:val="21"/>
          <w:szCs w:val="21"/>
        </w:rPr>
        <w:t xml:space="preserve">منذ لحظة تلقّيك الرفض: تواصل مع جمعية أو محامٍ في نفس اليوم. 30 يوماً تمر بسرعة. واصل تعلّم الفرنسية، وبناء شبكة علاقاتك، وتوثيق اندماجك. كل دليل تراكمه يعزز ملفك.</w:t>
      </w:r>
    </w:p>
    <w:p>
      <w:pPr>
        <w:bidi/>
        <w:spacing w:after="140" w:before="0"/>
        <w:jc w:val="right"/>
      </w:pPr>
      <w:r>
        <w:rPr>
          <w:rFonts w:ascii="Arial" w:cs="Arial" w:eastAsia="Arial" w:hAnsi="Arial"/>
          <w:b w:val="false"/>
          <w:bCs w:val="false"/>
          <w:color w:val="3d3d3a"/>
          <w:sz w:val="21"/>
          <w:szCs w:val="21"/>
        </w:rPr>
        <w:t xml:space="preserve">← cnda.fr — المحكمة الوطنية لحق اللجوء</w:t>
      </w:r>
    </w:p>
    <w:p>
      <w:pPr>
        <w:pBdr>
          <w:bottom w:val="single" w:color="1D9E75" w:sz="6" w:space="1"/>
        </w:pBdr>
        <w:spacing w:after="120"/>
      </w:pPr>
    </w:p>
    <w:p>
      <w:pPr>
        <w:bidi/>
        <w:spacing w:after="80"/>
        <w:jc w:val="right"/>
      </w:pPr>
      <w:r>
        <w:rPr>
          <w:rFonts w:ascii="Arial" w:cs="Arial" w:eastAsia="Arial" w:hAnsi="Arial"/>
          <w:b/>
          <w:bCs/>
          <w:color w:val="1a1a18"/>
          <w:sz w:val="26"/>
          <w:szCs w:val="26"/>
        </w:rPr>
        <w:t xml:space="preserve">ما لا يخبرك به أحد — لكنه يغيّر كل شيء</w:t>
      </w:r>
    </w:p>
    <w:p>
      <w:pPr>
        <w:bidi/>
        <w:spacing w:after="60" w:before="60"/>
        <w:jc w:val="right"/>
      </w:pPr>
      <w:r>
        <w:rPr>
          <w:rFonts w:ascii="Arial" w:cs="Arial" w:eastAsia="Arial" w:hAnsi="Arial"/>
          <w:b/>
          <w:bCs/>
          <w:color w:val="1D9E75"/>
          <w:sz w:val="16"/>
          <w:szCs w:val="16"/>
        </w:rPr>
        <w:t xml:space="preserve">طوال فترة العملية بأكملها:</w:t>
      </w:r>
    </w:p>
    <w:p>
      <w:pPr>
        <w:bidi/>
        <w:spacing w:after="100"/>
        <w:ind w:right="200"/>
        <w:jc w:val="right"/>
      </w:pPr>
      <w:r>
        <w:rPr>
          <w:rFonts w:ascii="Arial" w:cs="Arial" w:eastAsia="Arial" w:hAnsi="Arial"/>
          <w:color w:val="3d3d3a"/>
          <w:sz w:val="20"/>
          <w:szCs w:val="20"/>
        </w:rPr>
        <w:t xml:space="preserve">← الفرنسية هي مفتاحك الرئيسي. كل باب يُفتح بسهولة أكبر معها — الإدارة، العمل، الأصدقاء، السكن. لا شيء يهم أكثر.</w:t>
      </w:r>
    </w:p>
    <w:p>
      <w:pPr>
        <w:bidi/>
        <w:spacing w:after="100"/>
        <w:ind w:right="200"/>
        <w:jc w:val="right"/>
      </w:pPr>
      <w:r>
        <w:rPr>
          <w:rFonts w:ascii="Arial" w:cs="Arial" w:eastAsia="Arial" w:hAnsi="Arial"/>
          <w:color w:val="3d3d3a"/>
          <w:sz w:val="20"/>
          <w:szCs w:val="20"/>
        </w:rPr>
        <w:t xml:space="preserve">← تواصل مع محافظتك عبر البريد الإلكتروني منذ البداية. أثبت وجودك، وأنك تريد الاندماج. لا تكن ملفاً مجهولاً — كن شخصاً.</w:t>
      </w:r>
    </w:p>
    <w:p>
      <w:pPr>
        <w:bidi/>
        <w:spacing w:after="100"/>
        <w:ind w:right="200"/>
        <w:jc w:val="right"/>
      </w:pPr>
      <w:r>
        <w:rPr>
          <w:rFonts w:ascii="Arial" w:cs="Arial" w:eastAsia="Arial" w:hAnsi="Arial"/>
          <w:color w:val="3d3d3a"/>
          <w:sz w:val="20"/>
          <w:szCs w:val="20"/>
        </w:rPr>
        <w:t xml:space="preserve">← اخرج. تحدث إلى الناس. التواصل الاجتماعي هو أقوى أدوات اندماجك — ولا أحد يستطيع أخذه منك.</w:t>
      </w:r>
    </w:p>
    <w:p>
      <w:pPr>
        <w:bidi/>
        <w:spacing w:after="100"/>
        <w:ind w:right="200"/>
        <w:jc w:val="right"/>
      </w:pPr>
      <w:r>
        <w:rPr>
          <w:rFonts w:ascii="Arial" w:cs="Arial" w:eastAsia="Arial" w:hAnsi="Arial"/>
          <w:color w:val="3d3d3a"/>
          <w:sz w:val="20"/>
          <w:szCs w:val="20"/>
        </w:rPr>
        <w:t xml:space="preserve">← السكن الخاص ممكن حتى بدون أوراق. الشبكة الاجتماعية التي تبنيها تفتح أبواباً لا تستطيع الإدارة فتحها.</w:t>
      </w:r>
    </w:p>
    <w:p>
      <w:pPr>
        <w:bidi/>
        <w:spacing w:after="100"/>
        <w:ind w:right="200"/>
        <w:jc w:val="right"/>
      </w:pPr>
      <w:r>
        <w:rPr>
          <w:rFonts w:ascii="Arial" w:cs="Arial" w:eastAsia="Arial" w:hAnsi="Arial"/>
          <w:color w:val="3d3d3a"/>
          <w:sz w:val="20"/>
          <w:szCs w:val="20"/>
        </w:rPr>
        <w:t xml:space="preserve">← ابحث عن عمل الآن. وجود صاحب عمل مستعد لتوقيع عقد في لحظة اتخاذ القرار قد يغير كل شيء.</w:t>
      </w:r>
    </w:p>
    <w:p>
      <w:pPr>
        <w:spacing w:after="200"/>
      </w:pPr>
    </w:p>
    <w:p>
      <w:pPr>
        <w:pBdr>
          <w:bottom w:val="single" w:color="e8e6de" w:sz="2" w:space="1"/>
        </w:pBdr>
        <w:spacing w:after="120"/>
      </w:pPr>
    </w:p>
    <w:p>
      <w:pPr>
        <w:bidi/>
        <w:spacing w:after="80"/>
        <w:jc w:val="center"/>
      </w:pPr>
      <w:r>
        <w:rPr>
          <w:rFonts w:ascii="Arial" w:cs="Arial" w:eastAsia="Arial" w:hAnsi="Arial"/>
          <w:i/>
          <w:iCs/>
          <w:color w:val="6b6b67"/>
          <w:sz w:val="18"/>
          <w:szCs w:val="18"/>
        </w:rPr>
        <w:t xml:space="preserve">Sur la bonne voie — Aubenas, Ardèche — 2026</w:t>
      </w:r>
    </w:p>
    <w:p>
      <w:pPr>
        <w:spacing w:after="80"/>
        <w:jc w:val="center"/>
      </w:pPr>
      <w:r>
        <w:rPr>
          <w:rFonts w:ascii="Arial" w:cs="Arial" w:eastAsia="Arial" w:hAnsi="Arial"/>
          <w:i/>
          <w:iCs/>
          <w:color w:val="6b6b67"/>
          <w:sz w:val="18"/>
          <w:szCs w:val="18"/>
        </w:rPr>
        <w:t xml:space="preserve">contact@surlabonnevoie.org</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2026-04-01T16:44:39.444Z</dcterms:created>
  <dcterms:modified xsi:type="dcterms:W3CDTF">2026-04-01T16:44:39.444Z</dcterms:modified>
</cp:coreProperties>
</file>

<file path=docProps/custom.xml><?xml version="1.0" encoding="utf-8"?>
<Properties xmlns="http://schemas.openxmlformats.org/officeDocument/2006/custom-properties" xmlns:vt="http://schemas.openxmlformats.org/officeDocument/2006/docPropsVTypes"/>
</file>