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95959"/>
          <w:sz w:val="22"/>
        </w:rPr>
        <w:t>UNIVERSIDAD IBEROAMERICANA LEÓN</w:t>
      </w:r>
    </w:p>
    <w:p>
      <w:pPr>
        <w:spacing w:after="440"/>
        <w:jc w:val="center"/>
      </w:pPr>
      <w:r>
        <w:rPr>
          <w:color w:val="595959"/>
          <w:sz w:val="19"/>
        </w:rPr>
        <w:t>Departamento de Ingenierías · Desarrollo de Aplicaciones y Servicios Virtuales</w:t>
        <w:br/>
        <w:t>Docente titular: Ing. Alejandro Montes Moreno</w:t>
      </w:r>
    </w:p>
    <w:p>
      <w:pPr>
        <w:spacing w:after="160"/>
        <w:jc w:val="center"/>
      </w:pPr>
      <w:r>
        <w:rPr>
          <w:b/>
          <w:color w:val="1F3864"/>
          <w:sz w:val="34"/>
        </w:rPr>
        <w:t>PRÁCTICA: PERSISTENCIA DE DATOS</w:t>
        <w:br/>
        <w:t>PERSISTENCIA Y DISEÑO MÍNIMO DE BASE DE DATOS</w:t>
      </w:r>
    </w:p>
    <w:p>
      <w:pPr>
        <w:spacing w:after="440"/>
        <w:jc w:val="center"/>
        <w:pBdr>
          <w:bottom w:val="single" w:sz="8" w:space="8" w:color="C9D6E8"/>
        </w:pBdr>
      </w:pPr>
      <w:r>
        <w:rPr>
          <w:i/>
          <w:color w:val="2E5C9A"/>
          <w:sz w:val="24"/>
        </w:rPr>
        <w:t>COTIZA-ELEV — Sistema Web de Cotizaciones para Elevadores (ELEVESE)</w:t>
      </w:r>
    </w:p>
    <w:tbl>
      <w:tblPr>
        <w:tblStyle w:val="TableGrid"/>
        <w:tblW w:type="dxa" w:w="9752"/>
        <w:jc w:val="center"/>
        <w:tblLayout w:type="fixed"/>
        <w:tblLook w:firstColumn="1" w:firstRow="1" w:lastColumn="0" w:lastRow="0" w:noHBand="0" w:noVBand="1" w:val="04A0"/>
        <w:tblLayout w:type="fixed"/>
      </w:tblPr>
      <w:tblGrid>
        <w:gridCol w:w="2721"/>
        <w:gridCol w:w="7030"/>
      </w:tblGrid>
      <w:tr>
        <w:tc>
          <w:tcPr>
            <w:tcW w:type="dxa" w:w="2721"/>
            <w:shd w:val="clear" w:color="auto" w:fill="1F3864"/>
            <w:tcMar>
              <w:top w:w="45" w:type="dxa"/>
              <w:left w:w="70" w:type="dxa"/>
              <w:bottom w:w="45" w:type="dxa"/>
              <w:right w:w="70" w:type="dxa"/>
            </w:tcMar>
          </w:tcPr>
          <w:p>
            <w:pPr>
              <w:spacing w:after="0"/>
            </w:pPr>
            <w:r/>
            <w:r>
              <w:rPr>
                <w:b/>
                <w:color w:val="FFFFFF"/>
                <w:sz w:val="18"/>
              </w:rPr>
              <w:t>Concepto institucional</w:t>
            </w:r>
          </w:p>
        </w:tc>
        <w:tc>
          <w:tcPr>
            <w:tcW w:type="dxa" w:w="7030"/>
            <w:shd w:val="clear" w:color="auto" w:fill="1F3864"/>
            <w:tcMar>
              <w:top w:w="45" w:type="dxa"/>
              <w:left w:w="70" w:type="dxa"/>
              <w:bottom w:w="45" w:type="dxa"/>
              <w:right w:w="70" w:type="dxa"/>
            </w:tcMar>
          </w:tcPr>
          <w:p>
            <w:pPr>
              <w:spacing w:after="0"/>
            </w:pPr>
            <w:r/>
            <w:r>
              <w:rPr>
                <w:b/>
                <w:color w:val="FFFFFF"/>
                <w:sz w:val="18"/>
              </w:rPr>
              <w:t>Detalle de la entrega</w:t>
            </w:r>
          </w:p>
        </w:tc>
      </w:tr>
      <w:tr>
        <w:tc>
          <w:tcPr>
            <w:tcW w:type="dxa" w:w="2721"/>
            <w:tcMar>
              <w:top w:w="45" w:type="dxa"/>
              <w:left w:w="70" w:type="dxa"/>
              <w:bottom w:w="45" w:type="dxa"/>
              <w:right w:w="70" w:type="dxa"/>
            </w:tcMar>
          </w:tcPr>
          <w:p>
            <w:pPr>
              <w:spacing w:after="0" w:line="252" w:lineRule="auto"/>
            </w:pPr>
            <w:r/>
            <w:r>
              <w:rPr>
                <w:sz w:val="18"/>
              </w:rPr>
              <w:t>Proyecto</w:t>
            </w:r>
          </w:p>
        </w:tc>
        <w:tc>
          <w:tcPr>
            <w:tcW w:type="dxa" w:w="7030"/>
            <w:tcMar>
              <w:top w:w="45" w:type="dxa"/>
              <w:left w:w="70" w:type="dxa"/>
              <w:bottom w:w="45" w:type="dxa"/>
              <w:right w:w="70" w:type="dxa"/>
            </w:tcMar>
          </w:tcPr>
          <w:p>
            <w:pPr>
              <w:spacing w:after="0" w:line="252" w:lineRule="auto"/>
            </w:pPr>
            <w:r/>
            <w:r>
              <w:rPr>
                <w:sz w:val="18"/>
              </w:rPr>
              <w:t>COTIZA-ELEV — Sistema Web Centralizado de Cotizaciones y Solicitudes.</w:t>
            </w:r>
          </w:p>
        </w:tc>
      </w:tr>
      <w:tr>
        <w:tc>
          <w:tcPr>
            <w:tcW w:type="dxa" w:w="2721"/>
            <w:shd w:val="clear" w:color="auto" w:fill="EDF2F9"/>
            <w:tcMar>
              <w:top w:w="45" w:type="dxa"/>
              <w:left w:w="70" w:type="dxa"/>
              <w:bottom w:w="45" w:type="dxa"/>
              <w:right w:w="70" w:type="dxa"/>
            </w:tcMar>
          </w:tcPr>
          <w:p>
            <w:pPr>
              <w:spacing w:after="0" w:line="252" w:lineRule="auto"/>
            </w:pPr>
            <w:r/>
            <w:r>
              <w:rPr>
                <w:sz w:val="18"/>
              </w:rPr>
              <w:t>Organización cliente</w:t>
            </w:r>
          </w:p>
        </w:tc>
        <w:tc>
          <w:tcPr>
            <w:tcW w:type="dxa" w:w="7030"/>
            <w:shd w:val="clear" w:color="auto" w:fill="EDF2F9"/>
            <w:tcMar>
              <w:top w:w="45" w:type="dxa"/>
              <w:left w:w="70" w:type="dxa"/>
              <w:bottom w:w="45" w:type="dxa"/>
              <w:right w:w="70" w:type="dxa"/>
            </w:tcMar>
          </w:tcPr>
          <w:p>
            <w:pPr>
              <w:spacing w:after="0" w:line="252" w:lineRule="auto"/>
            </w:pPr>
            <w:r/>
            <w:r>
              <w:rPr>
                <w:sz w:val="18"/>
              </w:rPr>
              <w:t>ELEVESE (Instalación, modernización y mantenimiento de elevadores).</w:t>
            </w:r>
          </w:p>
        </w:tc>
      </w:tr>
      <w:tr>
        <w:tc>
          <w:tcPr>
            <w:tcW w:type="dxa" w:w="2721"/>
            <w:tcMar>
              <w:top w:w="45" w:type="dxa"/>
              <w:left w:w="70" w:type="dxa"/>
              <w:bottom w:w="45" w:type="dxa"/>
              <w:right w:w="70" w:type="dxa"/>
            </w:tcMar>
          </w:tcPr>
          <w:p>
            <w:pPr>
              <w:spacing w:after="0" w:line="252" w:lineRule="auto"/>
            </w:pPr>
            <w:r/>
            <w:r>
              <w:rPr>
                <w:sz w:val="18"/>
              </w:rPr>
              <w:t>Asignatura</w:t>
            </w:r>
          </w:p>
        </w:tc>
        <w:tc>
          <w:tcPr>
            <w:tcW w:type="dxa" w:w="7030"/>
            <w:tcMar>
              <w:top w:w="45" w:type="dxa"/>
              <w:left w:w="70" w:type="dxa"/>
              <w:bottom w:w="45" w:type="dxa"/>
              <w:right w:w="70" w:type="dxa"/>
            </w:tcMar>
          </w:tcPr>
          <w:p>
            <w:pPr>
              <w:spacing w:after="0" w:line="252" w:lineRule="auto"/>
            </w:pPr>
            <w:r/>
            <w:r>
              <w:rPr>
                <w:sz w:val="18"/>
              </w:rPr>
              <w:t>Desarrollo de Aplicaciones y Servicios Virtuales.</w:t>
            </w:r>
          </w:p>
        </w:tc>
      </w:tr>
      <w:tr>
        <w:tc>
          <w:tcPr>
            <w:tcW w:type="dxa" w:w="2721"/>
            <w:shd w:val="clear" w:color="auto" w:fill="EDF2F9"/>
            <w:tcMar>
              <w:top w:w="45" w:type="dxa"/>
              <w:left w:w="70" w:type="dxa"/>
              <w:bottom w:w="45" w:type="dxa"/>
              <w:right w:w="70" w:type="dxa"/>
            </w:tcMar>
          </w:tcPr>
          <w:p>
            <w:pPr>
              <w:spacing w:after="0" w:line="252" w:lineRule="auto"/>
            </w:pPr>
            <w:r/>
            <w:r>
              <w:rPr>
                <w:sz w:val="18"/>
              </w:rPr>
              <w:t>Docente titular</w:t>
            </w:r>
          </w:p>
        </w:tc>
        <w:tc>
          <w:tcPr>
            <w:tcW w:type="dxa" w:w="7030"/>
            <w:shd w:val="clear" w:color="auto" w:fill="EDF2F9"/>
            <w:tcMar>
              <w:top w:w="45" w:type="dxa"/>
              <w:left w:w="70" w:type="dxa"/>
              <w:bottom w:w="45" w:type="dxa"/>
              <w:right w:w="70" w:type="dxa"/>
            </w:tcMar>
          </w:tcPr>
          <w:p>
            <w:pPr>
              <w:spacing w:after="0" w:line="252" w:lineRule="auto"/>
            </w:pPr>
            <w:r/>
            <w:r>
              <w:rPr>
                <w:sz w:val="18"/>
              </w:rPr>
              <w:t>Ing. Alejandro Montes Moreno.</w:t>
            </w:r>
          </w:p>
        </w:tc>
      </w:tr>
      <w:tr>
        <w:tc>
          <w:tcPr>
            <w:tcW w:type="dxa" w:w="2721"/>
            <w:tcMar>
              <w:top w:w="45" w:type="dxa"/>
              <w:left w:w="70" w:type="dxa"/>
              <w:bottom w:w="45" w:type="dxa"/>
              <w:right w:w="70" w:type="dxa"/>
            </w:tcMar>
          </w:tcPr>
          <w:p>
            <w:pPr>
              <w:spacing w:after="0" w:line="252" w:lineRule="auto"/>
            </w:pPr>
            <w:r/>
            <w:r>
              <w:rPr>
                <w:sz w:val="18"/>
              </w:rPr>
              <w:t>Equipo de desarrollo</w:t>
            </w:r>
          </w:p>
        </w:tc>
        <w:tc>
          <w:tcPr>
            <w:tcW w:type="dxa" w:w="7030"/>
            <w:tcMar>
              <w:top w:w="45" w:type="dxa"/>
              <w:left w:w="70" w:type="dxa"/>
              <w:bottom w:w="45" w:type="dxa"/>
              <w:right w:w="70" w:type="dxa"/>
            </w:tcMar>
          </w:tcPr>
          <w:p>
            <w:pPr>
              <w:spacing w:after="0" w:line="252" w:lineRule="auto"/>
            </w:pPr>
            <w:r/>
            <w:r>
              <w:rPr>
                <w:sz w:val="18"/>
              </w:rPr>
              <w:t>Orlando Villalobos Gutiérrez y Diego Emilio Alférez Vallejo.</w:t>
            </w:r>
          </w:p>
        </w:tc>
      </w:tr>
      <w:tr>
        <w:tc>
          <w:tcPr>
            <w:tcW w:type="dxa" w:w="2721"/>
            <w:shd w:val="clear" w:color="auto" w:fill="EDF2F9"/>
            <w:tcMar>
              <w:top w:w="45" w:type="dxa"/>
              <w:left w:w="70" w:type="dxa"/>
              <w:bottom w:w="45" w:type="dxa"/>
              <w:right w:w="70" w:type="dxa"/>
            </w:tcMar>
          </w:tcPr>
          <w:p>
            <w:pPr>
              <w:spacing w:after="0" w:line="252" w:lineRule="auto"/>
            </w:pPr>
            <w:r/>
            <w:r>
              <w:rPr>
                <w:sz w:val="18"/>
              </w:rPr>
              <w:t>Asignación de roles</w:t>
            </w:r>
          </w:p>
        </w:tc>
        <w:tc>
          <w:tcPr>
            <w:tcW w:type="dxa" w:w="7030"/>
            <w:shd w:val="clear" w:color="auto" w:fill="EDF2F9"/>
            <w:tcMar>
              <w:top w:w="45" w:type="dxa"/>
              <w:left w:w="70" w:type="dxa"/>
              <w:bottom w:w="45" w:type="dxa"/>
              <w:right w:w="70" w:type="dxa"/>
            </w:tcMar>
          </w:tcPr>
          <w:p>
            <w:pPr>
              <w:spacing w:after="0" w:line="252" w:lineRule="auto"/>
            </w:pPr>
            <w:r/>
            <w:r>
              <w:rPr>
                <w:sz w:val="18"/>
              </w:rPr>
              <w:t>• Revisor técnico / Diseñador de datos: Orlando Villalobos Gutiérrez.</w:t>
              <w:br/>
            </w:r>
            <w:r>
              <w:rPr>
                <w:sz w:val="18"/>
              </w:rPr>
              <w:t>• Tester / Documentador: Diego Emilio Alférez Vallejo.</w:t>
            </w:r>
          </w:p>
        </w:tc>
      </w:tr>
      <w:tr>
        <w:tc>
          <w:tcPr>
            <w:tcW w:type="dxa" w:w="2721"/>
            <w:tcMar>
              <w:top w:w="45" w:type="dxa"/>
              <w:left w:w="70" w:type="dxa"/>
              <w:bottom w:w="45" w:type="dxa"/>
              <w:right w:w="70" w:type="dxa"/>
            </w:tcMar>
          </w:tcPr>
          <w:p>
            <w:pPr>
              <w:spacing w:after="0" w:line="252" w:lineRule="auto"/>
            </w:pPr>
            <w:r/>
            <w:r>
              <w:rPr>
                <w:sz w:val="18"/>
              </w:rPr>
              <w:t>Decisión de persistencia</w:t>
            </w:r>
          </w:p>
        </w:tc>
        <w:tc>
          <w:tcPr>
            <w:tcW w:type="dxa" w:w="7030"/>
            <w:tcMar>
              <w:top w:w="45" w:type="dxa"/>
              <w:left w:w="70" w:type="dxa"/>
              <w:bottom w:w="45" w:type="dxa"/>
              <w:right w:w="70" w:type="dxa"/>
            </w:tcMar>
          </w:tcPr>
          <w:p>
            <w:pPr>
              <w:spacing w:after="0" w:line="252" w:lineRule="auto"/>
            </w:pPr>
            <w:r/>
            <w:r>
              <w:rPr>
                <w:sz w:val="18"/>
              </w:rPr>
              <w:t>Ruta B: Base de datos relacional (MySQL 8.0 / InnoDB) vía PHP PDO.</w:t>
            </w:r>
          </w:p>
        </w:tc>
      </w:tr>
      <w:tr>
        <w:tc>
          <w:tcPr>
            <w:tcW w:type="dxa" w:w="2721"/>
            <w:shd w:val="clear" w:color="auto" w:fill="EDF2F9"/>
            <w:tcMar>
              <w:top w:w="45" w:type="dxa"/>
              <w:left w:w="70" w:type="dxa"/>
              <w:bottom w:w="45" w:type="dxa"/>
              <w:right w:w="70" w:type="dxa"/>
            </w:tcMar>
          </w:tcPr>
          <w:p>
            <w:pPr>
              <w:spacing w:after="0" w:line="252" w:lineRule="auto"/>
            </w:pPr>
            <w:r/>
            <w:r>
              <w:rPr>
                <w:sz w:val="18"/>
              </w:rPr>
              <w:t>Alcance del diseño</w:t>
            </w:r>
          </w:p>
        </w:tc>
        <w:tc>
          <w:tcPr>
            <w:tcW w:type="dxa" w:w="7030"/>
            <w:shd w:val="clear" w:color="auto" w:fill="EDF2F9"/>
            <w:tcMar>
              <w:top w:w="45" w:type="dxa"/>
              <w:left w:w="70" w:type="dxa"/>
              <w:bottom w:w="45" w:type="dxa"/>
              <w:right w:w="70" w:type="dxa"/>
            </w:tcMar>
          </w:tcPr>
          <w:p>
            <w:pPr>
              <w:spacing w:after="0" w:line="252" w:lineRule="auto"/>
            </w:pPr>
            <w:r/>
            <w:r>
              <w:rPr>
                <w:sz w:val="18"/>
              </w:rPr>
              <w:t>9 tablas relacionales en 3FN, transacciones ACID, integridad referencial y aislamiento RBAC.</w:t>
            </w:r>
          </w:p>
        </w:tc>
      </w:tr>
      <w:tr>
        <w:tc>
          <w:tcPr>
            <w:tcW w:type="dxa" w:w="2721"/>
            <w:tcMar>
              <w:top w:w="45" w:type="dxa"/>
              <w:left w:w="70" w:type="dxa"/>
              <w:bottom w:w="45" w:type="dxa"/>
              <w:right w:w="70" w:type="dxa"/>
            </w:tcMar>
          </w:tcPr>
          <w:p>
            <w:pPr>
              <w:spacing w:after="0" w:line="252" w:lineRule="auto"/>
            </w:pPr>
            <w:r/>
            <w:r>
              <w:rPr>
                <w:sz w:val="18"/>
              </w:rPr>
              <w:t>Fecha de entrega</w:t>
            </w:r>
          </w:p>
        </w:tc>
        <w:tc>
          <w:tcPr>
            <w:tcW w:type="dxa" w:w="7030"/>
            <w:tcMar>
              <w:top w:w="45" w:type="dxa"/>
              <w:left w:w="70" w:type="dxa"/>
              <w:bottom w:w="45" w:type="dxa"/>
              <w:right w:w="70" w:type="dxa"/>
            </w:tcMar>
          </w:tcPr>
          <w:p>
            <w:pPr>
              <w:spacing w:after="0" w:line="252" w:lineRule="auto"/>
            </w:pPr>
            <w:r/>
            <w:r>
              <w:rPr>
                <w:sz w:val="18"/>
              </w:rPr>
              <w:t>Octubre de 2026.</w:t>
            </w:r>
          </w:p>
        </w:tc>
      </w:tr>
    </w:tbl>
    <w:p>
      <w:pPr>
        <w:spacing w:after="40"/>
      </w:pPr>
    </w:p>
    <w:p>
      <w:pPr>
        <w:spacing w:before="500"/>
        <w:jc w:val="center"/>
      </w:pPr>
      <w:r>
        <w:rPr>
          <w:color w:val="595959"/>
          <w:sz w:val="19"/>
        </w:rPr>
        <w:t>León, Guanajuato, México · 2026</w:t>
      </w:r>
    </w:p>
    <w:p>
      <w:r>
        <w:br w:type="page"/>
      </w:r>
    </w:p>
    <w:p>
      <w:pPr>
        <w:spacing w:before="280" w:after="120"/>
        <w:pBdr>
          <w:bottom w:val="single" w:sz="8" w:space="3" w:color="1F3864"/>
        </w:pBdr>
        <w:keepNext/>
      </w:pPr>
      <w:r>
        <w:rPr>
          <w:b/>
          <w:color w:val="1F3864"/>
          <w:sz w:val="26"/>
        </w:rPr>
        <w:t>1. Propósito de la práctica</w:t>
      </w:r>
    </w:p>
    <w:p>
      <w:pPr>
        <w:spacing w:after="100"/>
        <w:jc w:val="both"/>
      </w:pPr>
      <w:r>
        <w:rPr>
          <w:i w:val="0"/>
          <w:sz w:val="20"/>
        </w:rPr>
        <w:t>El propósito fundamental de esta práctica consiste en analizar, justificar y definir formalmente la estrategia de persistencia de datos para la plataforma web COTIZA-ELEV de la empresa ELEVESE, seleccionando el paradigma de almacenamiento idóneo y proponiendo un diseño mínimo de base de datos riguroso antes de codificar los módulos del sistema. Esta planeación previene problemas graves de inconsistencia financiera, pérdida de información y cuellos de botella por concurrencia multiusuario.</w:t>
      </w:r>
    </w:p>
    <w:p>
      <w:pPr>
        <w:spacing w:after="100"/>
        <w:jc w:val="both"/>
      </w:pPr>
      <w:r>
        <w:rPr>
          <w:i w:val="0"/>
          <w:sz w:val="20"/>
        </w:rPr>
        <w:t>En el contexto operativo de ELEVESE, la persistencia no puede resolverse con soluciones volátiles o archivos planos aislados. Las cotizaciones comerciales requieren un ciclo de vida duradero (Borrador, Emitida, Aceptada, Rechazada y Vencida), los activos mecánicos instalados (elevadores de pasajeros, montacargas y montaautos) tienen una vida útil de décadas que exige un historial de mantenimiento inmutable, y los técnicos en campo levantan solicitudes de refacciones que deben vincularse en tiempo real con las órdenes emitidas desde la oficina.</w:t>
      </w:r>
    </w:p>
    <w:p>
      <w:pPr>
        <w:spacing w:before="280" w:after="120"/>
        <w:pBdr>
          <w:bottom w:val="single" w:sz="8" w:space="3" w:color="1F3864"/>
        </w:pBdr>
        <w:keepNext/>
      </w:pPr>
      <w:r>
        <w:rPr>
          <w:b/>
          <w:color w:val="1F3864"/>
          <w:sz w:val="26"/>
        </w:rPr>
        <w:t>2. Objetivo de aprendizaje</w:t>
      </w:r>
    </w:p>
    <w:p>
      <w:pPr>
        <w:spacing w:after="100"/>
        <w:jc w:val="both"/>
      </w:pPr>
      <w:r>
        <w:rPr>
          <w:i w:val="0"/>
          <w:sz w:val="20"/>
        </w:rPr>
        <w:t>Decidir con fundamentación técnica y metodológica cómo se gestionará la persistencia de datos en COTIZA-ELEV, verificando que la estructura generada esté alineada con los 43 requerimientos funcionales y 29 no funcionales del sistema, aplicando principios de normalización relacional (3FN), integridad referencial estricta, propiedades ACID para operaciones comerciales multi-partida y aislamiento estricto de seguridad para que el perfil técnico no tenga acceso a precios bajo ninguna circunstancia.</w:t>
      </w:r>
    </w:p>
    <w:p>
      <w:pPr>
        <w:spacing w:before="280" w:after="120"/>
        <w:pBdr>
          <w:bottom w:val="single" w:sz="8" w:space="3" w:color="1F3864"/>
        </w:pBdr>
        <w:keepNext/>
      </w:pPr>
      <w:r>
        <w:rPr>
          <w:b/>
          <w:color w:val="1F3864"/>
          <w:sz w:val="26"/>
        </w:rPr>
        <w:t>3. Entregable general y definición de roles</w:t>
      </w:r>
    </w:p>
    <w:p>
      <w:pPr>
        <w:spacing w:after="100"/>
        <w:jc w:val="both"/>
      </w:pPr>
      <w:r>
        <w:rPr>
          <w:i w:val="0"/>
          <w:sz w:val="20"/>
        </w:rPr>
        <w:t>De acuerdo con la guía oficial de la práctica, este documento integra los cinco entregables exigidos:</w:t>
      </w:r>
    </w:p>
    <w:p>
      <w:pPr>
        <w:pStyle w:val="ListBullet"/>
        <w:spacing w:after="50"/>
        <w:jc w:val="both"/>
      </w:pPr>
      <w:r>
        <w:rPr>
          <w:b/>
          <w:sz w:val="19"/>
        </w:rPr>
        <w:t xml:space="preserve">1. Decisión sobre persistencia de datos: </w:t>
      </w:r>
      <w:r>
        <w:rPr>
          <w:sz w:val="19"/>
        </w:rPr>
        <w:t>Determinación formal de la ruta de almacenamiento (Ruta B: Base de datos relacional).</w:t>
      </w:r>
    </w:p>
    <w:p>
      <w:pPr>
        <w:pStyle w:val="ListBullet"/>
        <w:spacing w:after="50"/>
        <w:jc w:val="both"/>
      </w:pPr>
      <w:r>
        <w:rPr>
          <w:b/>
          <w:sz w:val="19"/>
        </w:rPr>
        <w:t xml:space="preserve">2. Justificación técnica de la decisión: </w:t>
      </w:r>
      <w:r>
        <w:rPr>
          <w:sz w:val="19"/>
        </w:rPr>
        <w:t>Análisis de concurrencia, transaccionalidad ACID y seguridad RBAC en servidor.</w:t>
      </w:r>
    </w:p>
    <w:p>
      <w:pPr>
        <w:pStyle w:val="ListBullet"/>
        <w:spacing w:after="50"/>
        <w:jc w:val="both"/>
      </w:pPr>
      <w:r>
        <w:rPr>
          <w:b/>
          <w:sz w:val="19"/>
        </w:rPr>
        <w:t xml:space="preserve">3. Diseño mínimo de base de datos: </w:t>
      </w:r>
      <w:r>
        <w:rPr>
          <w:sz w:val="19"/>
        </w:rPr>
        <w:t>Estructura completa de 9 tablas relacionales con sus atributos, llaves primarias y foráneas.</w:t>
      </w:r>
    </w:p>
    <w:p>
      <w:pPr>
        <w:pStyle w:val="ListBullet"/>
        <w:spacing w:after="50"/>
        <w:jc w:val="both"/>
      </w:pPr>
      <w:r>
        <w:rPr>
          <w:b/>
          <w:sz w:val="19"/>
        </w:rPr>
        <w:t xml:space="preserve">4. Módulos responsables de la persistencia: </w:t>
      </w:r>
      <w:r>
        <w:rPr>
          <w:sz w:val="19"/>
        </w:rPr>
        <w:t>Delimitación entre la infraestructura central (Database PDO) y repositorios por módulo.</w:t>
      </w:r>
    </w:p>
    <w:p>
      <w:pPr>
        <w:pStyle w:val="ListBullet"/>
        <w:spacing w:after="50"/>
        <w:jc w:val="both"/>
      </w:pPr>
      <w:r>
        <w:rPr>
          <w:b/>
          <w:sz w:val="19"/>
        </w:rPr>
        <w:t xml:space="preserve">5. Bitácora de uso de IA: </w:t>
      </w:r>
      <w:r>
        <w:rPr>
          <w:sz w:val="19"/>
        </w:rPr>
        <w:t>Evidencia crítica de las seis fases del trabajo asistido por IA, registrando aportes y correcciones.</w:t>
      </w:r>
    </w:p>
    <w:p>
      <w:pPr>
        <w:spacing w:before="200" w:after="80"/>
        <w:keepNext/>
      </w:pPr>
      <w:r>
        <w:rPr>
          <w:b/>
          <w:color w:val="2E5C9A"/>
          <w:sz w:val="22"/>
        </w:rPr>
        <w:t>Asignación de roles y responsabilidades del equipo</w:t>
      </w:r>
    </w:p>
    <w:tbl>
      <w:tblPr>
        <w:tblStyle w:val="TableGrid"/>
        <w:tblW w:type="dxa" w:w="9752"/>
        <w:jc w:val="center"/>
        <w:tblLayout w:type="fixed"/>
        <w:tblLook w:firstColumn="1" w:firstRow="1" w:lastColumn="0" w:lastRow="0" w:noHBand="0" w:noVBand="1" w:val="04A0"/>
        <w:tblLayout w:type="fixed"/>
      </w:tblPr>
      <w:tblGrid>
        <w:gridCol w:w="2381"/>
        <w:gridCol w:w="2154"/>
        <w:gridCol w:w="5216"/>
      </w:tblGrid>
      <w:tr>
        <w:tc>
          <w:tcPr>
            <w:tcW w:type="dxa" w:w="2381"/>
            <w:shd w:val="clear" w:color="auto" w:fill="1F3864"/>
            <w:tcMar>
              <w:top w:w="45" w:type="dxa"/>
              <w:left w:w="70" w:type="dxa"/>
              <w:bottom w:w="45" w:type="dxa"/>
              <w:right w:w="70" w:type="dxa"/>
            </w:tcMar>
          </w:tcPr>
          <w:p>
            <w:pPr>
              <w:spacing w:after="0"/>
            </w:pPr>
            <w:r/>
            <w:r>
              <w:rPr>
                <w:b/>
                <w:color w:val="FFFFFF"/>
                <w:sz w:val="18"/>
              </w:rPr>
              <w:t>Integrante</w:t>
            </w:r>
          </w:p>
        </w:tc>
        <w:tc>
          <w:tcPr>
            <w:tcW w:type="dxa" w:w="2154"/>
            <w:shd w:val="clear" w:color="auto" w:fill="1F3864"/>
            <w:tcMar>
              <w:top w:w="45" w:type="dxa"/>
              <w:left w:w="70" w:type="dxa"/>
              <w:bottom w:w="45" w:type="dxa"/>
              <w:right w:w="70" w:type="dxa"/>
            </w:tcMar>
          </w:tcPr>
          <w:p>
            <w:pPr>
              <w:spacing w:after="0"/>
            </w:pPr>
            <w:r/>
            <w:r>
              <w:rPr>
                <w:b/>
                <w:color w:val="FFFFFF"/>
                <w:sz w:val="18"/>
              </w:rPr>
              <w:t>Rol asignado</w:t>
            </w:r>
          </w:p>
        </w:tc>
        <w:tc>
          <w:tcPr>
            <w:tcW w:type="dxa" w:w="5216"/>
            <w:shd w:val="clear" w:color="auto" w:fill="1F3864"/>
            <w:tcMar>
              <w:top w:w="45" w:type="dxa"/>
              <w:left w:w="70" w:type="dxa"/>
              <w:bottom w:w="45" w:type="dxa"/>
              <w:right w:w="70" w:type="dxa"/>
            </w:tcMar>
          </w:tcPr>
          <w:p>
            <w:pPr>
              <w:spacing w:after="0"/>
            </w:pPr>
            <w:r/>
            <w:r>
              <w:rPr>
                <w:b/>
                <w:color w:val="FFFFFF"/>
                <w:sz w:val="18"/>
              </w:rPr>
              <w:t>Responsabilidades y aportación técnica</w:t>
            </w:r>
          </w:p>
        </w:tc>
      </w:tr>
      <w:tr>
        <w:tc>
          <w:tcPr>
            <w:tcW w:type="dxa" w:w="2381"/>
            <w:tcMar>
              <w:top w:w="45" w:type="dxa"/>
              <w:left w:w="70" w:type="dxa"/>
              <w:bottom w:w="45" w:type="dxa"/>
              <w:right w:w="70" w:type="dxa"/>
            </w:tcMar>
          </w:tcPr>
          <w:p>
            <w:pPr>
              <w:spacing w:after="0" w:line="252" w:lineRule="auto"/>
            </w:pPr>
            <w:r/>
            <w:r>
              <w:rPr>
                <w:b/>
                <w:sz w:val="17"/>
              </w:rPr>
              <w:t>Orlando Villalobos Gutiérrez</w:t>
            </w:r>
          </w:p>
        </w:tc>
        <w:tc>
          <w:tcPr>
            <w:tcW w:type="dxa" w:w="2154"/>
            <w:tcMar>
              <w:top w:w="45" w:type="dxa"/>
              <w:left w:w="70" w:type="dxa"/>
              <w:bottom w:w="45" w:type="dxa"/>
              <w:right w:w="70" w:type="dxa"/>
            </w:tcMar>
          </w:tcPr>
          <w:p>
            <w:pPr>
              <w:spacing w:after="0" w:line="252" w:lineRule="auto"/>
            </w:pPr>
            <w:r/>
            <w:r>
              <w:rPr>
                <w:sz w:val="17"/>
              </w:rPr>
              <w:t>Revisor técnico / Diseñador de datos</w:t>
            </w:r>
          </w:p>
        </w:tc>
        <w:tc>
          <w:tcPr>
            <w:tcW w:type="dxa" w:w="5216"/>
            <w:tcMar>
              <w:top w:w="45" w:type="dxa"/>
              <w:left w:w="70" w:type="dxa"/>
              <w:bottom w:w="45" w:type="dxa"/>
              <w:right w:w="70" w:type="dxa"/>
            </w:tcMar>
          </w:tcPr>
          <w:p>
            <w:pPr>
              <w:spacing w:after="0" w:line="252" w:lineRule="auto"/>
            </w:pPr>
            <w:r/>
            <w:r>
              <w:rPr>
                <w:sz w:val="17"/>
              </w:rPr>
              <w:t>Decidió formalmente la adopción de la Ruta B (MySQL/InnoDB). Diseñó la arquitectura de persistencia, el modelo relacional normalizado de 9 entidades, la estrategia transaccional ACID para partidas multi-concepto, la clase singleton PDO en PHP y la regla de no-borrado físico (baja lógica). Formuló los prompts de diseño y supervisó la coherencia técnica del esquema.</w:t>
            </w:r>
          </w:p>
        </w:tc>
      </w:tr>
      <w:tr>
        <w:tc>
          <w:tcPr>
            <w:tcW w:type="dxa" w:w="2381"/>
            <w:shd w:val="clear" w:color="auto" w:fill="EDF2F9"/>
            <w:tcMar>
              <w:top w:w="45" w:type="dxa"/>
              <w:left w:w="70" w:type="dxa"/>
              <w:bottom w:w="45" w:type="dxa"/>
              <w:right w:w="70" w:type="dxa"/>
            </w:tcMar>
          </w:tcPr>
          <w:p>
            <w:pPr>
              <w:spacing w:after="0" w:line="252" w:lineRule="auto"/>
            </w:pPr>
            <w:r/>
            <w:r>
              <w:rPr>
                <w:b/>
                <w:sz w:val="17"/>
              </w:rPr>
              <w:t>Diego Emilio Alférez Vallejo</w:t>
            </w:r>
          </w:p>
        </w:tc>
        <w:tc>
          <w:tcPr>
            <w:tcW w:type="dxa" w:w="2154"/>
            <w:shd w:val="clear" w:color="auto" w:fill="EDF2F9"/>
            <w:tcMar>
              <w:top w:w="45" w:type="dxa"/>
              <w:left w:w="70" w:type="dxa"/>
              <w:bottom w:w="45" w:type="dxa"/>
              <w:right w:w="70" w:type="dxa"/>
            </w:tcMar>
          </w:tcPr>
          <w:p>
            <w:pPr>
              <w:spacing w:after="0" w:line="252" w:lineRule="auto"/>
            </w:pPr>
            <w:r/>
            <w:r>
              <w:rPr>
                <w:sz w:val="17"/>
              </w:rPr>
              <w:t>Tester / Documentador</w:t>
            </w:r>
          </w:p>
        </w:tc>
        <w:tc>
          <w:tcPr>
            <w:tcW w:type="dxa" w:w="5216"/>
            <w:shd w:val="clear" w:color="auto" w:fill="EDF2F9"/>
            <w:tcMar>
              <w:top w:w="45" w:type="dxa"/>
              <w:left w:w="70" w:type="dxa"/>
              <w:bottom w:w="45" w:type="dxa"/>
              <w:right w:w="70" w:type="dxa"/>
            </w:tcMar>
          </w:tcPr>
          <w:p>
            <w:pPr>
              <w:spacing w:after="0" w:line="252" w:lineRule="auto"/>
            </w:pPr>
            <w:r/>
            <w:r>
              <w:rPr>
                <w:sz w:val="17"/>
              </w:rPr>
              <w:t>Realizó la validación cruzada entre los 43 requerimientos funcionales y las entidades propuestas. Diseñó los casos de prueba de integridad referencial, verificó que las consultas del perfil técnico omitieran campos de costos y tarifas (cumpliendo RF-05 y RNF-12), documentó el diccionario de datos de 28 campos y registró los desvíos y alucinaciones de la IA en la bitácora.</w:t>
            </w:r>
          </w:p>
        </w:tc>
      </w:tr>
    </w:tbl>
    <w:p>
      <w:pPr>
        <w:spacing w:after="40"/>
      </w:pPr>
    </w:p>
    <w:p>
      <w:pPr>
        <w:spacing w:before="280" w:after="120"/>
        <w:pBdr>
          <w:bottom w:val="single" w:sz="8" w:space="3" w:color="1F3864"/>
        </w:pBdr>
        <w:keepNext/>
      </w:pPr>
      <w:r>
        <w:rPr>
          <w:b/>
          <w:color w:val="1F3864"/>
          <w:sz w:val="26"/>
        </w:rPr>
        <w:t>4. Paso 1: Decidir la persistencia de datos</w:t>
      </w:r>
    </w:p>
    <w:p>
      <w:pPr>
        <w:spacing w:after="100"/>
        <w:jc w:val="both"/>
      </w:pPr>
      <w:r>
        <w:rPr>
          <w:i w:val="0"/>
          <w:sz w:val="20"/>
        </w:rPr>
        <w:t>Antes de codificar el primer módulo del proyecto, el equipo respondió de forma sistemática a las siete preguntas guía de la actividad oficial para fundamentar la persistencia del sistema:</w:t>
      </w:r>
    </w:p>
    <w:tbl>
      <w:tblPr>
        <w:tblStyle w:val="TableGrid"/>
        <w:tblW w:type="dxa" w:w="9752"/>
        <w:jc w:val="center"/>
        <w:tblLayout w:type="fixed"/>
        <w:tblLook w:firstColumn="1" w:firstRow="1" w:lastColumn="0" w:lastRow="0" w:noHBand="0" w:noVBand="1" w:val="04A0"/>
        <w:tblLayout w:type="fixed"/>
      </w:tblPr>
      <w:tblGrid>
        <w:gridCol w:w="3061"/>
        <w:gridCol w:w="6690"/>
      </w:tblGrid>
      <w:tr>
        <w:tc>
          <w:tcPr>
            <w:tcW w:type="dxa" w:w="3061"/>
            <w:shd w:val="clear" w:color="auto" w:fill="1F3864"/>
            <w:tcMar>
              <w:top w:w="45" w:type="dxa"/>
              <w:left w:w="70" w:type="dxa"/>
              <w:bottom w:w="45" w:type="dxa"/>
              <w:right w:w="70" w:type="dxa"/>
            </w:tcMar>
          </w:tcPr>
          <w:p>
            <w:pPr>
              <w:spacing w:after="0"/>
            </w:pPr>
            <w:r/>
            <w:r>
              <w:rPr>
                <w:b/>
                <w:color w:val="FFFFFF"/>
                <w:sz w:val="18"/>
              </w:rPr>
              <w:t>Pregunta de la práctica</w:t>
            </w:r>
          </w:p>
        </w:tc>
        <w:tc>
          <w:tcPr>
            <w:tcW w:type="dxa" w:w="6690"/>
            <w:shd w:val="clear" w:color="auto" w:fill="1F3864"/>
            <w:tcMar>
              <w:top w:w="45" w:type="dxa"/>
              <w:left w:w="70" w:type="dxa"/>
              <w:bottom w:w="45" w:type="dxa"/>
              <w:right w:w="70" w:type="dxa"/>
            </w:tcMar>
          </w:tcPr>
          <w:p>
            <w:pPr>
              <w:spacing w:after="0"/>
            </w:pPr>
            <w:r/>
            <w:r>
              <w:rPr>
                <w:b/>
                <w:color w:val="FFFFFF"/>
                <w:sz w:val="18"/>
              </w:rPr>
              <w:t>Respuesta fundamentada del equipo COTIZA-ELEV</w:t>
            </w:r>
          </w:p>
        </w:tc>
      </w:tr>
      <w:tr>
        <w:tc>
          <w:tcPr>
            <w:tcW w:type="dxa" w:w="3061"/>
            <w:tcMar>
              <w:top w:w="45" w:type="dxa"/>
              <w:left w:w="70" w:type="dxa"/>
              <w:bottom w:w="45" w:type="dxa"/>
              <w:right w:w="70" w:type="dxa"/>
            </w:tcMar>
          </w:tcPr>
          <w:p>
            <w:pPr>
              <w:spacing w:after="0" w:line="252" w:lineRule="auto"/>
            </w:pPr>
            <w:r/>
            <w:r>
              <w:rPr>
                <w:sz w:val="17"/>
              </w:rPr>
              <w:t>¿El proyecto requiere guardar información después de cerrar el programa?</w:t>
            </w:r>
          </w:p>
        </w:tc>
        <w:tc>
          <w:tcPr>
            <w:tcW w:type="dxa" w:w="6690"/>
            <w:tcMar>
              <w:top w:w="45" w:type="dxa"/>
              <w:left w:w="70" w:type="dxa"/>
              <w:bottom w:w="45" w:type="dxa"/>
              <w:right w:w="70" w:type="dxa"/>
            </w:tcMar>
          </w:tcPr>
          <w:p>
            <w:pPr>
              <w:spacing w:after="0" w:line="252" w:lineRule="auto"/>
            </w:pPr>
            <w:r/>
            <w:r>
              <w:rPr>
                <w:sz w:val="17"/>
              </w:rPr>
              <w:t>Sí, obligatoriamente. El proceso de cotización de elevadores no es efímero; involucra ciclos comerciales que se extienden por semanas o meses, historiales de fallas mecánicas de equipos que operan durante más de 20 años y catálogos de piezas con vigencias legales de precios. Los datos deben preservarse permanentemente.</w:t>
            </w:r>
          </w:p>
        </w:tc>
      </w:tr>
      <w:tr>
        <w:tc>
          <w:tcPr>
            <w:tcW w:type="dxa" w:w="3061"/>
            <w:shd w:val="clear" w:color="auto" w:fill="EDF2F9"/>
            <w:tcMar>
              <w:top w:w="45" w:type="dxa"/>
              <w:left w:w="70" w:type="dxa"/>
              <w:bottom w:w="45" w:type="dxa"/>
              <w:right w:w="70" w:type="dxa"/>
            </w:tcMar>
          </w:tcPr>
          <w:p>
            <w:pPr>
              <w:spacing w:after="0" w:line="252" w:lineRule="auto"/>
            </w:pPr>
            <w:r/>
            <w:r>
              <w:rPr>
                <w:sz w:val="17"/>
              </w:rPr>
              <w:t>¿Qué información se guardará?</w:t>
            </w:r>
          </w:p>
        </w:tc>
        <w:tc>
          <w:tcPr>
            <w:tcW w:type="dxa" w:w="6690"/>
            <w:shd w:val="clear" w:color="auto" w:fill="EDF2F9"/>
            <w:tcMar>
              <w:top w:w="45" w:type="dxa"/>
              <w:left w:w="70" w:type="dxa"/>
              <w:bottom w:w="45" w:type="dxa"/>
              <w:right w:w="70" w:type="dxa"/>
            </w:tcMar>
          </w:tcPr>
          <w:p>
            <w:pPr>
              <w:spacing w:after="0" w:line="252" w:lineRule="auto"/>
            </w:pPr>
            <w:r/>
            <w:r>
              <w:rPr>
                <w:sz w:val="17"/>
              </w:rPr>
              <w:t>1) Cuentas de usuario y credenciales seguras (RBAC).</w:t>
              <w:br/>
            </w:r>
            <w:r>
              <w:rPr>
                <w:sz w:val="17"/>
              </w:rPr>
              <w:t>2) Clientes, razones sociales, RFC y contactos.</w:t>
              <w:br/>
            </w:r>
            <w:r>
              <w:rPr>
                <w:sz w:val="17"/>
              </w:rPr>
              <w:t>3) Activos mecánicos (elevadores, números de serie, paradas, capacidad de carga).</w:t>
              <w:br/>
            </w:r>
            <w:r>
              <w:rPr>
                <w:sz w:val="17"/>
              </w:rPr>
              <w:t>4) Catálogo maestro de refacciones, tarifas horarias y vigencias.</w:t>
              <w:br/>
            </w:r>
            <w:r>
              <w:rPr>
                <w:sz w:val="17"/>
              </w:rPr>
              <w:t>5) Solicitudes de servicio y levantamiento de refacciones por técnicos en campo.</w:t>
              <w:br/>
            </w:r>
            <w:r>
              <w:rPr>
                <w:sz w:val="17"/>
              </w:rPr>
              <w:t>6) Cotizaciones con partidas calculadas, subtotales, IVA y folios anuales.</w:t>
              <w:br/>
            </w:r>
            <w:r>
              <w:rPr>
                <w:sz w:val="17"/>
              </w:rPr>
              <w:t>7) Historial de emisión de propuestas PDF y bitácora de auditoría inmutable.</w:t>
            </w:r>
          </w:p>
        </w:tc>
      </w:tr>
      <w:tr>
        <w:tc>
          <w:tcPr>
            <w:tcW w:type="dxa" w:w="3061"/>
            <w:tcMar>
              <w:top w:w="45" w:type="dxa"/>
              <w:left w:w="70" w:type="dxa"/>
              <w:bottom w:w="45" w:type="dxa"/>
              <w:right w:w="70" w:type="dxa"/>
            </w:tcMar>
          </w:tcPr>
          <w:p>
            <w:pPr>
              <w:spacing w:after="0" w:line="252" w:lineRule="auto"/>
            </w:pPr>
            <w:r/>
            <w:r>
              <w:rPr>
                <w:sz w:val="17"/>
              </w:rPr>
              <w:t>¿Se usará base de datos?</w:t>
            </w:r>
          </w:p>
        </w:tc>
        <w:tc>
          <w:tcPr>
            <w:tcW w:type="dxa" w:w="6690"/>
            <w:tcMar>
              <w:top w:w="45" w:type="dxa"/>
              <w:left w:w="70" w:type="dxa"/>
              <w:bottom w:w="45" w:type="dxa"/>
              <w:right w:w="70" w:type="dxa"/>
            </w:tcMar>
          </w:tcPr>
          <w:p>
            <w:pPr>
              <w:spacing w:after="0" w:line="252" w:lineRule="auto"/>
            </w:pPr>
            <w:r/>
            <w:r>
              <w:rPr>
                <w:sz w:val="17"/>
              </w:rPr>
              <w:t>Sí. Es el único mecanismo capaz de garantizar atomicidad transaccional, integridad referencial entre 9 módulos y concurrencia multiusuario entre técnicos móviles y personal administrativo en oficina.</w:t>
            </w:r>
          </w:p>
        </w:tc>
      </w:tr>
      <w:tr>
        <w:tc>
          <w:tcPr>
            <w:tcW w:type="dxa" w:w="3061"/>
            <w:shd w:val="clear" w:color="auto" w:fill="EDF2F9"/>
            <w:tcMar>
              <w:top w:w="45" w:type="dxa"/>
              <w:left w:w="70" w:type="dxa"/>
              <w:bottom w:w="45" w:type="dxa"/>
              <w:right w:w="70" w:type="dxa"/>
            </w:tcMar>
          </w:tcPr>
          <w:p>
            <w:pPr>
              <w:spacing w:after="0" w:line="252" w:lineRule="auto"/>
            </w:pPr>
            <w:r/>
            <w:r>
              <w:rPr>
                <w:sz w:val="17"/>
              </w:rPr>
              <w:t>¿Qué alternativa se usará si no hay base de datos?</w:t>
            </w:r>
          </w:p>
        </w:tc>
        <w:tc>
          <w:tcPr>
            <w:tcW w:type="dxa" w:w="6690"/>
            <w:shd w:val="clear" w:color="auto" w:fill="EDF2F9"/>
            <w:tcMar>
              <w:top w:w="45" w:type="dxa"/>
              <w:left w:w="70" w:type="dxa"/>
              <w:bottom w:w="45" w:type="dxa"/>
              <w:right w:w="70" w:type="dxa"/>
            </w:tcMar>
          </w:tcPr>
          <w:p>
            <w:pPr>
              <w:spacing w:after="0" w:line="252" w:lineRule="auto"/>
            </w:pPr>
            <w:r/>
            <w:r>
              <w:rPr>
                <w:sz w:val="17"/>
              </w:rPr>
              <w:t>No aplica alternativa basada en archivos planos para el núcleo del sistema. Si se forzara a prescindir de BD, se tendrían que usar archivos JSON/CSV, pero estos provocarían condiciones de carrera (race conditions), corrupción de datos por escrituras concurrentes e incapacidad de bloquear el acceso a tarifas por el rol técnico.</w:t>
            </w:r>
          </w:p>
        </w:tc>
      </w:tr>
      <w:tr>
        <w:tc>
          <w:tcPr>
            <w:tcW w:type="dxa" w:w="3061"/>
            <w:tcMar>
              <w:top w:w="45" w:type="dxa"/>
              <w:left w:w="70" w:type="dxa"/>
              <w:bottom w:w="45" w:type="dxa"/>
              <w:right w:w="70" w:type="dxa"/>
            </w:tcMar>
          </w:tcPr>
          <w:p>
            <w:pPr>
              <w:spacing w:after="0" w:line="252" w:lineRule="auto"/>
            </w:pPr>
            <w:r/>
            <w:r>
              <w:rPr>
                <w:sz w:val="17"/>
              </w:rPr>
              <w:t>¿Qué tipo de base de datos se usará si aplica?</w:t>
            </w:r>
          </w:p>
        </w:tc>
        <w:tc>
          <w:tcPr>
            <w:tcW w:type="dxa" w:w="6690"/>
            <w:tcMar>
              <w:top w:w="45" w:type="dxa"/>
              <w:left w:w="70" w:type="dxa"/>
              <w:bottom w:w="45" w:type="dxa"/>
              <w:right w:w="70" w:type="dxa"/>
            </w:tcMar>
          </w:tcPr>
          <w:p>
            <w:pPr>
              <w:spacing w:after="0" w:line="252" w:lineRule="auto"/>
            </w:pPr>
            <w:r/>
            <w:r>
              <w:rPr>
                <w:sz w:val="17"/>
              </w:rPr>
              <w:t>Base de datos relacional (RDBMS) MySQL 8.0 / MariaDB con motor de almacenamiento transaccional InnoDB, gestionada desde PHP mediante la extensión PDO con sentencias preparadas y soporte de transacciones ACID.</w:t>
            </w:r>
          </w:p>
        </w:tc>
      </w:tr>
      <w:tr>
        <w:tc>
          <w:tcPr>
            <w:tcW w:type="dxa" w:w="3061"/>
            <w:shd w:val="clear" w:color="auto" w:fill="EDF2F9"/>
            <w:tcMar>
              <w:top w:w="45" w:type="dxa"/>
              <w:left w:w="70" w:type="dxa"/>
              <w:bottom w:w="45" w:type="dxa"/>
              <w:right w:w="70" w:type="dxa"/>
            </w:tcMar>
          </w:tcPr>
          <w:p>
            <w:pPr>
              <w:spacing w:after="0" w:line="252" w:lineRule="auto"/>
            </w:pPr>
            <w:r/>
            <w:r>
              <w:rPr>
                <w:sz w:val="17"/>
              </w:rPr>
              <w:t>¿Qué módulo administrará los datos?</w:t>
            </w:r>
          </w:p>
        </w:tc>
        <w:tc>
          <w:tcPr>
            <w:tcW w:type="dxa" w:w="6690"/>
            <w:shd w:val="clear" w:color="auto" w:fill="EDF2F9"/>
            <w:tcMar>
              <w:top w:w="45" w:type="dxa"/>
              <w:left w:w="70" w:type="dxa"/>
              <w:bottom w:w="45" w:type="dxa"/>
              <w:right w:w="70" w:type="dxa"/>
            </w:tcMar>
          </w:tcPr>
          <w:p>
            <w:pPr>
              <w:spacing w:after="0" w:line="252" w:lineRule="auto"/>
            </w:pPr>
            <w:r/>
            <w:r>
              <w:rPr>
                <w:sz w:val="17"/>
              </w:rPr>
              <w:t>Infraestructura central orquestada por la clase 'Database' (PDO Singleton en app/Core/Database.php), mientras que cada módulo funcional (M01 a M09) implementa repositorios dedicados que encapsulan las consultas SQL de su dominio.</w:t>
            </w:r>
          </w:p>
        </w:tc>
      </w:tr>
      <w:tr>
        <w:tc>
          <w:tcPr>
            <w:tcW w:type="dxa" w:w="3061"/>
            <w:tcMar>
              <w:top w:w="45" w:type="dxa"/>
              <w:left w:w="70" w:type="dxa"/>
              <w:bottom w:w="45" w:type="dxa"/>
              <w:right w:w="70" w:type="dxa"/>
            </w:tcMar>
          </w:tcPr>
          <w:p>
            <w:pPr>
              <w:spacing w:after="0" w:line="252" w:lineRule="auto"/>
            </w:pPr>
            <w:r/>
            <w:r>
              <w:rPr>
                <w:sz w:val="17"/>
              </w:rPr>
              <w:t>¿Qué requerimientos justifican esta decisión?</w:t>
            </w:r>
          </w:p>
        </w:tc>
        <w:tc>
          <w:tcPr>
            <w:tcW w:type="dxa" w:w="6690"/>
            <w:tcMar>
              <w:top w:w="45" w:type="dxa"/>
              <w:left w:w="70" w:type="dxa"/>
              <w:bottom w:w="45" w:type="dxa"/>
              <w:right w:w="70" w:type="dxa"/>
            </w:tcMar>
          </w:tcPr>
          <w:p>
            <w:pPr>
              <w:spacing w:after="0" w:line="252" w:lineRule="auto"/>
            </w:pPr>
            <w:r/>
            <w:r>
              <w:rPr>
                <w:sz w:val="17"/>
              </w:rPr>
              <w:t>Los 43 requerimientos funcionales (RF-01 a RF-43) y especialmente RF-01 a RF-07 (cuentas y roles), RF-08 a RF-12 (directorio de clientes), RF-13 a RF-15 (ficha de activos), RF-16 a RF-19 (tarifas con vigencia), RF-20 a RF-24 (solicitudes técnicas), RF-25 a RF-34 (cotizaciones multi-partida), RF-35 a RF-38 (seguimiento y folios), RF-41 a RF-43 (auditoría), y los no funcionales RNF-12 (seguridad de precios), RNF-15 (integridad) y RNF-18 (retención 5 años).</w:t>
            </w:r>
          </w:p>
        </w:tc>
      </w:tr>
    </w:tbl>
    <w:p>
      <w:pPr>
        <w:spacing w:after="40"/>
      </w:pPr>
    </w:p>
    <w:p>
      <w:pPr>
        <w:spacing w:before="280" w:after="120"/>
        <w:pBdr>
          <w:bottom w:val="single" w:sz="8" w:space="3" w:color="1F3864"/>
        </w:pBdr>
        <w:keepNext/>
      </w:pPr>
      <w:r>
        <w:rPr>
          <w:b/>
          <w:color w:val="1F3864"/>
          <w:sz w:val="26"/>
        </w:rPr>
        <w:t>5. Paso 2: Elección de ruta de trabajo (Ruta B)</w:t>
      </w:r>
    </w:p>
    <w:p>
      <w:pPr>
        <w:spacing w:after="100"/>
        <w:jc w:val="both"/>
      </w:pPr>
      <w:r>
        <w:rPr>
          <w:i w:val="0"/>
          <w:sz w:val="20"/>
        </w:rPr>
        <w:t>El equipo seleccionó formalmente la RUTA B: Proyectos que SÍ requieren base de datos. A continuación se expone la justificación técnica y de ingeniería de software que descarta el uso de archivos planos y valida la arquitectura elegida:</w:t>
      </w:r>
    </w:p>
    <w:p>
      <w:pPr>
        <w:spacing w:before="200" w:after="80"/>
        <w:keepNext/>
      </w:pPr>
      <w:r>
        <w:rPr>
          <w:b/>
          <w:color w:val="2E5C9A"/>
          <w:sz w:val="22"/>
        </w:rPr>
        <w:t>Justificación técnica de la adopción del RDBMS MySQL / InnoDB</w:t>
      </w:r>
    </w:p>
    <w:p>
      <w:pPr>
        <w:pStyle w:val="ListBullet"/>
        <w:spacing w:after="50"/>
        <w:jc w:val="both"/>
      </w:pPr>
      <w:r>
        <w:rPr>
          <w:b/>
          <w:sz w:val="19"/>
        </w:rPr>
        <w:t xml:space="preserve">Concurrencia multiusuario real: </w:t>
      </w:r>
      <w:r>
        <w:rPr>
          <w:sz w:val="19"/>
        </w:rPr>
        <w:t>El modelo operativo de ELEVESE involucra técnicos en campo diagnosticando elevadores desde dispositivos móviles mientras simultáneamente dos administradores en oficina capturan partidas y emiten cotizaciones. El motor InnoDB resuelve bloqueos a nivel de fila (row-level locking), impidiendo que dos operaciones concurrentes sobre distintas cotizaciones se bloqueen o sobrescriban mutuamente.</w:t>
      </w:r>
    </w:p>
    <w:p>
      <w:pPr>
        <w:pStyle w:val="ListBullet"/>
        <w:spacing w:after="50"/>
        <w:jc w:val="both"/>
      </w:pPr>
      <w:r>
        <w:rPr>
          <w:b/>
          <w:sz w:val="19"/>
        </w:rPr>
        <w:t xml:space="preserve">Propiedades ACID en cotizaciones multi-partida: </w:t>
      </w:r>
      <w:r>
        <w:rPr>
          <w:sz w:val="19"/>
        </w:rPr>
        <w:t>Una cotización de elevador puede incorporar de 5 a 20 partidas (motores, guías, botoneras, cables de tracción, mano de obra y pólizas de mantenimiento). Si la inserción de la partida número 10 falla por validación de catálogo, la transacción completa debe revertirse ('ROLLBACK') para evitar cotizaciones incompletas o montos financieros desfasados. Esto es imposible de asegurar de forma atómica en archivos de texto.</w:t>
      </w:r>
    </w:p>
    <w:p>
      <w:pPr>
        <w:pStyle w:val="ListBullet"/>
        <w:spacing w:after="50"/>
        <w:jc w:val="both"/>
      </w:pPr>
      <w:r>
        <w:rPr>
          <w:b/>
          <w:sz w:val="19"/>
        </w:rPr>
        <w:t xml:space="preserve">Aislamiento estricto de seguridad RBAC (RF-05 y RNF-12): </w:t>
      </w:r>
      <w:r>
        <w:rPr>
          <w:sz w:val="19"/>
        </w:rPr>
        <w:t>La regla de negocio más crítica de ELEVESE prohíbe que el rol técnico conozca precios unitarios, márgenes de ganancia o tarifas comerciales. Con un RDBMS y sentencias preparadas en PDO, el backend asegura que las consultas ejecutadas por la vista del técnico jamás incluyan columnas financieras de las tablas 'catalogo_conceptos', 'cotizaciones' o 'partidas_cotizacion'. En un esquema basado en archivos (JSON/CSV), el archivo contendría los precios y quedaría expuesto a lectura indebida.</w:t>
      </w:r>
    </w:p>
    <w:p>
      <w:pPr>
        <w:pStyle w:val="ListBullet"/>
        <w:spacing w:after="50"/>
        <w:jc w:val="both"/>
      </w:pPr>
      <w:r>
        <w:rPr>
          <w:b/>
          <w:sz w:val="19"/>
        </w:rPr>
        <w:t xml:space="preserve">Integridad referencial y prevención de registros huérfanos: </w:t>
      </w:r>
      <w:r>
        <w:rPr>
          <w:sz w:val="19"/>
        </w:rPr>
        <w:t>Mediante llaves foráneas con restricciones 'ON DELETE RESTRICT', el motor de base de datos impide eliminar clientes que tienen cotizaciones emitidas, o borrar conceptos de catálogo que forman parte de una propuesta aceptada, preservando la validez legal y contable de los contratos.</w:t>
      </w:r>
    </w:p>
    <w:p>
      <w:pPr>
        <w:pStyle w:val="ListBullet"/>
        <w:spacing w:after="50"/>
        <w:jc w:val="both"/>
      </w:pPr>
      <w:r>
        <w:rPr>
          <w:b/>
          <w:sz w:val="19"/>
        </w:rPr>
        <w:t xml:space="preserve">Estandarización y compatibilidad de despliegue: </w:t>
      </w:r>
      <w:r>
        <w:rPr>
          <w:sz w:val="19"/>
        </w:rPr>
        <w:t>MySQL 8.0 / MariaDB es el estándar absoluto en infraestructura LAMP/cPanel, con soporte nativo para copias de seguridad consistentes (mysqldump), optimización de índices B-Tree y bajo consumo de memoria adecuado para las 8 semanas de desarrollo del curso.</w:t>
      </w:r>
    </w:p>
    <w:p>
      <w:pPr>
        <w:pageBreakBefore/>
        <w:spacing w:before="280" w:after="120"/>
        <w:pBdr>
          <w:bottom w:val="single" w:sz="8" w:space="3" w:color="1F3864"/>
        </w:pBdr>
        <w:keepNext/>
      </w:pPr>
      <w:r>
        <w:rPr>
          <w:b/>
          <w:color w:val="1F3864"/>
          <w:sz w:val="26"/>
        </w:rPr>
        <w:t>6. Diseño mínimo de base de datos</w:t>
      </w:r>
    </w:p>
    <w:p>
      <w:pPr>
        <w:spacing w:after="100"/>
        <w:jc w:val="both"/>
      </w:pPr>
      <w:r>
        <w:rPr>
          <w:i w:val="0"/>
          <w:sz w:val="20"/>
        </w:rPr>
        <w:t>El sistema COTIZA-ELEV se compone de nueve entidades relacionales normalizadas en Tercera Forma Normal (3FN), diseñadas para desacoplar el ciclo de acceso, el catálogo técnico, la operación de solicitudes y el motor comercial:</w:t>
      </w:r>
    </w:p>
    <w:tbl>
      <w:tblPr>
        <w:tblStyle w:val="TableGrid"/>
        <w:tblW w:type="dxa" w:w="9752"/>
        <w:jc w:val="center"/>
        <w:tblLayout w:type="fixed"/>
        <w:tblLook w:firstColumn="1" w:firstRow="1" w:lastColumn="0" w:lastRow="0" w:noHBand="0" w:noVBand="1" w:val="04A0"/>
        <w:tblLayout w:type="fixed"/>
      </w:tblPr>
      <w:tblGrid>
        <w:gridCol w:w="1530"/>
        <w:gridCol w:w="2948"/>
        <w:gridCol w:w="1304"/>
        <w:gridCol w:w="2551"/>
        <w:gridCol w:w="1417"/>
      </w:tblGrid>
      <w:tr>
        <w:tc>
          <w:tcPr>
            <w:tcW w:type="dxa" w:w="1530"/>
            <w:shd w:val="clear" w:color="auto" w:fill="1F3864"/>
            <w:tcMar>
              <w:top w:w="28" w:type="dxa"/>
              <w:left w:w="55" w:type="dxa"/>
              <w:bottom w:w="28" w:type="dxa"/>
              <w:right w:w="55" w:type="dxa"/>
            </w:tcMar>
          </w:tcPr>
          <w:p>
            <w:pPr>
              <w:spacing w:after="0"/>
            </w:pPr>
            <w:r/>
            <w:r>
              <w:rPr>
                <w:b/>
                <w:color w:val="FFFFFF"/>
                <w:sz w:val="15"/>
              </w:rPr>
              <w:t>Entidad / Tabla</w:t>
            </w:r>
          </w:p>
        </w:tc>
        <w:tc>
          <w:tcPr>
            <w:tcW w:type="dxa" w:w="2948"/>
            <w:shd w:val="clear" w:color="auto" w:fill="1F3864"/>
            <w:tcMar>
              <w:top w:w="28" w:type="dxa"/>
              <w:left w:w="55" w:type="dxa"/>
              <w:bottom w:w="28" w:type="dxa"/>
              <w:right w:w="55" w:type="dxa"/>
            </w:tcMar>
          </w:tcPr>
          <w:p>
            <w:pPr>
              <w:spacing w:after="0"/>
            </w:pPr>
            <w:r/>
            <w:r>
              <w:rPr>
                <w:b/>
                <w:color w:val="FFFFFF"/>
                <w:sz w:val="15"/>
              </w:rPr>
              <w:t>Atributos principales</w:t>
            </w:r>
          </w:p>
        </w:tc>
        <w:tc>
          <w:tcPr>
            <w:tcW w:type="dxa" w:w="1304"/>
            <w:shd w:val="clear" w:color="auto" w:fill="1F3864"/>
            <w:tcMar>
              <w:top w:w="28" w:type="dxa"/>
              <w:left w:w="55" w:type="dxa"/>
              <w:bottom w:w="28" w:type="dxa"/>
              <w:right w:w="55" w:type="dxa"/>
            </w:tcMar>
          </w:tcPr>
          <w:p>
            <w:pPr>
              <w:spacing w:after="0"/>
            </w:pPr>
            <w:r/>
            <w:r>
              <w:rPr>
                <w:b/>
                <w:color w:val="FFFFFF"/>
                <w:sz w:val="15"/>
              </w:rPr>
              <w:t>Llave primaria</w:t>
            </w:r>
          </w:p>
        </w:tc>
        <w:tc>
          <w:tcPr>
            <w:tcW w:type="dxa" w:w="2551"/>
            <w:shd w:val="clear" w:color="auto" w:fill="1F3864"/>
            <w:tcMar>
              <w:top w:w="28" w:type="dxa"/>
              <w:left w:w="55" w:type="dxa"/>
              <w:bottom w:w="28" w:type="dxa"/>
              <w:right w:w="55" w:type="dxa"/>
            </w:tcMar>
          </w:tcPr>
          <w:p>
            <w:pPr>
              <w:spacing w:after="0"/>
            </w:pPr>
            <w:r/>
            <w:r>
              <w:rPr>
                <w:b/>
                <w:color w:val="FFFFFF"/>
                <w:sz w:val="15"/>
              </w:rPr>
              <w:t>Relaciones e integridad</w:t>
            </w:r>
          </w:p>
        </w:tc>
        <w:tc>
          <w:tcPr>
            <w:tcW w:type="dxa" w:w="1417"/>
            <w:shd w:val="clear" w:color="auto" w:fill="1F3864"/>
            <w:tcMar>
              <w:top w:w="28" w:type="dxa"/>
              <w:left w:w="55" w:type="dxa"/>
              <w:bottom w:w="28" w:type="dxa"/>
              <w:right w:w="55" w:type="dxa"/>
            </w:tcMar>
          </w:tcPr>
          <w:p>
            <w:pPr>
              <w:spacing w:after="0"/>
            </w:pPr>
            <w:r/>
            <w:r>
              <w:rPr>
                <w:b/>
                <w:color w:val="FFFFFF"/>
                <w:sz w:val="15"/>
              </w:rPr>
              <w:t>RF vinculados</w:t>
            </w:r>
          </w:p>
        </w:tc>
      </w:tr>
      <w:tr>
        <w:tc>
          <w:tcPr>
            <w:tcW w:type="dxa" w:w="1530"/>
            <w:tcMar>
              <w:top w:w="28" w:type="dxa"/>
              <w:left w:w="55" w:type="dxa"/>
              <w:bottom w:w="28" w:type="dxa"/>
              <w:right w:w="55" w:type="dxa"/>
            </w:tcMar>
          </w:tcPr>
          <w:p>
            <w:pPr>
              <w:spacing w:after="0" w:line="240" w:lineRule="auto"/>
            </w:pPr>
            <w:r/>
            <w:r>
              <w:rPr>
                <w:b/>
                <w:sz w:val="14"/>
              </w:rPr>
              <w:t>usuarios</w:t>
              <w:br/>
            </w:r>
            <w:r>
              <w:rPr>
                <w:b/>
                <w:sz w:val="14"/>
              </w:rPr>
              <w:t>[M01]</w:t>
            </w:r>
          </w:p>
        </w:tc>
        <w:tc>
          <w:tcPr>
            <w:tcW w:type="dxa" w:w="2948"/>
            <w:tcMar>
              <w:top w:w="28" w:type="dxa"/>
              <w:left w:w="55" w:type="dxa"/>
              <w:bottom w:w="28" w:type="dxa"/>
              <w:right w:w="55" w:type="dxa"/>
            </w:tcMar>
          </w:tcPr>
          <w:p>
            <w:pPr>
              <w:spacing w:after="0" w:line="240" w:lineRule="auto"/>
            </w:pPr>
            <w:r/>
            <w:r>
              <w:rPr>
                <w:sz w:val="14"/>
              </w:rPr>
              <w:t>nombre_completo, correo_electronico, password_hash, rol ('admin_ventas', 'tecnico'), intentos_fallidos, bloqueado_hasta, estatus ('activo', 'inactivo'), created_at</w:t>
            </w:r>
          </w:p>
        </w:tc>
        <w:tc>
          <w:tcPr>
            <w:tcW w:type="dxa" w:w="1304"/>
            <w:tcMar>
              <w:top w:w="28" w:type="dxa"/>
              <w:left w:w="55" w:type="dxa"/>
              <w:bottom w:w="28" w:type="dxa"/>
              <w:right w:w="55" w:type="dxa"/>
            </w:tcMar>
          </w:tcPr>
          <w:p>
            <w:pPr>
              <w:spacing w:after="0" w:line="240" w:lineRule="auto"/>
            </w:pPr>
            <w:r/>
            <w:r>
              <w:rPr>
                <w:sz w:val="14"/>
              </w:rPr>
              <w:t>id_usuario</w:t>
              <w:br/>
            </w:r>
            <w:r>
              <w:rPr>
                <w:sz w:val="14"/>
              </w:rPr>
              <w:t>(INT AUTO_INC)</w:t>
            </w:r>
          </w:p>
        </w:tc>
        <w:tc>
          <w:tcPr>
            <w:tcW w:type="dxa" w:w="2551"/>
            <w:tcMar>
              <w:top w:w="28" w:type="dxa"/>
              <w:left w:w="55" w:type="dxa"/>
              <w:bottom w:w="28" w:type="dxa"/>
              <w:right w:w="55" w:type="dxa"/>
            </w:tcMar>
          </w:tcPr>
          <w:p>
            <w:pPr>
              <w:spacing w:after="0" w:line="240" w:lineRule="auto"/>
            </w:pPr>
            <w:r/>
            <w:r>
              <w:rPr>
                <w:sz w:val="14"/>
              </w:rPr>
              <w:t>1 a N con solicitudes (id_tecnico);</w:t>
              <w:br/>
            </w:r>
            <w:r>
              <w:rPr>
                <w:sz w:val="14"/>
              </w:rPr>
              <w:t>1 a N con cotizaciones (id_usuario_creador);</w:t>
              <w:br/>
            </w:r>
            <w:r>
              <w:rPr>
                <w:sz w:val="14"/>
              </w:rPr>
              <w:t>1 a N con bitacora_auditoria (id_usuario).</w:t>
            </w:r>
          </w:p>
        </w:tc>
        <w:tc>
          <w:tcPr>
            <w:tcW w:type="dxa" w:w="1417"/>
            <w:tcMar>
              <w:top w:w="28" w:type="dxa"/>
              <w:left w:w="55" w:type="dxa"/>
              <w:bottom w:w="28" w:type="dxa"/>
              <w:right w:w="55" w:type="dxa"/>
            </w:tcMar>
          </w:tcPr>
          <w:p>
            <w:pPr>
              <w:spacing w:after="0" w:line="240" w:lineRule="auto"/>
            </w:pPr>
            <w:r/>
            <w:r>
              <w:rPr>
                <w:sz w:val="14"/>
              </w:rPr>
              <w:t>RF-01, RF-02,</w:t>
              <w:br/>
            </w:r>
            <w:r>
              <w:rPr>
                <w:sz w:val="14"/>
              </w:rPr>
              <w:t>RF-03, RF-04,</w:t>
              <w:br/>
            </w:r>
            <w:r>
              <w:rPr>
                <w:sz w:val="14"/>
              </w:rPr>
              <w:t>RF-05, RF-06,</w:t>
              <w:br/>
            </w:r>
            <w:r>
              <w:rPr>
                <w:sz w:val="14"/>
              </w:rPr>
              <w:t>RF-07</w:t>
            </w:r>
          </w:p>
        </w:tc>
      </w:tr>
      <w:tr>
        <w:tc>
          <w:tcPr>
            <w:tcW w:type="dxa" w:w="1530"/>
            <w:shd w:val="clear" w:color="auto" w:fill="EDF2F9"/>
            <w:tcMar>
              <w:top w:w="28" w:type="dxa"/>
              <w:left w:w="55" w:type="dxa"/>
              <w:bottom w:w="28" w:type="dxa"/>
              <w:right w:w="55" w:type="dxa"/>
            </w:tcMar>
          </w:tcPr>
          <w:p>
            <w:pPr>
              <w:spacing w:after="0" w:line="240" w:lineRule="auto"/>
            </w:pPr>
            <w:r/>
            <w:r>
              <w:rPr>
                <w:b/>
                <w:sz w:val="14"/>
              </w:rPr>
              <w:t>clientes</w:t>
              <w:br/>
            </w:r>
            <w:r>
              <w:rPr>
                <w:b/>
                <w:sz w:val="14"/>
              </w:rPr>
              <w:t>[M02]</w:t>
            </w:r>
          </w:p>
        </w:tc>
        <w:tc>
          <w:tcPr>
            <w:tcW w:type="dxa" w:w="2948"/>
            <w:shd w:val="clear" w:color="auto" w:fill="EDF2F9"/>
            <w:tcMar>
              <w:top w:w="28" w:type="dxa"/>
              <w:left w:w="55" w:type="dxa"/>
              <w:bottom w:w="28" w:type="dxa"/>
              <w:right w:w="55" w:type="dxa"/>
            </w:tcMar>
          </w:tcPr>
          <w:p>
            <w:pPr>
              <w:spacing w:after="0" w:line="240" w:lineRule="auto"/>
            </w:pPr>
            <w:r/>
            <w:r>
              <w:rPr>
                <w:sz w:val="14"/>
              </w:rPr>
              <w:t>clave_cliente, razon_social, rfc, nombre_contacto, correo, telefono, direccion_fiscal, estatus ('activo', 'inactivo'), created_at</w:t>
            </w:r>
          </w:p>
        </w:tc>
        <w:tc>
          <w:tcPr>
            <w:tcW w:type="dxa" w:w="1304"/>
            <w:shd w:val="clear" w:color="auto" w:fill="EDF2F9"/>
            <w:tcMar>
              <w:top w:w="28" w:type="dxa"/>
              <w:left w:w="55" w:type="dxa"/>
              <w:bottom w:w="28" w:type="dxa"/>
              <w:right w:w="55" w:type="dxa"/>
            </w:tcMar>
          </w:tcPr>
          <w:p>
            <w:pPr>
              <w:spacing w:after="0" w:line="240" w:lineRule="auto"/>
            </w:pPr>
            <w:r/>
            <w:r>
              <w:rPr>
                <w:sz w:val="14"/>
              </w:rPr>
              <w:t>id_cliente</w:t>
              <w:br/>
            </w:r>
            <w:r>
              <w:rPr>
                <w:sz w:val="14"/>
              </w:rPr>
              <w:t>(INT AUTO_INC)</w:t>
            </w:r>
          </w:p>
        </w:tc>
        <w:tc>
          <w:tcPr>
            <w:tcW w:type="dxa" w:w="2551"/>
            <w:shd w:val="clear" w:color="auto" w:fill="EDF2F9"/>
            <w:tcMar>
              <w:top w:w="28" w:type="dxa"/>
              <w:left w:w="55" w:type="dxa"/>
              <w:bottom w:w="28" w:type="dxa"/>
              <w:right w:w="55" w:type="dxa"/>
            </w:tcMar>
          </w:tcPr>
          <w:p>
            <w:pPr>
              <w:spacing w:after="0" w:line="240" w:lineRule="auto"/>
            </w:pPr>
            <w:r/>
            <w:r>
              <w:rPr>
                <w:sz w:val="14"/>
              </w:rPr>
              <w:t>1 a N con equipos_activos (id_cliente);</w:t>
              <w:br/>
            </w:r>
            <w:r>
              <w:rPr>
                <w:sz w:val="14"/>
              </w:rPr>
              <w:t>1 a N con cotizaciones (id_cliente);</w:t>
              <w:br/>
            </w:r>
            <w:r>
              <w:rPr>
                <w:sz w:val="14"/>
              </w:rPr>
              <w:t>1 a N con solicitudes (id_cliente).</w:t>
            </w:r>
          </w:p>
        </w:tc>
        <w:tc>
          <w:tcPr>
            <w:tcW w:type="dxa" w:w="1417"/>
            <w:shd w:val="clear" w:color="auto" w:fill="EDF2F9"/>
            <w:tcMar>
              <w:top w:w="28" w:type="dxa"/>
              <w:left w:w="55" w:type="dxa"/>
              <w:bottom w:w="28" w:type="dxa"/>
              <w:right w:w="55" w:type="dxa"/>
            </w:tcMar>
          </w:tcPr>
          <w:p>
            <w:pPr>
              <w:spacing w:after="0" w:line="240" w:lineRule="auto"/>
            </w:pPr>
            <w:r/>
            <w:r>
              <w:rPr>
                <w:sz w:val="14"/>
              </w:rPr>
              <w:t>RF-08, RF-09,</w:t>
              <w:br/>
            </w:r>
            <w:r>
              <w:rPr>
                <w:sz w:val="14"/>
              </w:rPr>
              <w:t>RF-10, RF-11,</w:t>
              <w:br/>
            </w:r>
            <w:r>
              <w:rPr>
                <w:sz w:val="14"/>
              </w:rPr>
              <w:t>RF-12</w:t>
            </w:r>
          </w:p>
        </w:tc>
      </w:tr>
      <w:tr>
        <w:tc>
          <w:tcPr>
            <w:tcW w:type="dxa" w:w="1530"/>
            <w:tcMar>
              <w:top w:w="28" w:type="dxa"/>
              <w:left w:w="55" w:type="dxa"/>
              <w:bottom w:w="28" w:type="dxa"/>
              <w:right w:w="55" w:type="dxa"/>
            </w:tcMar>
          </w:tcPr>
          <w:p>
            <w:pPr>
              <w:spacing w:after="0" w:line="240" w:lineRule="auto"/>
            </w:pPr>
            <w:r/>
            <w:r>
              <w:rPr>
                <w:b/>
                <w:sz w:val="14"/>
              </w:rPr>
              <w:t>equipos_activos</w:t>
              <w:br/>
            </w:r>
            <w:r>
              <w:rPr>
                <w:b/>
                <w:sz w:val="14"/>
              </w:rPr>
              <w:t>[M03]</w:t>
            </w:r>
          </w:p>
        </w:tc>
        <w:tc>
          <w:tcPr>
            <w:tcW w:type="dxa" w:w="2948"/>
            <w:tcMar>
              <w:top w:w="28" w:type="dxa"/>
              <w:left w:w="55" w:type="dxa"/>
              <w:bottom w:w="28" w:type="dxa"/>
              <w:right w:w="55" w:type="dxa"/>
            </w:tcMar>
          </w:tcPr>
          <w:p>
            <w:pPr>
              <w:spacing w:after="0" w:line="240" w:lineRule="auto"/>
            </w:pPr>
            <w:r/>
            <w:r>
              <w:rPr>
                <w:sz w:val="14"/>
              </w:rPr>
              <w:t>numero_serie, tipo_equipo ('pasajeros', 'carga', 'montaautos'), marca, modelo, capacidad_kg, numero_paradas, ubicacion_instalacion, estatus, created_at</w:t>
            </w:r>
          </w:p>
        </w:tc>
        <w:tc>
          <w:tcPr>
            <w:tcW w:type="dxa" w:w="1304"/>
            <w:tcMar>
              <w:top w:w="28" w:type="dxa"/>
              <w:left w:w="55" w:type="dxa"/>
              <w:bottom w:w="28" w:type="dxa"/>
              <w:right w:w="55" w:type="dxa"/>
            </w:tcMar>
          </w:tcPr>
          <w:p>
            <w:pPr>
              <w:spacing w:after="0" w:line="240" w:lineRule="auto"/>
            </w:pPr>
            <w:r/>
            <w:r>
              <w:rPr>
                <w:sz w:val="14"/>
              </w:rPr>
              <w:t>id_activo</w:t>
              <w:br/>
            </w:r>
            <w:r>
              <w:rPr>
                <w:sz w:val="14"/>
              </w:rPr>
              <w:t>(INT AUTO_INC)</w:t>
            </w:r>
          </w:p>
        </w:tc>
        <w:tc>
          <w:tcPr>
            <w:tcW w:type="dxa" w:w="2551"/>
            <w:tcMar>
              <w:top w:w="28" w:type="dxa"/>
              <w:left w:w="55" w:type="dxa"/>
              <w:bottom w:w="28" w:type="dxa"/>
              <w:right w:w="55" w:type="dxa"/>
            </w:tcMar>
          </w:tcPr>
          <w:p>
            <w:pPr>
              <w:spacing w:after="0" w:line="240" w:lineRule="auto"/>
            </w:pPr>
            <w:r/>
            <w:r>
              <w:rPr>
                <w:sz w:val="14"/>
              </w:rPr>
              <w:t>N a 1 con clientes (id_cliente);</w:t>
              <w:br/>
            </w:r>
            <w:r>
              <w:rPr>
                <w:sz w:val="14"/>
              </w:rPr>
              <w:t>1 a N con solicitudes (id_activo);</w:t>
              <w:br/>
            </w:r>
            <w:r>
              <w:rPr>
                <w:sz w:val="14"/>
              </w:rPr>
              <w:t>1 a N con cotizaciones (id_activo).</w:t>
            </w:r>
          </w:p>
        </w:tc>
        <w:tc>
          <w:tcPr>
            <w:tcW w:type="dxa" w:w="1417"/>
            <w:tcMar>
              <w:top w:w="28" w:type="dxa"/>
              <w:left w:w="55" w:type="dxa"/>
              <w:bottom w:w="28" w:type="dxa"/>
              <w:right w:w="55" w:type="dxa"/>
            </w:tcMar>
          </w:tcPr>
          <w:p>
            <w:pPr>
              <w:spacing w:after="0" w:line="240" w:lineRule="auto"/>
            </w:pPr>
            <w:r/>
            <w:r>
              <w:rPr>
                <w:sz w:val="14"/>
              </w:rPr>
              <w:t>RF-13, RF-14,</w:t>
              <w:br/>
            </w:r>
            <w:r>
              <w:rPr>
                <w:sz w:val="14"/>
              </w:rPr>
              <w:t>RF-15</w:t>
            </w:r>
          </w:p>
        </w:tc>
      </w:tr>
      <w:tr>
        <w:tc>
          <w:tcPr>
            <w:tcW w:type="dxa" w:w="1530"/>
            <w:shd w:val="clear" w:color="auto" w:fill="EDF2F9"/>
            <w:tcMar>
              <w:top w:w="28" w:type="dxa"/>
              <w:left w:w="55" w:type="dxa"/>
              <w:bottom w:w="28" w:type="dxa"/>
              <w:right w:w="55" w:type="dxa"/>
            </w:tcMar>
          </w:tcPr>
          <w:p>
            <w:pPr>
              <w:spacing w:after="0" w:line="240" w:lineRule="auto"/>
            </w:pPr>
            <w:r/>
            <w:r>
              <w:rPr>
                <w:b/>
                <w:sz w:val="14"/>
              </w:rPr>
              <w:t>catalogo_conceptos</w:t>
              <w:br/>
            </w:r>
            <w:r>
              <w:rPr>
                <w:b/>
                <w:sz w:val="14"/>
              </w:rPr>
              <w:t>[M04]</w:t>
            </w:r>
          </w:p>
        </w:tc>
        <w:tc>
          <w:tcPr>
            <w:tcW w:type="dxa" w:w="2948"/>
            <w:shd w:val="clear" w:color="auto" w:fill="EDF2F9"/>
            <w:tcMar>
              <w:top w:w="28" w:type="dxa"/>
              <w:left w:w="55" w:type="dxa"/>
              <w:bottom w:w="28" w:type="dxa"/>
              <w:right w:w="55" w:type="dxa"/>
            </w:tcMar>
          </w:tcPr>
          <w:p>
            <w:pPr>
              <w:spacing w:after="0" w:line="240" w:lineRule="auto"/>
            </w:pPr>
            <w:r/>
            <w:r>
              <w:rPr>
                <w:sz w:val="14"/>
              </w:rPr>
              <w:t>codigo_sku, tipo_concepto ('refaccion', 'mano_obra', 'poliza', 'modernizacion'), descripcion, unidad_medida, precio_base, vigente_desde, vigente_hasta, estatus</w:t>
            </w:r>
          </w:p>
        </w:tc>
        <w:tc>
          <w:tcPr>
            <w:tcW w:type="dxa" w:w="1304"/>
            <w:shd w:val="clear" w:color="auto" w:fill="EDF2F9"/>
            <w:tcMar>
              <w:top w:w="28" w:type="dxa"/>
              <w:left w:w="55" w:type="dxa"/>
              <w:bottom w:w="28" w:type="dxa"/>
              <w:right w:w="55" w:type="dxa"/>
            </w:tcMar>
          </w:tcPr>
          <w:p>
            <w:pPr>
              <w:spacing w:after="0" w:line="240" w:lineRule="auto"/>
            </w:pPr>
            <w:r/>
            <w:r>
              <w:rPr>
                <w:sz w:val="14"/>
              </w:rPr>
              <w:t>id_concepto</w:t>
              <w:br/>
            </w:r>
            <w:r>
              <w:rPr>
                <w:sz w:val="14"/>
              </w:rPr>
              <w:t>(INT AUTO_INC)</w:t>
            </w:r>
          </w:p>
        </w:tc>
        <w:tc>
          <w:tcPr>
            <w:tcW w:type="dxa" w:w="2551"/>
            <w:shd w:val="clear" w:color="auto" w:fill="EDF2F9"/>
            <w:tcMar>
              <w:top w:w="28" w:type="dxa"/>
              <w:left w:w="55" w:type="dxa"/>
              <w:bottom w:w="28" w:type="dxa"/>
              <w:right w:w="55" w:type="dxa"/>
            </w:tcMar>
          </w:tcPr>
          <w:p>
            <w:pPr>
              <w:spacing w:after="0" w:line="240" w:lineRule="auto"/>
            </w:pPr>
            <w:r/>
            <w:r>
              <w:rPr>
                <w:sz w:val="14"/>
              </w:rPr>
              <w:t>1 a N con partidas_cotizacion (id_concepto).</w:t>
            </w:r>
          </w:p>
        </w:tc>
        <w:tc>
          <w:tcPr>
            <w:tcW w:type="dxa" w:w="1417"/>
            <w:shd w:val="clear" w:color="auto" w:fill="EDF2F9"/>
            <w:tcMar>
              <w:top w:w="28" w:type="dxa"/>
              <w:left w:w="55" w:type="dxa"/>
              <w:bottom w:w="28" w:type="dxa"/>
              <w:right w:w="55" w:type="dxa"/>
            </w:tcMar>
          </w:tcPr>
          <w:p>
            <w:pPr>
              <w:spacing w:after="0" w:line="240" w:lineRule="auto"/>
            </w:pPr>
            <w:r/>
            <w:r>
              <w:rPr>
                <w:sz w:val="14"/>
              </w:rPr>
              <w:t>RF-16, RF-17,</w:t>
              <w:br/>
            </w:r>
            <w:r>
              <w:rPr>
                <w:sz w:val="14"/>
              </w:rPr>
              <w:t>RF-18, RF-19</w:t>
            </w:r>
          </w:p>
        </w:tc>
      </w:tr>
      <w:tr>
        <w:tc>
          <w:tcPr>
            <w:tcW w:type="dxa" w:w="1530"/>
            <w:tcMar>
              <w:top w:w="28" w:type="dxa"/>
              <w:left w:w="55" w:type="dxa"/>
              <w:bottom w:w="28" w:type="dxa"/>
              <w:right w:w="55" w:type="dxa"/>
            </w:tcMar>
          </w:tcPr>
          <w:p>
            <w:pPr>
              <w:spacing w:after="0" w:line="240" w:lineRule="auto"/>
            </w:pPr>
            <w:r/>
            <w:r>
              <w:rPr>
                <w:b/>
                <w:sz w:val="14"/>
              </w:rPr>
              <w:t>solicitudes</w:t>
              <w:br/>
            </w:r>
            <w:r>
              <w:rPr>
                <w:b/>
                <w:sz w:val="14"/>
              </w:rPr>
              <w:t>[M05]</w:t>
            </w:r>
          </w:p>
        </w:tc>
        <w:tc>
          <w:tcPr>
            <w:tcW w:type="dxa" w:w="2948"/>
            <w:tcMar>
              <w:top w:w="28" w:type="dxa"/>
              <w:left w:w="55" w:type="dxa"/>
              <w:bottom w:w="28" w:type="dxa"/>
              <w:right w:w="55" w:type="dxa"/>
            </w:tcMar>
          </w:tcPr>
          <w:p>
            <w:pPr>
              <w:spacing w:after="0" w:line="240" w:lineRule="auto"/>
            </w:pPr>
            <w:r/>
            <w:r>
              <w:rPr>
                <w:sz w:val="14"/>
              </w:rPr>
              <w:t>folio_solicitud, tipo_servicio ('preventivo', 'correctivo', 'modernizacion'), diagnostico_falla, piezas_requeridas, estado ('pendiente', 'en_revision', 'cotizada', 'rechazada')</w:t>
            </w:r>
          </w:p>
        </w:tc>
        <w:tc>
          <w:tcPr>
            <w:tcW w:type="dxa" w:w="1304"/>
            <w:tcMar>
              <w:top w:w="28" w:type="dxa"/>
              <w:left w:w="55" w:type="dxa"/>
              <w:bottom w:w="28" w:type="dxa"/>
              <w:right w:w="55" w:type="dxa"/>
            </w:tcMar>
          </w:tcPr>
          <w:p>
            <w:pPr>
              <w:spacing w:after="0" w:line="240" w:lineRule="auto"/>
            </w:pPr>
            <w:r/>
            <w:r>
              <w:rPr>
                <w:sz w:val="14"/>
              </w:rPr>
              <w:t>id_solicitud</w:t>
              <w:br/>
            </w:r>
            <w:r>
              <w:rPr>
                <w:sz w:val="14"/>
              </w:rPr>
              <w:t>(INT AUTO_INC)</w:t>
            </w:r>
          </w:p>
        </w:tc>
        <w:tc>
          <w:tcPr>
            <w:tcW w:type="dxa" w:w="2551"/>
            <w:tcMar>
              <w:top w:w="28" w:type="dxa"/>
              <w:left w:w="55" w:type="dxa"/>
              <w:bottom w:w="28" w:type="dxa"/>
              <w:right w:w="55" w:type="dxa"/>
            </w:tcMar>
          </w:tcPr>
          <w:p>
            <w:pPr>
              <w:spacing w:after="0" w:line="240" w:lineRule="auto"/>
            </w:pPr>
            <w:r/>
            <w:r>
              <w:rPr>
                <w:sz w:val="14"/>
              </w:rPr>
              <w:t>N a 1 con usuarios (id_tecnico);</w:t>
              <w:br/>
            </w:r>
            <w:r>
              <w:rPr>
                <w:sz w:val="14"/>
              </w:rPr>
              <w:t>N a 1 con clientes (id_cliente);</w:t>
              <w:br/>
            </w:r>
            <w:r>
              <w:rPr>
                <w:sz w:val="14"/>
              </w:rPr>
              <w:t>N a 1 con equipos_activos (id_activo);</w:t>
              <w:br/>
            </w:r>
            <w:r>
              <w:rPr>
                <w:sz w:val="14"/>
              </w:rPr>
              <w:t>1 a 0..1 con cotizaciones (id_solicitud).</w:t>
            </w:r>
          </w:p>
        </w:tc>
        <w:tc>
          <w:tcPr>
            <w:tcW w:type="dxa" w:w="1417"/>
            <w:tcMar>
              <w:top w:w="28" w:type="dxa"/>
              <w:left w:w="55" w:type="dxa"/>
              <w:bottom w:w="28" w:type="dxa"/>
              <w:right w:w="55" w:type="dxa"/>
            </w:tcMar>
          </w:tcPr>
          <w:p>
            <w:pPr>
              <w:spacing w:after="0" w:line="240" w:lineRule="auto"/>
            </w:pPr>
            <w:r/>
            <w:r>
              <w:rPr>
                <w:sz w:val="14"/>
              </w:rPr>
              <w:t>RF-20, RF-21,</w:t>
              <w:br/>
            </w:r>
            <w:r>
              <w:rPr>
                <w:sz w:val="14"/>
              </w:rPr>
              <w:t>RF-22, RF-23,</w:t>
              <w:br/>
            </w:r>
            <w:r>
              <w:rPr>
                <w:sz w:val="14"/>
              </w:rPr>
              <w:t>RF-24</w:t>
            </w:r>
          </w:p>
        </w:tc>
      </w:tr>
      <w:tr>
        <w:tc>
          <w:tcPr>
            <w:tcW w:type="dxa" w:w="1530"/>
            <w:shd w:val="clear" w:color="auto" w:fill="EDF2F9"/>
            <w:tcMar>
              <w:top w:w="28" w:type="dxa"/>
              <w:left w:w="55" w:type="dxa"/>
              <w:bottom w:w="28" w:type="dxa"/>
              <w:right w:w="55" w:type="dxa"/>
            </w:tcMar>
          </w:tcPr>
          <w:p>
            <w:pPr>
              <w:spacing w:after="0" w:line="240" w:lineRule="auto"/>
            </w:pPr>
            <w:r/>
            <w:r>
              <w:rPr>
                <w:b/>
                <w:sz w:val="14"/>
              </w:rPr>
              <w:t>cotizaciones</w:t>
              <w:br/>
            </w:r>
            <w:r>
              <w:rPr>
                <w:b/>
                <w:sz w:val="14"/>
              </w:rPr>
              <w:t>[M06 / M07]</w:t>
            </w:r>
          </w:p>
        </w:tc>
        <w:tc>
          <w:tcPr>
            <w:tcW w:type="dxa" w:w="2948"/>
            <w:shd w:val="clear" w:color="auto" w:fill="EDF2F9"/>
            <w:tcMar>
              <w:top w:w="28" w:type="dxa"/>
              <w:left w:w="55" w:type="dxa"/>
              <w:bottom w:w="28" w:type="dxa"/>
              <w:right w:w="55" w:type="dxa"/>
            </w:tcMar>
          </w:tcPr>
          <w:p>
            <w:pPr>
              <w:spacing w:after="0" w:line="240" w:lineRule="auto"/>
            </w:pPr>
            <w:r/>
            <w:r>
              <w:rPr>
                <w:sz w:val="14"/>
              </w:rPr>
              <w:t>folio_cotizacion, tipo_cotizacion, estado ('borrador', 'emitida', 'aceptada', 'rechazada', 'vencida'), fecha_emision, fecha_vencimiento, subtotal, porcentaje_descuento, monto_descuento, iva, total, moneda</w:t>
            </w:r>
          </w:p>
        </w:tc>
        <w:tc>
          <w:tcPr>
            <w:tcW w:type="dxa" w:w="1304"/>
            <w:shd w:val="clear" w:color="auto" w:fill="EDF2F9"/>
            <w:tcMar>
              <w:top w:w="28" w:type="dxa"/>
              <w:left w:w="55" w:type="dxa"/>
              <w:bottom w:w="28" w:type="dxa"/>
              <w:right w:w="55" w:type="dxa"/>
            </w:tcMar>
          </w:tcPr>
          <w:p>
            <w:pPr>
              <w:spacing w:after="0" w:line="240" w:lineRule="auto"/>
            </w:pPr>
            <w:r/>
            <w:r>
              <w:rPr>
                <w:sz w:val="14"/>
              </w:rPr>
              <w:t>id_cotizacion</w:t>
              <w:br/>
            </w:r>
            <w:r>
              <w:rPr>
                <w:sz w:val="14"/>
              </w:rPr>
              <w:t>(INT AUTO_INC)</w:t>
            </w:r>
          </w:p>
        </w:tc>
        <w:tc>
          <w:tcPr>
            <w:tcW w:type="dxa" w:w="2551"/>
            <w:shd w:val="clear" w:color="auto" w:fill="EDF2F9"/>
            <w:tcMar>
              <w:top w:w="28" w:type="dxa"/>
              <w:left w:w="55" w:type="dxa"/>
              <w:bottom w:w="28" w:type="dxa"/>
              <w:right w:w="55" w:type="dxa"/>
            </w:tcMar>
          </w:tcPr>
          <w:p>
            <w:pPr>
              <w:spacing w:after="0" w:line="240" w:lineRule="auto"/>
            </w:pPr>
            <w:r/>
            <w:r>
              <w:rPr>
                <w:sz w:val="14"/>
              </w:rPr>
              <w:t>N a 1 con clientes (id_cliente);</w:t>
              <w:br/>
            </w:r>
            <w:r>
              <w:rPr>
                <w:sz w:val="14"/>
              </w:rPr>
              <w:t>N a 1 con equipos_activos (id_activo);</w:t>
              <w:br/>
            </w:r>
            <w:r>
              <w:rPr>
                <w:sz w:val="14"/>
              </w:rPr>
              <w:t>N a 1 con usuarios (id_usuario_creador);</w:t>
              <w:br/>
            </w:r>
            <w:r>
              <w:rPr>
                <w:sz w:val="14"/>
              </w:rPr>
              <w:t>N a 1 opcional con solicitudes;</w:t>
              <w:br/>
            </w:r>
            <w:r>
              <w:rPr>
                <w:sz w:val="14"/>
              </w:rPr>
              <w:t>1 a N con partidas_cotizacion;</w:t>
              <w:br/>
            </w:r>
            <w:r>
              <w:rPr>
                <w:sz w:val="14"/>
              </w:rPr>
              <w:t>1 a N con seguimiento_propuestas.</w:t>
            </w:r>
          </w:p>
        </w:tc>
        <w:tc>
          <w:tcPr>
            <w:tcW w:type="dxa" w:w="1417"/>
            <w:shd w:val="clear" w:color="auto" w:fill="EDF2F9"/>
            <w:tcMar>
              <w:top w:w="28" w:type="dxa"/>
              <w:left w:w="55" w:type="dxa"/>
              <w:bottom w:w="28" w:type="dxa"/>
              <w:right w:w="55" w:type="dxa"/>
            </w:tcMar>
          </w:tcPr>
          <w:p>
            <w:pPr>
              <w:spacing w:after="0" w:line="240" w:lineRule="auto"/>
            </w:pPr>
            <w:r/>
            <w:r>
              <w:rPr>
                <w:sz w:val="14"/>
              </w:rPr>
              <w:t>RF-25, RF-26,</w:t>
              <w:br/>
            </w:r>
            <w:r>
              <w:rPr>
                <w:sz w:val="14"/>
              </w:rPr>
              <w:t>RF-31, RF-32,</w:t>
              <w:br/>
            </w:r>
            <w:r>
              <w:rPr>
                <w:sz w:val="14"/>
              </w:rPr>
              <w:t>RF-33, RF-34</w:t>
            </w:r>
          </w:p>
        </w:tc>
      </w:tr>
      <w:tr>
        <w:tc>
          <w:tcPr>
            <w:tcW w:type="dxa" w:w="1530"/>
            <w:tcMar>
              <w:top w:w="28" w:type="dxa"/>
              <w:left w:w="55" w:type="dxa"/>
              <w:bottom w:w="28" w:type="dxa"/>
              <w:right w:w="55" w:type="dxa"/>
            </w:tcMar>
          </w:tcPr>
          <w:p>
            <w:pPr>
              <w:spacing w:after="0" w:line="240" w:lineRule="auto"/>
            </w:pPr>
            <w:r/>
            <w:r>
              <w:rPr>
                <w:b/>
                <w:sz w:val="14"/>
              </w:rPr>
              <w:t>partidas_cotizacion</w:t>
              <w:br/>
            </w:r>
            <w:r>
              <w:rPr>
                <w:b/>
                <w:sz w:val="14"/>
              </w:rPr>
              <w:t>[M06 / M07]</w:t>
            </w:r>
          </w:p>
        </w:tc>
        <w:tc>
          <w:tcPr>
            <w:tcW w:type="dxa" w:w="2948"/>
            <w:tcMar>
              <w:top w:w="28" w:type="dxa"/>
              <w:left w:w="55" w:type="dxa"/>
              <w:bottom w:w="28" w:type="dxa"/>
              <w:right w:w="55" w:type="dxa"/>
            </w:tcMar>
          </w:tcPr>
          <w:p>
            <w:pPr>
              <w:spacing w:after="0" w:line="240" w:lineRule="auto"/>
            </w:pPr>
            <w:r/>
            <w:r>
              <w:rPr>
                <w:sz w:val="14"/>
              </w:rPr>
              <w:t>numero_item, descripcion_concepto, cantidad, precio_unitario, subtotal_partida, descuento_partida, total_partida, observaciones</w:t>
            </w:r>
          </w:p>
        </w:tc>
        <w:tc>
          <w:tcPr>
            <w:tcW w:type="dxa" w:w="1304"/>
            <w:tcMar>
              <w:top w:w="28" w:type="dxa"/>
              <w:left w:w="55" w:type="dxa"/>
              <w:bottom w:w="28" w:type="dxa"/>
              <w:right w:w="55" w:type="dxa"/>
            </w:tcMar>
          </w:tcPr>
          <w:p>
            <w:pPr>
              <w:spacing w:after="0" w:line="240" w:lineRule="auto"/>
            </w:pPr>
            <w:r/>
            <w:r>
              <w:rPr>
                <w:sz w:val="14"/>
              </w:rPr>
              <w:t>id_partida</w:t>
              <w:br/>
            </w:r>
            <w:r>
              <w:rPr>
                <w:sz w:val="14"/>
              </w:rPr>
              <w:t>(INT AUTO_INC)</w:t>
            </w:r>
          </w:p>
        </w:tc>
        <w:tc>
          <w:tcPr>
            <w:tcW w:type="dxa" w:w="2551"/>
            <w:tcMar>
              <w:top w:w="28" w:type="dxa"/>
              <w:left w:w="55" w:type="dxa"/>
              <w:bottom w:w="28" w:type="dxa"/>
              <w:right w:w="55" w:type="dxa"/>
            </w:tcMar>
          </w:tcPr>
          <w:p>
            <w:pPr>
              <w:spacing w:after="0" w:line="240" w:lineRule="auto"/>
            </w:pPr>
            <w:r/>
            <w:r>
              <w:rPr>
                <w:sz w:val="14"/>
              </w:rPr>
              <w:t>N a 1 con cotizaciones (id_cotizacion);</w:t>
              <w:br/>
            </w:r>
            <w:r>
              <w:rPr>
                <w:sz w:val="14"/>
              </w:rPr>
              <w:t>N a 1 con catalogo_conceptos (id_concepto).</w:t>
            </w:r>
          </w:p>
        </w:tc>
        <w:tc>
          <w:tcPr>
            <w:tcW w:type="dxa" w:w="1417"/>
            <w:tcMar>
              <w:top w:w="28" w:type="dxa"/>
              <w:left w:w="55" w:type="dxa"/>
              <w:bottom w:w="28" w:type="dxa"/>
              <w:right w:w="55" w:type="dxa"/>
            </w:tcMar>
          </w:tcPr>
          <w:p>
            <w:pPr>
              <w:spacing w:after="0" w:line="240" w:lineRule="auto"/>
            </w:pPr>
            <w:r/>
            <w:r>
              <w:rPr>
                <w:sz w:val="14"/>
              </w:rPr>
              <w:t>RF-27, RF-28,</w:t>
              <w:br/>
            </w:r>
            <w:r>
              <w:rPr>
                <w:sz w:val="14"/>
              </w:rPr>
              <w:t>RF-29, RF-30</w:t>
            </w:r>
          </w:p>
        </w:tc>
      </w:tr>
      <w:tr>
        <w:tc>
          <w:tcPr>
            <w:tcW w:type="dxa" w:w="1530"/>
            <w:shd w:val="clear" w:color="auto" w:fill="EDF2F9"/>
            <w:tcMar>
              <w:top w:w="28" w:type="dxa"/>
              <w:left w:w="55" w:type="dxa"/>
              <w:bottom w:w="28" w:type="dxa"/>
              <w:right w:w="55" w:type="dxa"/>
            </w:tcMar>
          </w:tcPr>
          <w:p>
            <w:pPr>
              <w:spacing w:after="0" w:line="240" w:lineRule="auto"/>
            </w:pPr>
            <w:r/>
            <w:r>
              <w:rPr>
                <w:b/>
                <w:sz w:val="14"/>
              </w:rPr>
              <w:t>seguimiento_propuestas</w:t>
              <w:br/>
            </w:r>
            <w:r>
              <w:rPr>
                <w:b/>
                <w:sz w:val="14"/>
              </w:rPr>
              <w:t>[M08]</w:t>
            </w:r>
          </w:p>
        </w:tc>
        <w:tc>
          <w:tcPr>
            <w:tcW w:type="dxa" w:w="2948"/>
            <w:shd w:val="clear" w:color="auto" w:fill="EDF2F9"/>
            <w:tcMar>
              <w:top w:w="28" w:type="dxa"/>
              <w:left w:w="55" w:type="dxa"/>
              <w:bottom w:w="28" w:type="dxa"/>
              <w:right w:w="55" w:type="dxa"/>
            </w:tcMar>
          </w:tcPr>
          <w:p>
            <w:pPr>
              <w:spacing w:after="0" w:line="240" w:lineRule="auto"/>
            </w:pPr>
            <w:r/>
            <w:r>
              <w:rPr>
                <w:sz w:val="14"/>
              </w:rPr>
              <w:t>folio_propuesta, version_pdf, ruta_archivo_pdf, fecha_envio_cliente, medio_envio, resultado ('en_espera', 'ganada', 'perdida', 'renegociacion'), motivo_rechazo, fecha_cierre</w:t>
            </w:r>
          </w:p>
        </w:tc>
        <w:tc>
          <w:tcPr>
            <w:tcW w:type="dxa" w:w="1304"/>
            <w:shd w:val="clear" w:color="auto" w:fill="EDF2F9"/>
            <w:tcMar>
              <w:top w:w="28" w:type="dxa"/>
              <w:left w:w="55" w:type="dxa"/>
              <w:bottom w:w="28" w:type="dxa"/>
              <w:right w:w="55" w:type="dxa"/>
            </w:tcMar>
          </w:tcPr>
          <w:p>
            <w:pPr>
              <w:spacing w:after="0" w:line="240" w:lineRule="auto"/>
            </w:pPr>
            <w:r/>
            <w:r>
              <w:rPr>
                <w:sz w:val="14"/>
              </w:rPr>
              <w:t>id_seguimiento</w:t>
              <w:br/>
            </w:r>
            <w:r>
              <w:rPr>
                <w:sz w:val="14"/>
              </w:rPr>
              <w:t>(INT AUTO_INC)</w:t>
            </w:r>
          </w:p>
        </w:tc>
        <w:tc>
          <w:tcPr>
            <w:tcW w:type="dxa" w:w="2551"/>
            <w:shd w:val="clear" w:color="auto" w:fill="EDF2F9"/>
            <w:tcMar>
              <w:top w:w="28" w:type="dxa"/>
              <w:left w:w="55" w:type="dxa"/>
              <w:bottom w:w="28" w:type="dxa"/>
              <w:right w:w="55" w:type="dxa"/>
            </w:tcMar>
          </w:tcPr>
          <w:p>
            <w:pPr>
              <w:spacing w:after="0" w:line="240" w:lineRule="auto"/>
            </w:pPr>
            <w:r/>
            <w:r>
              <w:rPr>
                <w:sz w:val="14"/>
              </w:rPr>
              <w:t>N a 1 con cotizaciones (id_cotizacion);</w:t>
              <w:br/>
            </w:r>
            <w:r>
              <w:rPr>
                <w:sz w:val="14"/>
              </w:rPr>
              <w:t>N a 1 con usuarios (registrado_por).</w:t>
            </w:r>
          </w:p>
        </w:tc>
        <w:tc>
          <w:tcPr>
            <w:tcW w:type="dxa" w:w="1417"/>
            <w:shd w:val="clear" w:color="auto" w:fill="EDF2F9"/>
            <w:tcMar>
              <w:top w:w="28" w:type="dxa"/>
              <w:left w:w="55" w:type="dxa"/>
              <w:bottom w:w="28" w:type="dxa"/>
              <w:right w:w="55" w:type="dxa"/>
            </w:tcMar>
          </w:tcPr>
          <w:p>
            <w:pPr>
              <w:spacing w:after="0" w:line="240" w:lineRule="auto"/>
            </w:pPr>
            <w:r/>
            <w:r>
              <w:rPr>
                <w:sz w:val="14"/>
              </w:rPr>
              <w:t>RF-35, RF-36,</w:t>
              <w:br/>
            </w:r>
            <w:r>
              <w:rPr>
                <w:sz w:val="14"/>
              </w:rPr>
              <w:t>RF-37, RF-38</w:t>
            </w:r>
          </w:p>
        </w:tc>
      </w:tr>
      <w:tr>
        <w:tc>
          <w:tcPr>
            <w:tcW w:type="dxa" w:w="1530"/>
            <w:tcMar>
              <w:top w:w="28" w:type="dxa"/>
              <w:left w:w="55" w:type="dxa"/>
              <w:bottom w:w="28" w:type="dxa"/>
              <w:right w:w="55" w:type="dxa"/>
            </w:tcMar>
          </w:tcPr>
          <w:p>
            <w:pPr>
              <w:spacing w:after="0" w:line="240" w:lineRule="auto"/>
            </w:pPr>
            <w:r/>
            <w:r>
              <w:rPr>
                <w:b/>
                <w:sz w:val="14"/>
              </w:rPr>
              <w:t>bitacora_auditoria</w:t>
              <w:br/>
            </w:r>
            <w:r>
              <w:rPr>
                <w:b/>
                <w:sz w:val="14"/>
              </w:rPr>
              <w:t>[M09]</w:t>
            </w:r>
          </w:p>
        </w:tc>
        <w:tc>
          <w:tcPr>
            <w:tcW w:type="dxa" w:w="2948"/>
            <w:tcMar>
              <w:top w:w="28" w:type="dxa"/>
              <w:left w:w="55" w:type="dxa"/>
              <w:bottom w:w="28" w:type="dxa"/>
              <w:right w:w="55" w:type="dxa"/>
            </w:tcMar>
          </w:tcPr>
          <w:p>
            <w:pPr>
              <w:spacing w:after="0" w:line="240" w:lineRule="auto"/>
            </w:pPr>
            <w:r/>
            <w:r>
              <w:rPr>
                <w:sz w:val="14"/>
              </w:rPr>
              <w:t>modulo_afectado, accion ('LOGIN', 'INSERT', 'UPDATE', 'DELETE', 'STATUS_CHANGE', 'SECURITY_ALERT'), ip_origen, user_agent, detalle_evento, payload_previo, payload_nuevo, created_at</w:t>
            </w:r>
          </w:p>
        </w:tc>
        <w:tc>
          <w:tcPr>
            <w:tcW w:type="dxa" w:w="1304"/>
            <w:tcMar>
              <w:top w:w="28" w:type="dxa"/>
              <w:left w:w="55" w:type="dxa"/>
              <w:bottom w:w="28" w:type="dxa"/>
              <w:right w:w="55" w:type="dxa"/>
            </w:tcMar>
          </w:tcPr>
          <w:p>
            <w:pPr>
              <w:spacing w:after="0" w:line="240" w:lineRule="auto"/>
            </w:pPr>
            <w:r/>
            <w:r>
              <w:rPr>
                <w:sz w:val="14"/>
              </w:rPr>
              <w:t>id_log</w:t>
              <w:br/>
            </w:r>
            <w:r>
              <w:rPr>
                <w:sz w:val="14"/>
              </w:rPr>
              <w:t>(BIGINT AUTO_INC)</w:t>
            </w:r>
          </w:p>
        </w:tc>
        <w:tc>
          <w:tcPr>
            <w:tcW w:type="dxa" w:w="2551"/>
            <w:tcMar>
              <w:top w:w="28" w:type="dxa"/>
              <w:left w:w="55" w:type="dxa"/>
              <w:bottom w:w="28" w:type="dxa"/>
              <w:right w:w="55" w:type="dxa"/>
            </w:tcMar>
          </w:tcPr>
          <w:p>
            <w:pPr>
              <w:spacing w:after="0" w:line="240" w:lineRule="auto"/>
            </w:pPr>
            <w:r/>
            <w:r>
              <w:rPr>
                <w:sz w:val="14"/>
              </w:rPr>
              <w:t>N a 1 con usuarios (id_usuario, nullable para eventos de autenticación).</w:t>
            </w:r>
          </w:p>
        </w:tc>
        <w:tc>
          <w:tcPr>
            <w:tcW w:type="dxa" w:w="1417"/>
            <w:tcMar>
              <w:top w:w="28" w:type="dxa"/>
              <w:left w:w="55" w:type="dxa"/>
              <w:bottom w:w="28" w:type="dxa"/>
              <w:right w:w="55" w:type="dxa"/>
            </w:tcMar>
          </w:tcPr>
          <w:p>
            <w:pPr>
              <w:spacing w:after="0" w:line="240" w:lineRule="auto"/>
            </w:pPr>
            <w:r/>
            <w:r>
              <w:rPr>
                <w:sz w:val="14"/>
              </w:rPr>
              <w:t>RF-41, RF-42,</w:t>
              <w:br/>
            </w:r>
            <w:r>
              <w:rPr>
                <w:sz w:val="14"/>
              </w:rPr>
              <w:t>RF-43</w:t>
            </w:r>
          </w:p>
        </w:tc>
      </w:tr>
    </w:tbl>
    <w:p>
      <w:pPr>
        <w:spacing w:after="40"/>
      </w:pPr>
    </w:p>
    <w:p>
      <w:pPr>
        <w:pageBreakBefore/>
        <w:spacing w:before="280" w:after="120"/>
        <w:pBdr>
          <w:bottom w:val="single" w:sz="8" w:space="3" w:color="1F3864"/>
        </w:pBdr>
        <w:keepNext/>
      </w:pPr>
      <w:r>
        <w:rPr>
          <w:b/>
          <w:color w:val="1F3864"/>
          <w:sz w:val="26"/>
        </w:rPr>
        <w:t>7. Diccionario de datos básico y exhaustivo</w:t>
      </w:r>
    </w:p>
    <w:p>
      <w:pPr>
        <w:spacing w:after="100"/>
        <w:jc w:val="both"/>
      </w:pPr>
      <w:r>
        <w:rPr>
          <w:i w:val="0"/>
          <w:sz w:val="20"/>
        </w:rPr>
        <w:t>A continuación se detalla la especificación de 28 campos representativos que cubren las llaves primarias, atributos técnicos, magnitudes físicas, cálculos monetarios y marcas de tiempo del sistema:</w:t>
      </w:r>
    </w:p>
    <w:tbl>
      <w:tblPr>
        <w:tblStyle w:val="TableGrid"/>
        <w:tblW w:type="dxa" w:w="9752"/>
        <w:jc w:val="center"/>
        <w:tblLayout w:type="fixed"/>
        <w:tblLook w:firstColumn="1" w:firstRow="1" w:lastColumn="0" w:lastRow="0" w:noHBand="0" w:noVBand="1" w:val="04A0"/>
        <w:tblLayout w:type="fixed"/>
      </w:tblPr>
      <w:tblGrid>
        <w:gridCol w:w="1814"/>
        <w:gridCol w:w="2154"/>
        <w:gridCol w:w="3288"/>
        <w:gridCol w:w="1020"/>
        <w:gridCol w:w="1474"/>
      </w:tblGrid>
      <w:tr>
        <w:tc>
          <w:tcPr>
            <w:tcW w:type="dxa" w:w="1814"/>
            <w:shd w:val="clear" w:color="auto" w:fill="1F3864"/>
            <w:tcMar>
              <w:top w:w="30" w:type="dxa"/>
              <w:left w:w="55" w:type="dxa"/>
              <w:bottom w:w="30" w:type="dxa"/>
              <w:right w:w="55" w:type="dxa"/>
            </w:tcMar>
          </w:tcPr>
          <w:p>
            <w:pPr>
              <w:spacing w:after="0"/>
            </w:pPr>
            <w:r/>
            <w:r>
              <w:rPr>
                <w:b/>
                <w:color w:val="FFFFFF"/>
                <w:sz w:val="16"/>
              </w:rPr>
              <w:t>Campo</w:t>
            </w:r>
          </w:p>
        </w:tc>
        <w:tc>
          <w:tcPr>
            <w:tcW w:type="dxa" w:w="2154"/>
            <w:shd w:val="clear" w:color="auto" w:fill="1F3864"/>
            <w:tcMar>
              <w:top w:w="30" w:type="dxa"/>
              <w:left w:w="55" w:type="dxa"/>
              <w:bottom w:w="30" w:type="dxa"/>
              <w:right w:w="55" w:type="dxa"/>
            </w:tcMar>
          </w:tcPr>
          <w:p>
            <w:pPr>
              <w:spacing w:after="0"/>
            </w:pPr>
            <w:r/>
            <w:r>
              <w:rPr>
                <w:b/>
                <w:color w:val="FFFFFF"/>
                <w:sz w:val="16"/>
              </w:rPr>
              <w:t>Tipo de dato sugerido</w:t>
            </w:r>
          </w:p>
        </w:tc>
        <w:tc>
          <w:tcPr>
            <w:tcW w:type="dxa" w:w="3288"/>
            <w:shd w:val="clear" w:color="auto" w:fill="1F3864"/>
            <w:tcMar>
              <w:top w:w="30" w:type="dxa"/>
              <w:left w:w="55" w:type="dxa"/>
              <w:bottom w:w="30" w:type="dxa"/>
              <w:right w:w="55" w:type="dxa"/>
            </w:tcMar>
          </w:tcPr>
          <w:p>
            <w:pPr>
              <w:spacing w:after="0"/>
            </w:pPr>
            <w:r/>
            <w:r>
              <w:rPr>
                <w:b/>
                <w:color w:val="FFFFFF"/>
                <w:sz w:val="16"/>
              </w:rPr>
              <w:t>Descripción funcional</w:t>
            </w:r>
          </w:p>
        </w:tc>
        <w:tc>
          <w:tcPr>
            <w:tcW w:type="dxa" w:w="1020"/>
            <w:shd w:val="clear" w:color="auto" w:fill="1F3864"/>
            <w:tcMar>
              <w:top w:w="30" w:type="dxa"/>
              <w:left w:w="55" w:type="dxa"/>
              <w:bottom w:w="30" w:type="dxa"/>
              <w:right w:w="55" w:type="dxa"/>
            </w:tcMar>
          </w:tcPr>
          <w:p>
            <w:pPr>
              <w:spacing w:after="0"/>
              <w:jc w:val="center"/>
            </w:pPr>
            <w:r/>
            <w:r>
              <w:rPr>
                <w:b/>
                <w:color w:val="FFFFFF"/>
                <w:sz w:val="16"/>
              </w:rPr>
              <w:t>Obligatorio</w:t>
            </w:r>
          </w:p>
        </w:tc>
        <w:tc>
          <w:tcPr>
            <w:tcW w:type="dxa" w:w="1474"/>
            <w:shd w:val="clear" w:color="auto" w:fill="1F3864"/>
            <w:tcMar>
              <w:top w:w="30" w:type="dxa"/>
              <w:left w:w="55" w:type="dxa"/>
              <w:bottom w:w="30" w:type="dxa"/>
              <w:right w:w="55" w:type="dxa"/>
            </w:tcMar>
          </w:tcPr>
          <w:p>
            <w:pPr>
              <w:spacing w:after="0"/>
            </w:pPr>
            <w:r/>
            <w:r>
              <w:rPr>
                <w:b/>
                <w:color w:val="FFFFFF"/>
                <w:sz w:val="16"/>
              </w:rPr>
              <w:t>Ejemplo de dato</w:t>
            </w:r>
          </w:p>
        </w:tc>
      </w:tr>
      <w:tr>
        <w:tc>
          <w:tcPr>
            <w:tcW w:type="dxa" w:w="1814"/>
            <w:tcMar>
              <w:top w:w="30" w:type="dxa"/>
              <w:left w:w="55" w:type="dxa"/>
              <w:bottom w:w="30" w:type="dxa"/>
              <w:right w:w="55" w:type="dxa"/>
            </w:tcMar>
          </w:tcPr>
          <w:p>
            <w:pPr>
              <w:spacing w:after="0" w:line="240" w:lineRule="auto"/>
            </w:pPr>
            <w:r/>
            <w:r>
              <w:rPr>
                <w:b/>
                <w:sz w:val="14"/>
              </w:rPr>
              <w:t>id_cotizacion</w:t>
            </w:r>
          </w:p>
        </w:tc>
        <w:tc>
          <w:tcPr>
            <w:tcW w:type="dxa" w:w="2154"/>
            <w:tcMar>
              <w:top w:w="30" w:type="dxa"/>
              <w:left w:w="55" w:type="dxa"/>
              <w:bottom w:w="30" w:type="dxa"/>
              <w:right w:w="55" w:type="dxa"/>
            </w:tcMar>
          </w:tcPr>
          <w:p>
            <w:pPr>
              <w:spacing w:after="0" w:line="240" w:lineRule="auto"/>
            </w:pPr>
            <w:r/>
            <w:r>
              <w:rPr>
                <w:sz w:val="14"/>
              </w:rPr>
              <w:t>INT UNSIGNED AUTO_INCREMENT</w:t>
            </w:r>
          </w:p>
        </w:tc>
        <w:tc>
          <w:tcPr>
            <w:tcW w:type="dxa" w:w="3288"/>
            <w:tcMar>
              <w:top w:w="30" w:type="dxa"/>
              <w:left w:w="55" w:type="dxa"/>
              <w:bottom w:w="30" w:type="dxa"/>
              <w:right w:w="55" w:type="dxa"/>
            </w:tcMar>
          </w:tcPr>
          <w:p>
            <w:pPr>
              <w:spacing w:after="0" w:line="240" w:lineRule="auto"/>
            </w:pPr>
            <w:r/>
            <w:r>
              <w:rPr>
                <w:sz w:val="14"/>
              </w:rPr>
              <w:t>Identificador único secuencial de la cotización.</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1042</w:t>
            </w:r>
          </w:p>
        </w:tc>
      </w:tr>
      <w:tr>
        <w:tc>
          <w:tcPr>
            <w:tcW w:type="dxa" w:w="1814"/>
            <w:shd w:val="clear" w:color="auto" w:fill="EDF2F9"/>
            <w:tcMar>
              <w:top w:w="30" w:type="dxa"/>
              <w:left w:w="55" w:type="dxa"/>
              <w:bottom w:w="30" w:type="dxa"/>
              <w:right w:w="55" w:type="dxa"/>
            </w:tcMar>
          </w:tcPr>
          <w:p>
            <w:pPr>
              <w:spacing w:after="0" w:line="240" w:lineRule="auto"/>
            </w:pPr>
            <w:r/>
            <w:r>
              <w:rPr>
                <w:b/>
                <w:sz w:val="14"/>
              </w:rPr>
              <w:t>folio_cotizacion</w:t>
            </w:r>
          </w:p>
        </w:tc>
        <w:tc>
          <w:tcPr>
            <w:tcW w:type="dxa" w:w="2154"/>
            <w:shd w:val="clear" w:color="auto" w:fill="EDF2F9"/>
            <w:tcMar>
              <w:top w:w="30" w:type="dxa"/>
              <w:left w:w="55" w:type="dxa"/>
              <w:bottom w:w="30" w:type="dxa"/>
              <w:right w:w="55" w:type="dxa"/>
            </w:tcMar>
          </w:tcPr>
          <w:p>
            <w:pPr>
              <w:spacing w:after="0" w:line="240" w:lineRule="auto"/>
            </w:pPr>
            <w:r/>
            <w:r>
              <w:rPr>
                <w:sz w:val="14"/>
              </w:rPr>
              <w:t>VARCHAR(20) UNIQUE</w:t>
            </w:r>
          </w:p>
        </w:tc>
        <w:tc>
          <w:tcPr>
            <w:tcW w:type="dxa" w:w="3288"/>
            <w:shd w:val="clear" w:color="auto" w:fill="EDF2F9"/>
            <w:tcMar>
              <w:top w:w="30" w:type="dxa"/>
              <w:left w:w="55" w:type="dxa"/>
              <w:bottom w:w="30" w:type="dxa"/>
              <w:right w:w="55" w:type="dxa"/>
            </w:tcMar>
          </w:tcPr>
          <w:p>
            <w:pPr>
              <w:spacing w:after="0" w:line="240" w:lineRule="auto"/>
            </w:pPr>
            <w:r/>
            <w:r>
              <w:rPr>
                <w:sz w:val="14"/>
              </w:rPr>
              <w:t>Código correlativo comercial anual oficial con formato COT-AAAA-NNNN.</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COT-2026-0042</w:t>
            </w:r>
          </w:p>
        </w:tc>
      </w:tr>
      <w:tr>
        <w:tc>
          <w:tcPr>
            <w:tcW w:type="dxa" w:w="1814"/>
            <w:tcMar>
              <w:top w:w="30" w:type="dxa"/>
              <w:left w:w="55" w:type="dxa"/>
              <w:bottom w:w="30" w:type="dxa"/>
              <w:right w:w="55" w:type="dxa"/>
            </w:tcMar>
          </w:tcPr>
          <w:p>
            <w:pPr>
              <w:spacing w:after="0" w:line="240" w:lineRule="auto"/>
            </w:pPr>
            <w:r/>
            <w:r>
              <w:rPr>
                <w:b/>
                <w:sz w:val="14"/>
              </w:rPr>
              <w:t>id_cliente</w:t>
            </w:r>
          </w:p>
        </w:tc>
        <w:tc>
          <w:tcPr>
            <w:tcW w:type="dxa" w:w="2154"/>
            <w:tcMar>
              <w:top w:w="30" w:type="dxa"/>
              <w:left w:w="55" w:type="dxa"/>
              <w:bottom w:w="30" w:type="dxa"/>
              <w:right w:w="55" w:type="dxa"/>
            </w:tcMar>
          </w:tcPr>
          <w:p>
            <w:pPr>
              <w:spacing w:after="0" w:line="240" w:lineRule="auto"/>
            </w:pPr>
            <w:r/>
            <w:r>
              <w:rPr>
                <w:sz w:val="14"/>
              </w:rPr>
              <w:t>INT UNSIGNED</w:t>
            </w:r>
          </w:p>
        </w:tc>
        <w:tc>
          <w:tcPr>
            <w:tcW w:type="dxa" w:w="3288"/>
            <w:tcMar>
              <w:top w:w="30" w:type="dxa"/>
              <w:left w:w="55" w:type="dxa"/>
              <w:bottom w:w="30" w:type="dxa"/>
              <w:right w:w="55" w:type="dxa"/>
            </w:tcMar>
          </w:tcPr>
          <w:p>
            <w:pPr>
              <w:spacing w:after="0" w:line="240" w:lineRule="auto"/>
            </w:pPr>
            <w:r/>
            <w:r>
              <w:rPr>
                <w:sz w:val="14"/>
              </w:rPr>
              <w:t>Llave foránea que referencia al cliente al que se cotiza.</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15</w:t>
            </w:r>
          </w:p>
        </w:tc>
      </w:tr>
      <w:tr>
        <w:tc>
          <w:tcPr>
            <w:tcW w:type="dxa" w:w="1814"/>
            <w:shd w:val="clear" w:color="auto" w:fill="EDF2F9"/>
            <w:tcMar>
              <w:top w:w="30" w:type="dxa"/>
              <w:left w:w="55" w:type="dxa"/>
              <w:bottom w:w="30" w:type="dxa"/>
              <w:right w:w="55" w:type="dxa"/>
            </w:tcMar>
          </w:tcPr>
          <w:p>
            <w:pPr>
              <w:spacing w:after="0" w:line="240" w:lineRule="auto"/>
            </w:pPr>
            <w:r/>
            <w:r>
              <w:rPr>
                <w:b/>
                <w:sz w:val="14"/>
              </w:rPr>
              <w:t>id_activo</w:t>
            </w:r>
          </w:p>
        </w:tc>
        <w:tc>
          <w:tcPr>
            <w:tcW w:type="dxa" w:w="2154"/>
            <w:shd w:val="clear" w:color="auto" w:fill="EDF2F9"/>
            <w:tcMar>
              <w:top w:w="30" w:type="dxa"/>
              <w:left w:w="55" w:type="dxa"/>
              <w:bottom w:w="30" w:type="dxa"/>
              <w:right w:w="55" w:type="dxa"/>
            </w:tcMar>
          </w:tcPr>
          <w:p>
            <w:pPr>
              <w:spacing w:after="0" w:line="240" w:lineRule="auto"/>
            </w:pPr>
            <w:r/>
            <w:r>
              <w:rPr>
                <w:sz w:val="14"/>
              </w:rPr>
              <w:t>INT UNSIGNED</w:t>
            </w:r>
          </w:p>
        </w:tc>
        <w:tc>
          <w:tcPr>
            <w:tcW w:type="dxa" w:w="3288"/>
            <w:shd w:val="clear" w:color="auto" w:fill="EDF2F9"/>
            <w:tcMar>
              <w:top w:w="30" w:type="dxa"/>
              <w:left w:w="55" w:type="dxa"/>
              <w:bottom w:w="30" w:type="dxa"/>
              <w:right w:w="55" w:type="dxa"/>
            </w:tcMar>
          </w:tcPr>
          <w:p>
            <w:pPr>
              <w:spacing w:after="0" w:line="240" w:lineRule="auto"/>
            </w:pPr>
            <w:r/>
            <w:r>
              <w:rPr>
                <w:sz w:val="14"/>
              </w:rPr>
              <w:t>Llave foránea que referencia al elevador objeto del servicio.</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8</w:t>
            </w:r>
          </w:p>
        </w:tc>
      </w:tr>
      <w:tr>
        <w:tc>
          <w:tcPr>
            <w:tcW w:type="dxa" w:w="1814"/>
            <w:tcMar>
              <w:top w:w="30" w:type="dxa"/>
              <w:left w:w="55" w:type="dxa"/>
              <w:bottom w:w="30" w:type="dxa"/>
              <w:right w:w="55" w:type="dxa"/>
            </w:tcMar>
          </w:tcPr>
          <w:p>
            <w:pPr>
              <w:spacing w:after="0" w:line="240" w:lineRule="auto"/>
            </w:pPr>
            <w:r/>
            <w:r>
              <w:rPr>
                <w:b/>
                <w:sz w:val="14"/>
              </w:rPr>
              <w:t>id_usuario_creador</w:t>
            </w:r>
          </w:p>
        </w:tc>
        <w:tc>
          <w:tcPr>
            <w:tcW w:type="dxa" w:w="2154"/>
            <w:tcMar>
              <w:top w:w="30" w:type="dxa"/>
              <w:left w:w="55" w:type="dxa"/>
              <w:bottom w:w="30" w:type="dxa"/>
              <w:right w:w="55" w:type="dxa"/>
            </w:tcMar>
          </w:tcPr>
          <w:p>
            <w:pPr>
              <w:spacing w:after="0" w:line="240" w:lineRule="auto"/>
            </w:pPr>
            <w:r/>
            <w:r>
              <w:rPr>
                <w:sz w:val="14"/>
              </w:rPr>
              <w:t>INT UNSIGNED</w:t>
            </w:r>
          </w:p>
        </w:tc>
        <w:tc>
          <w:tcPr>
            <w:tcW w:type="dxa" w:w="3288"/>
            <w:tcMar>
              <w:top w:w="30" w:type="dxa"/>
              <w:left w:w="55" w:type="dxa"/>
              <w:bottom w:w="30" w:type="dxa"/>
              <w:right w:w="55" w:type="dxa"/>
            </w:tcMar>
          </w:tcPr>
          <w:p>
            <w:pPr>
              <w:spacing w:after="0" w:line="240" w:lineRule="auto"/>
            </w:pPr>
            <w:r/>
            <w:r>
              <w:rPr>
                <w:sz w:val="14"/>
              </w:rPr>
              <w:t>Llave foránea del administrador de ventas que generó la cotización.</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2</w:t>
            </w:r>
          </w:p>
        </w:tc>
      </w:tr>
      <w:tr>
        <w:tc>
          <w:tcPr>
            <w:tcW w:type="dxa" w:w="1814"/>
            <w:shd w:val="clear" w:color="auto" w:fill="EDF2F9"/>
            <w:tcMar>
              <w:top w:w="30" w:type="dxa"/>
              <w:left w:w="55" w:type="dxa"/>
              <w:bottom w:w="30" w:type="dxa"/>
              <w:right w:w="55" w:type="dxa"/>
            </w:tcMar>
          </w:tcPr>
          <w:p>
            <w:pPr>
              <w:spacing w:after="0" w:line="240" w:lineRule="auto"/>
            </w:pPr>
            <w:r/>
            <w:r>
              <w:rPr>
                <w:b/>
                <w:sz w:val="14"/>
              </w:rPr>
              <w:t>id_solicitud</w:t>
            </w:r>
          </w:p>
        </w:tc>
        <w:tc>
          <w:tcPr>
            <w:tcW w:type="dxa" w:w="2154"/>
            <w:shd w:val="clear" w:color="auto" w:fill="EDF2F9"/>
            <w:tcMar>
              <w:top w:w="30" w:type="dxa"/>
              <w:left w:w="55" w:type="dxa"/>
              <w:bottom w:w="30" w:type="dxa"/>
              <w:right w:w="55" w:type="dxa"/>
            </w:tcMar>
          </w:tcPr>
          <w:p>
            <w:pPr>
              <w:spacing w:after="0" w:line="240" w:lineRule="auto"/>
            </w:pPr>
            <w:r/>
            <w:r>
              <w:rPr>
                <w:sz w:val="14"/>
              </w:rPr>
              <w:t>INT UNSIGNED NULL</w:t>
            </w:r>
          </w:p>
        </w:tc>
        <w:tc>
          <w:tcPr>
            <w:tcW w:type="dxa" w:w="3288"/>
            <w:shd w:val="clear" w:color="auto" w:fill="EDF2F9"/>
            <w:tcMar>
              <w:top w:w="30" w:type="dxa"/>
              <w:left w:w="55" w:type="dxa"/>
              <w:bottom w:w="30" w:type="dxa"/>
              <w:right w:w="55" w:type="dxa"/>
            </w:tcMar>
          </w:tcPr>
          <w:p>
            <w:pPr>
              <w:spacing w:after="0" w:line="240" w:lineRule="auto"/>
            </w:pPr>
            <w:r/>
            <w:r>
              <w:rPr>
                <w:sz w:val="14"/>
              </w:rPr>
              <w:t>Llave foránea opcional a la solicitud técnica que originó la cotización.</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No</w:t>
            </w:r>
          </w:p>
        </w:tc>
        <w:tc>
          <w:tcPr>
            <w:tcW w:type="dxa" w:w="1474"/>
            <w:shd w:val="clear" w:color="auto" w:fill="EDF2F9"/>
            <w:tcMar>
              <w:top w:w="30" w:type="dxa"/>
              <w:left w:w="55" w:type="dxa"/>
              <w:bottom w:w="30" w:type="dxa"/>
              <w:right w:w="55" w:type="dxa"/>
            </w:tcMar>
          </w:tcPr>
          <w:p>
            <w:pPr>
              <w:spacing w:after="0" w:line="240" w:lineRule="auto"/>
            </w:pPr>
            <w:r/>
            <w:r>
              <w:rPr>
                <w:sz w:val="14"/>
              </w:rPr>
              <w:t>107</w:t>
            </w:r>
          </w:p>
        </w:tc>
      </w:tr>
      <w:tr>
        <w:tc>
          <w:tcPr>
            <w:tcW w:type="dxa" w:w="1814"/>
            <w:tcMar>
              <w:top w:w="30" w:type="dxa"/>
              <w:left w:w="55" w:type="dxa"/>
              <w:bottom w:w="30" w:type="dxa"/>
              <w:right w:w="55" w:type="dxa"/>
            </w:tcMar>
          </w:tcPr>
          <w:p>
            <w:pPr>
              <w:spacing w:after="0" w:line="240" w:lineRule="auto"/>
            </w:pPr>
            <w:r/>
            <w:r>
              <w:rPr>
                <w:b/>
                <w:sz w:val="14"/>
              </w:rPr>
              <w:t>subtotal</w:t>
            </w:r>
          </w:p>
        </w:tc>
        <w:tc>
          <w:tcPr>
            <w:tcW w:type="dxa" w:w="2154"/>
            <w:tcMar>
              <w:top w:w="30" w:type="dxa"/>
              <w:left w:w="55" w:type="dxa"/>
              <w:bottom w:w="30" w:type="dxa"/>
              <w:right w:w="55" w:type="dxa"/>
            </w:tcMar>
          </w:tcPr>
          <w:p>
            <w:pPr>
              <w:spacing w:after="0" w:line="240" w:lineRule="auto"/>
            </w:pPr>
            <w:r/>
            <w:r>
              <w:rPr>
                <w:sz w:val="14"/>
              </w:rPr>
              <w:t>DECIMAL(12,2)</w:t>
            </w:r>
          </w:p>
        </w:tc>
        <w:tc>
          <w:tcPr>
            <w:tcW w:type="dxa" w:w="3288"/>
            <w:tcMar>
              <w:top w:w="30" w:type="dxa"/>
              <w:left w:w="55" w:type="dxa"/>
              <w:bottom w:w="30" w:type="dxa"/>
              <w:right w:w="55" w:type="dxa"/>
            </w:tcMar>
          </w:tcPr>
          <w:p>
            <w:pPr>
              <w:spacing w:after="0" w:line="240" w:lineRule="auto"/>
            </w:pPr>
            <w:r/>
            <w:r>
              <w:rPr>
                <w:sz w:val="14"/>
              </w:rPr>
              <w:t>Sumatoria de los importes de todas las partidas antes de descuento e IVA.</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148500.00</w:t>
            </w:r>
          </w:p>
        </w:tc>
      </w:tr>
      <w:tr>
        <w:tc>
          <w:tcPr>
            <w:tcW w:type="dxa" w:w="1814"/>
            <w:shd w:val="clear" w:color="auto" w:fill="EDF2F9"/>
            <w:tcMar>
              <w:top w:w="30" w:type="dxa"/>
              <w:left w:w="55" w:type="dxa"/>
              <w:bottom w:w="30" w:type="dxa"/>
              <w:right w:w="55" w:type="dxa"/>
            </w:tcMar>
          </w:tcPr>
          <w:p>
            <w:pPr>
              <w:spacing w:after="0" w:line="240" w:lineRule="auto"/>
            </w:pPr>
            <w:r/>
            <w:r>
              <w:rPr>
                <w:b/>
                <w:sz w:val="14"/>
              </w:rPr>
              <w:t>porcentaje_descuento</w:t>
            </w:r>
          </w:p>
        </w:tc>
        <w:tc>
          <w:tcPr>
            <w:tcW w:type="dxa" w:w="2154"/>
            <w:shd w:val="clear" w:color="auto" w:fill="EDF2F9"/>
            <w:tcMar>
              <w:top w:w="30" w:type="dxa"/>
              <w:left w:w="55" w:type="dxa"/>
              <w:bottom w:w="30" w:type="dxa"/>
              <w:right w:w="55" w:type="dxa"/>
            </w:tcMar>
          </w:tcPr>
          <w:p>
            <w:pPr>
              <w:spacing w:after="0" w:line="240" w:lineRule="auto"/>
            </w:pPr>
            <w:r/>
            <w:r>
              <w:rPr>
                <w:sz w:val="14"/>
              </w:rPr>
              <w:t>DECIMAL(5,2)</w:t>
            </w:r>
          </w:p>
        </w:tc>
        <w:tc>
          <w:tcPr>
            <w:tcW w:type="dxa" w:w="3288"/>
            <w:shd w:val="clear" w:color="auto" w:fill="EDF2F9"/>
            <w:tcMar>
              <w:top w:w="30" w:type="dxa"/>
              <w:left w:w="55" w:type="dxa"/>
              <w:bottom w:w="30" w:type="dxa"/>
              <w:right w:w="55" w:type="dxa"/>
            </w:tcMar>
          </w:tcPr>
          <w:p>
            <w:pPr>
              <w:spacing w:after="0" w:line="240" w:lineRule="auto"/>
            </w:pPr>
            <w:r/>
            <w:r>
              <w:rPr>
                <w:sz w:val="14"/>
              </w:rPr>
              <w:t>Porcentaje de descuento comercial aplicado sobre el subtotal (0.00 a 100.00).</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5.00</w:t>
            </w:r>
          </w:p>
        </w:tc>
      </w:tr>
      <w:tr>
        <w:tc>
          <w:tcPr>
            <w:tcW w:type="dxa" w:w="1814"/>
            <w:tcMar>
              <w:top w:w="30" w:type="dxa"/>
              <w:left w:w="55" w:type="dxa"/>
              <w:bottom w:w="30" w:type="dxa"/>
              <w:right w:w="55" w:type="dxa"/>
            </w:tcMar>
          </w:tcPr>
          <w:p>
            <w:pPr>
              <w:spacing w:after="0" w:line="240" w:lineRule="auto"/>
            </w:pPr>
            <w:r/>
            <w:r>
              <w:rPr>
                <w:b/>
                <w:sz w:val="14"/>
              </w:rPr>
              <w:t>monto_descuento</w:t>
            </w:r>
          </w:p>
        </w:tc>
        <w:tc>
          <w:tcPr>
            <w:tcW w:type="dxa" w:w="2154"/>
            <w:tcMar>
              <w:top w:w="30" w:type="dxa"/>
              <w:left w:w="55" w:type="dxa"/>
              <w:bottom w:w="30" w:type="dxa"/>
              <w:right w:w="55" w:type="dxa"/>
            </w:tcMar>
          </w:tcPr>
          <w:p>
            <w:pPr>
              <w:spacing w:after="0" w:line="240" w:lineRule="auto"/>
            </w:pPr>
            <w:r/>
            <w:r>
              <w:rPr>
                <w:sz w:val="14"/>
              </w:rPr>
              <w:t>DECIMAL(12,2)</w:t>
            </w:r>
          </w:p>
        </w:tc>
        <w:tc>
          <w:tcPr>
            <w:tcW w:type="dxa" w:w="3288"/>
            <w:tcMar>
              <w:top w:w="30" w:type="dxa"/>
              <w:left w:w="55" w:type="dxa"/>
              <w:bottom w:w="30" w:type="dxa"/>
              <w:right w:w="55" w:type="dxa"/>
            </w:tcMar>
          </w:tcPr>
          <w:p>
            <w:pPr>
              <w:spacing w:after="0" w:line="240" w:lineRule="auto"/>
            </w:pPr>
            <w:r/>
            <w:r>
              <w:rPr>
                <w:sz w:val="14"/>
              </w:rPr>
              <w:t>Monto en pesos resultante del porcentaje de descuento comercial.</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7425.00</w:t>
            </w:r>
          </w:p>
        </w:tc>
      </w:tr>
      <w:tr>
        <w:tc>
          <w:tcPr>
            <w:tcW w:type="dxa" w:w="1814"/>
            <w:shd w:val="clear" w:color="auto" w:fill="EDF2F9"/>
            <w:tcMar>
              <w:top w:w="30" w:type="dxa"/>
              <w:left w:w="55" w:type="dxa"/>
              <w:bottom w:w="30" w:type="dxa"/>
              <w:right w:w="55" w:type="dxa"/>
            </w:tcMar>
          </w:tcPr>
          <w:p>
            <w:pPr>
              <w:spacing w:after="0" w:line="240" w:lineRule="auto"/>
            </w:pPr>
            <w:r/>
            <w:r>
              <w:rPr>
                <w:b/>
                <w:sz w:val="14"/>
              </w:rPr>
              <w:t>iva</w:t>
            </w:r>
          </w:p>
        </w:tc>
        <w:tc>
          <w:tcPr>
            <w:tcW w:type="dxa" w:w="2154"/>
            <w:shd w:val="clear" w:color="auto" w:fill="EDF2F9"/>
            <w:tcMar>
              <w:top w:w="30" w:type="dxa"/>
              <w:left w:w="55" w:type="dxa"/>
              <w:bottom w:w="30" w:type="dxa"/>
              <w:right w:w="55" w:type="dxa"/>
            </w:tcMar>
          </w:tcPr>
          <w:p>
            <w:pPr>
              <w:spacing w:after="0" w:line="240" w:lineRule="auto"/>
            </w:pPr>
            <w:r/>
            <w:r>
              <w:rPr>
                <w:sz w:val="14"/>
              </w:rPr>
              <w:t>DECIMAL(12,2)</w:t>
            </w:r>
          </w:p>
        </w:tc>
        <w:tc>
          <w:tcPr>
            <w:tcW w:type="dxa" w:w="3288"/>
            <w:shd w:val="clear" w:color="auto" w:fill="EDF2F9"/>
            <w:tcMar>
              <w:top w:w="30" w:type="dxa"/>
              <w:left w:w="55" w:type="dxa"/>
              <w:bottom w:w="30" w:type="dxa"/>
              <w:right w:w="55" w:type="dxa"/>
            </w:tcMar>
          </w:tcPr>
          <w:p>
            <w:pPr>
              <w:spacing w:after="0" w:line="240" w:lineRule="auto"/>
            </w:pPr>
            <w:r/>
            <w:r>
              <w:rPr>
                <w:sz w:val="14"/>
              </w:rPr>
              <w:t>Impuesto al Valor Agregado (16%) calculado sobre la base neta.</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22572.00</w:t>
            </w:r>
          </w:p>
        </w:tc>
      </w:tr>
      <w:tr>
        <w:tc>
          <w:tcPr>
            <w:tcW w:type="dxa" w:w="1814"/>
            <w:tcMar>
              <w:top w:w="30" w:type="dxa"/>
              <w:left w:w="55" w:type="dxa"/>
              <w:bottom w:w="30" w:type="dxa"/>
              <w:right w:w="55" w:type="dxa"/>
            </w:tcMar>
          </w:tcPr>
          <w:p>
            <w:pPr>
              <w:spacing w:after="0" w:line="240" w:lineRule="auto"/>
            </w:pPr>
            <w:r/>
            <w:r>
              <w:rPr>
                <w:b/>
                <w:sz w:val="14"/>
              </w:rPr>
              <w:t>total</w:t>
            </w:r>
          </w:p>
        </w:tc>
        <w:tc>
          <w:tcPr>
            <w:tcW w:type="dxa" w:w="2154"/>
            <w:tcMar>
              <w:top w:w="30" w:type="dxa"/>
              <w:left w:w="55" w:type="dxa"/>
              <w:bottom w:w="30" w:type="dxa"/>
              <w:right w:w="55" w:type="dxa"/>
            </w:tcMar>
          </w:tcPr>
          <w:p>
            <w:pPr>
              <w:spacing w:after="0" w:line="240" w:lineRule="auto"/>
            </w:pPr>
            <w:r/>
            <w:r>
              <w:rPr>
                <w:sz w:val="14"/>
              </w:rPr>
              <w:t>DECIMAL(12,2)</w:t>
            </w:r>
          </w:p>
        </w:tc>
        <w:tc>
          <w:tcPr>
            <w:tcW w:type="dxa" w:w="3288"/>
            <w:tcMar>
              <w:top w:w="30" w:type="dxa"/>
              <w:left w:w="55" w:type="dxa"/>
              <w:bottom w:w="30" w:type="dxa"/>
              <w:right w:w="55" w:type="dxa"/>
            </w:tcMar>
          </w:tcPr>
          <w:p>
            <w:pPr>
              <w:spacing w:after="0" w:line="240" w:lineRule="auto"/>
            </w:pPr>
            <w:r/>
            <w:r>
              <w:rPr>
                <w:sz w:val="14"/>
              </w:rPr>
              <w:t>Monto final liquidable de la cotización en pesos mexicanos (MXN).</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163647.00</w:t>
            </w:r>
          </w:p>
        </w:tc>
      </w:tr>
      <w:tr>
        <w:tc>
          <w:tcPr>
            <w:tcW w:type="dxa" w:w="1814"/>
            <w:shd w:val="clear" w:color="auto" w:fill="EDF2F9"/>
            <w:tcMar>
              <w:top w:w="30" w:type="dxa"/>
              <w:left w:w="55" w:type="dxa"/>
              <w:bottom w:w="30" w:type="dxa"/>
              <w:right w:w="55" w:type="dxa"/>
            </w:tcMar>
          </w:tcPr>
          <w:p>
            <w:pPr>
              <w:spacing w:after="0" w:line="240" w:lineRule="auto"/>
            </w:pPr>
            <w:r/>
            <w:r>
              <w:rPr>
                <w:b/>
                <w:sz w:val="14"/>
              </w:rPr>
              <w:t>estado</w:t>
            </w:r>
          </w:p>
        </w:tc>
        <w:tc>
          <w:tcPr>
            <w:tcW w:type="dxa" w:w="2154"/>
            <w:shd w:val="clear" w:color="auto" w:fill="EDF2F9"/>
            <w:tcMar>
              <w:top w:w="30" w:type="dxa"/>
              <w:left w:w="55" w:type="dxa"/>
              <w:bottom w:w="30" w:type="dxa"/>
              <w:right w:w="55" w:type="dxa"/>
            </w:tcMar>
          </w:tcPr>
          <w:p>
            <w:pPr>
              <w:spacing w:after="0" w:line="240" w:lineRule="auto"/>
            </w:pPr>
            <w:r/>
            <w:r>
              <w:rPr>
                <w:sz w:val="14"/>
              </w:rPr>
              <w:t>ENUM('borrador', 'emitida', 'aceptada', 'rechazada', 'vencida')</w:t>
            </w:r>
          </w:p>
        </w:tc>
        <w:tc>
          <w:tcPr>
            <w:tcW w:type="dxa" w:w="3288"/>
            <w:shd w:val="clear" w:color="auto" w:fill="EDF2F9"/>
            <w:tcMar>
              <w:top w:w="30" w:type="dxa"/>
              <w:left w:w="55" w:type="dxa"/>
              <w:bottom w:w="30" w:type="dxa"/>
              <w:right w:w="55" w:type="dxa"/>
            </w:tcMar>
          </w:tcPr>
          <w:p>
            <w:pPr>
              <w:spacing w:after="0" w:line="240" w:lineRule="auto"/>
            </w:pPr>
            <w:r/>
            <w:r>
              <w:rPr>
                <w:sz w:val="14"/>
              </w:rPr>
              <w:t>Estado comercial dentro del ciclo de vida de la cotización.</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emitida</w:t>
            </w:r>
          </w:p>
        </w:tc>
      </w:tr>
      <w:tr>
        <w:tc>
          <w:tcPr>
            <w:tcW w:type="dxa" w:w="1814"/>
            <w:tcMar>
              <w:top w:w="30" w:type="dxa"/>
              <w:left w:w="55" w:type="dxa"/>
              <w:bottom w:w="30" w:type="dxa"/>
              <w:right w:w="55" w:type="dxa"/>
            </w:tcMar>
          </w:tcPr>
          <w:p>
            <w:pPr>
              <w:spacing w:after="0" w:line="240" w:lineRule="auto"/>
            </w:pPr>
            <w:r/>
            <w:r>
              <w:rPr>
                <w:b/>
                <w:sz w:val="14"/>
              </w:rPr>
              <w:t>fecha_emision</w:t>
            </w:r>
          </w:p>
        </w:tc>
        <w:tc>
          <w:tcPr>
            <w:tcW w:type="dxa" w:w="2154"/>
            <w:tcMar>
              <w:top w:w="30" w:type="dxa"/>
              <w:left w:w="55" w:type="dxa"/>
              <w:bottom w:w="30" w:type="dxa"/>
              <w:right w:w="55" w:type="dxa"/>
            </w:tcMar>
          </w:tcPr>
          <w:p>
            <w:pPr>
              <w:spacing w:after="0" w:line="240" w:lineRule="auto"/>
            </w:pPr>
            <w:r/>
            <w:r>
              <w:rPr>
                <w:sz w:val="14"/>
              </w:rPr>
              <w:t>DATE</w:t>
            </w:r>
          </w:p>
        </w:tc>
        <w:tc>
          <w:tcPr>
            <w:tcW w:type="dxa" w:w="3288"/>
            <w:tcMar>
              <w:top w:w="30" w:type="dxa"/>
              <w:left w:w="55" w:type="dxa"/>
              <w:bottom w:w="30" w:type="dxa"/>
              <w:right w:w="55" w:type="dxa"/>
            </w:tcMar>
          </w:tcPr>
          <w:p>
            <w:pPr>
              <w:spacing w:after="0" w:line="240" w:lineRule="auto"/>
            </w:pPr>
            <w:r/>
            <w:r>
              <w:rPr>
                <w:sz w:val="14"/>
              </w:rPr>
              <w:t>Fecha en que se formaliza y emite la cotización al cliente.</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2026-10-15</w:t>
            </w:r>
          </w:p>
        </w:tc>
      </w:tr>
      <w:tr>
        <w:tc>
          <w:tcPr>
            <w:tcW w:type="dxa" w:w="1814"/>
            <w:shd w:val="clear" w:color="auto" w:fill="EDF2F9"/>
            <w:tcMar>
              <w:top w:w="30" w:type="dxa"/>
              <w:left w:w="55" w:type="dxa"/>
              <w:bottom w:w="30" w:type="dxa"/>
              <w:right w:w="55" w:type="dxa"/>
            </w:tcMar>
          </w:tcPr>
          <w:p>
            <w:pPr>
              <w:spacing w:after="0" w:line="240" w:lineRule="auto"/>
            </w:pPr>
            <w:r/>
            <w:r>
              <w:rPr>
                <w:b/>
                <w:sz w:val="14"/>
              </w:rPr>
              <w:t>fecha_vencimiento</w:t>
            </w:r>
          </w:p>
        </w:tc>
        <w:tc>
          <w:tcPr>
            <w:tcW w:type="dxa" w:w="2154"/>
            <w:shd w:val="clear" w:color="auto" w:fill="EDF2F9"/>
            <w:tcMar>
              <w:top w:w="30" w:type="dxa"/>
              <w:left w:w="55" w:type="dxa"/>
              <w:bottom w:w="30" w:type="dxa"/>
              <w:right w:w="55" w:type="dxa"/>
            </w:tcMar>
          </w:tcPr>
          <w:p>
            <w:pPr>
              <w:spacing w:after="0" w:line="240" w:lineRule="auto"/>
            </w:pPr>
            <w:r/>
            <w:r>
              <w:rPr>
                <w:sz w:val="14"/>
              </w:rPr>
              <w:t>DATE</w:t>
            </w:r>
          </w:p>
        </w:tc>
        <w:tc>
          <w:tcPr>
            <w:tcW w:type="dxa" w:w="3288"/>
            <w:shd w:val="clear" w:color="auto" w:fill="EDF2F9"/>
            <w:tcMar>
              <w:top w:w="30" w:type="dxa"/>
              <w:left w:w="55" w:type="dxa"/>
              <w:bottom w:w="30" w:type="dxa"/>
              <w:right w:w="55" w:type="dxa"/>
            </w:tcMar>
          </w:tcPr>
          <w:p>
            <w:pPr>
              <w:spacing w:after="0" w:line="240" w:lineRule="auto"/>
            </w:pPr>
            <w:r/>
            <w:r>
              <w:rPr>
                <w:sz w:val="14"/>
              </w:rPr>
              <w:t>Fecha límite de vigencia comercial de los precios estipulados.</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2026-11-14</w:t>
            </w:r>
          </w:p>
        </w:tc>
      </w:tr>
      <w:tr>
        <w:tc>
          <w:tcPr>
            <w:tcW w:type="dxa" w:w="1814"/>
            <w:tcMar>
              <w:top w:w="30" w:type="dxa"/>
              <w:left w:w="55" w:type="dxa"/>
              <w:bottom w:w="30" w:type="dxa"/>
              <w:right w:w="55" w:type="dxa"/>
            </w:tcMar>
          </w:tcPr>
          <w:p>
            <w:pPr>
              <w:spacing w:after="0" w:line="240" w:lineRule="auto"/>
            </w:pPr>
            <w:r/>
            <w:r>
              <w:rPr>
                <w:b/>
                <w:sz w:val="14"/>
              </w:rPr>
              <w:t>id_partida</w:t>
            </w:r>
          </w:p>
        </w:tc>
        <w:tc>
          <w:tcPr>
            <w:tcW w:type="dxa" w:w="2154"/>
            <w:tcMar>
              <w:top w:w="30" w:type="dxa"/>
              <w:left w:w="55" w:type="dxa"/>
              <w:bottom w:w="30" w:type="dxa"/>
              <w:right w:w="55" w:type="dxa"/>
            </w:tcMar>
          </w:tcPr>
          <w:p>
            <w:pPr>
              <w:spacing w:after="0" w:line="240" w:lineRule="auto"/>
            </w:pPr>
            <w:r/>
            <w:r>
              <w:rPr>
                <w:sz w:val="14"/>
              </w:rPr>
              <w:t>INT UNSIGNED AUTO_INCREMENT</w:t>
            </w:r>
          </w:p>
        </w:tc>
        <w:tc>
          <w:tcPr>
            <w:tcW w:type="dxa" w:w="3288"/>
            <w:tcMar>
              <w:top w:w="30" w:type="dxa"/>
              <w:left w:w="55" w:type="dxa"/>
              <w:bottom w:w="30" w:type="dxa"/>
              <w:right w:w="55" w:type="dxa"/>
            </w:tcMar>
          </w:tcPr>
          <w:p>
            <w:pPr>
              <w:spacing w:after="0" w:line="240" w:lineRule="auto"/>
            </w:pPr>
            <w:r/>
            <w:r>
              <w:rPr>
                <w:sz w:val="14"/>
              </w:rPr>
              <w:t>Identificador único de cada partida individual cotizada.</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5320</w:t>
            </w:r>
          </w:p>
        </w:tc>
      </w:tr>
      <w:tr>
        <w:tc>
          <w:tcPr>
            <w:tcW w:type="dxa" w:w="1814"/>
            <w:shd w:val="clear" w:color="auto" w:fill="EDF2F9"/>
            <w:tcMar>
              <w:top w:w="30" w:type="dxa"/>
              <w:left w:w="55" w:type="dxa"/>
              <w:bottom w:w="30" w:type="dxa"/>
              <w:right w:w="55" w:type="dxa"/>
            </w:tcMar>
          </w:tcPr>
          <w:p>
            <w:pPr>
              <w:spacing w:after="0" w:line="240" w:lineRule="auto"/>
            </w:pPr>
            <w:r/>
            <w:r>
              <w:rPr>
                <w:b/>
                <w:sz w:val="14"/>
              </w:rPr>
              <w:t>cantidad</w:t>
            </w:r>
          </w:p>
        </w:tc>
        <w:tc>
          <w:tcPr>
            <w:tcW w:type="dxa" w:w="2154"/>
            <w:shd w:val="clear" w:color="auto" w:fill="EDF2F9"/>
            <w:tcMar>
              <w:top w:w="30" w:type="dxa"/>
              <w:left w:w="55" w:type="dxa"/>
              <w:bottom w:w="30" w:type="dxa"/>
              <w:right w:w="55" w:type="dxa"/>
            </w:tcMar>
          </w:tcPr>
          <w:p>
            <w:pPr>
              <w:spacing w:after="0" w:line="240" w:lineRule="auto"/>
            </w:pPr>
            <w:r/>
            <w:r>
              <w:rPr>
                <w:sz w:val="14"/>
              </w:rPr>
              <w:t>DECIMAL(8,2)</w:t>
            </w:r>
          </w:p>
        </w:tc>
        <w:tc>
          <w:tcPr>
            <w:tcW w:type="dxa" w:w="3288"/>
            <w:shd w:val="clear" w:color="auto" w:fill="EDF2F9"/>
            <w:tcMar>
              <w:top w:w="30" w:type="dxa"/>
              <w:left w:w="55" w:type="dxa"/>
              <w:bottom w:w="30" w:type="dxa"/>
              <w:right w:w="55" w:type="dxa"/>
            </w:tcMar>
          </w:tcPr>
          <w:p>
            <w:pPr>
              <w:spacing w:after="0" w:line="240" w:lineRule="auto"/>
            </w:pPr>
            <w:r/>
            <w:r>
              <w:rPr>
                <w:sz w:val="14"/>
              </w:rPr>
              <w:t>Número de unidades, horas de trabajo o metros lineales cotizados.</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2.00</w:t>
            </w:r>
          </w:p>
        </w:tc>
      </w:tr>
      <w:tr>
        <w:tc>
          <w:tcPr>
            <w:tcW w:type="dxa" w:w="1814"/>
            <w:tcMar>
              <w:top w:w="30" w:type="dxa"/>
              <w:left w:w="55" w:type="dxa"/>
              <w:bottom w:w="30" w:type="dxa"/>
              <w:right w:w="55" w:type="dxa"/>
            </w:tcMar>
          </w:tcPr>
          <w:p>
            <w:pPr>
              <w:spacing w:after="0" w:line="240" w:lineRule="auto"/>
            </w:pPr>
            <w:r/>
            <w:r>
              <w:rPr>
                <w:b/>
                <w:sz w:val="14"/>
              </w:rPr>
              <w:t>precio_unitario</w:t>
            </w:r>
          </w:p>
        </w:tc>
        <w:tc>
          <w:tcPr>
            <w:tcW w:type="dxa" w:w="2154"/>
            <w:tcMar>
              <w:top w:w="30" w:type="dxa"/>
              <w:left w:w="55" w:type="dxa"/>
              <w:bottom w:w="30" w:type="dxa"/>
              <w:right w:w="55" w:type="dxa"/>
            </w:tcMar>
          </w:tcPr>
          <w:p>
            <w:pPr>
              <w:spacing w:after="0" w:line="240" w:lineRule="auto"/>
            </w:pPr>
            <w:r/>
            <w:r>
              <w:rPr>
                <w:sz w:val="14"/>
              </w:rPr>
              <w:t>DECIMAL(12,2)</w:t>
            </w:r>
          </w:p>
        </w:tc>
        <w:tc>
          <w:tcPr>
            <w:tcW w:type="dxa" w:w="3288"/>
            <w:tcMar>
              <w:top w:w="30" w:type="dxa"/>
              <w:left w:w="55" w:type="dxa"/>
              <w:bottom w:w="30" w:type="dxa"/>
              <w:right w:w="55" w:type="dxa"/>
            </w:tcMar>
          </w:tcPr>
          <w:p>
            <w:pPr>
              <w:spacing w:after="0" w:line="240" w:lineRule="auto"/>
            </w:pPr>
            <w:r/>
            <w:r>
              <w:rPr>
                <w:sz w:val="14"/>
              </w:rPr>
              <w:t>Precio unitario congelado al momento de emitir la cotización.</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35000.00</w:t>
            </w:r>
          </w:p>
        </w:tc>
      </w:tr>
      <w:tr>
        <w:tc>
          <w:tcPr>
            <w:tcW w:type="dxa" w:w="1814"/>
            <w:shd w:val="clear" w:color="auto" w:fill="EDF2F9"/>
            <w:tcMar>
              <w:top w:w="30" w:type="dxa"/>
              <w:left w:w="55" w:type="dxa"/>
              <w:bottom w:w="30" w:type="dxa"/>
              <w:right w:w="55" w:type="dxa"/>
            </w:tcMar>
          </w:tcPr>
          <w:p>
            <w:pPr>
              <w:spacing w:after="0" w:line="240" w:lineRule="auto"/>
            </w:pPr>
            <w:r/>
            <w:r>
              <w:rPr>
                <w:b/>
                <w:sz w:val="14"/>
              </w:rPr>
              <w:t>total_partida</w:t>
            </w:r>
          </w:p>
        </w:tc>
        <w:tc>
          <w:tcPr>
            <w:tcW w:type="dxa" w:w="2154"/>
            <w:shd w:val="clear" w:color="auto" w:fill="EDF2F9"/>
            <w:tcMar>
              <w:top w:w="30" w:type="dxa"/>
              <w:left w:w="55" w:type="dxa"/>
              <w:bottom w:w="30" w:type="dxa"/>
              <w:right w:w="55" w:type="dxa"/>
            </w:tcMar>
          </w:tcPr>
          <w:p>
            <w:pPr>
              <w:spacing w:after="0" w:line="240" w:lineRule="auto"/>
            </w:pPr>
            <w:r/>
            <w:r>
              <w:rPr>
                <w:sz w:val="14"/>
              </w:rPr>
              <w:t>DECIMAL(12,2)</w:t>
            </w:r>
          </w:p>
        </w:tc>
        <w:tc>
          <w:tcPr>
            <w:tcW w:type="dxa" w:w="3288"/>
            <w:shd w:val="clear" w:color="auto" w:fill="EDF2F9"/>
            <w:tcMar>
              <w:top w:w="30" w:type="dxa"/>
              <w:left w:w="55" w:type="dxa"/>
              <w:bottom w:w="30" w:type="dxa"/>
              <w:right w:w="55" w:type="dxa"/>
            </w:tcMar>
          </w:tcPr>
          <w:p>
            <w:pPr>
              <w:spacing w:after="0" w:line="240" w:lineRule="auto"/>
            </w:pPr>
            <w:r/>
            <w:r>
              <w:rPr>
                <w:sz w:val="14"/>
              </w:rPr>
              <w:t>Importe total de la partida calculada (cantidad * precio_unitario).</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70000.00</w:t>
            </w:r>
          </w:p>
        </w:tc>
      </w:tr>
      <w:tr>
        <w:tc>
          <w:tcPr>
            <w:tcW w:type="dxa" w:w="1814"/>
            <w:tcMar>
              <w:top w:w="30" w:type="dxa"/>
              <w:left w:w="55" w:type="dxa"/>
              <w:bottom w:w="30" w:type="dxa"/>
              <w:right w:w="55" w:type="dxa"/>
            </w:tcMar>
          </w:tcPr>
          <w:p>
            <w:pPr>
              <w:spacing w:after="0" w:line="240" w:lineRule="auto"/>
            </w:pPr>
            <w:r/>
            <w:r>
              <w:rPr>
                <w:b/>
                <w:sz w:val="14"/>
              </w:rPr>
              <w:t>correo_electronico</w:t>
            </w:r>
          </w:p>
        </w:tc>
        <w:tc>
          <w:tcPr>
            <w:tcW w:type="dxa" w:w="2154"/>
            <w:tcMar>
              <w:top w:w="30" w:type="dxa"/>
              <w:left w:w="55" w:type="dxa"/>
              <w:bottom w:w="30" w:type="dxa"/>
              <w:right w:w="55" w:type="dxa"/>
            </w:tcMar>
          </w:tcPr>
          <w:p>
            <w:pPr>
              <w:spacing w:after="0" w:line="240" w:lineRule="auto"/>
            </w:pPr>
            <w:r/>
            <w:r>
              <w:rPr>
                <w:sz w:val="14"/>
              </w:rPr>
              <w:t>VARCHAR(150) UNIQUE</w:t>
            </w:r>
          </w:p>
        </w:tc>
        <w:tc>
          <w:tcPr>
            <w:tcW w:type="dxa" w:w="3288"/>
            <w:tcMar>
              <w:top w:w="30" w:type="dxa"/>
              <w:left w:w="55" w:type="dxa"/>
              <w:bottom w:w="30" w:type="dxa"/>
              <w:right w:w="55" w:type="dxa"/>
            </w:tcMar>
          </w:tcPr>
          <w:p>
            <w:pPr>
              <w:spacing w:after="0" w:line="240" w:lineRule="auto"/>
            </w:pPr>
            <w:r/>
            <w:r>
              <w:rPr>
                <w:sz w:val="14"/>
              </w:rPr>
              <w:t>Correo corporativo único del usuario para autenticación.</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orlando@elevelse.mx</w:t>
            </w:r>
          </w:p>
        </w:tc>
      </w:tr>
      <w:tr>
        <w:tc>
          <w:tcPr>
            <w:tcW w:type="dxa" w:w="1814"/>
            <w:shd w:val="clear" w:color="auto" w:fill="EDF2F9"/>
            <w:tcMar>
              <w:top w:w="30" w:type="dxa"/>
              <w:left w:w="55" w:type="dxa"/>
              <w:bottom w:w="30" w:type="dxa"/>
              <w:right w:w="55" w:type="dxa"/>
            </w:tcMar>
          </w:tcPr>
          <w:p>
            <w:pPr>
              <w:spacing w:after="0" w:line="240" w:lineRule="auto"/>
            </w:pPr>
            <w:r/>
            <w:r>
              <w:rPr>
                <w:b/>
                <w:sz w:val="14"/>
              </w:rPr>
              <w:t>password_hash</w:t>
            </w:r>
          </w:p>
        </w:tc>
        <w:tc>
          <w:tcPr>
            <w:tcW w:type="dxa" w:w="2154"/>
            <w:shd w:val="clear" w:color="auto" w:fill="EDF2F9"/>
            <w:tcMar>
              <w:top w:w="30" w:type="dxa"/>
              <w:left w:w="55" w:type="dxa"/>
              <w:bottom w:w="30" w:type="dxa"/>
              <w:right w:w="55" w:type="dxa"/>
            </w:tcMar>
          </w:tcPr>
          <w:p>
            <w:pPr>
              <w:spacing w:after="0" w:line="240" w:lineRule="auto"/>
            </w:pPr>
            <w:r/>
            <w:r>
              <w:rPr>
                <w:sz w:val="14"/>
              </w:rPr>
              <w:t>VARCHAR(255)</w:t>
            </w:r>
          </w:p>
        </w:tc>
        <w:tc>
          <w:tcPr>
            <w:tcW w:type="dxa" w:w="3288"/>
            <w:shd w:val="clear" w:color="auto" w:fill="EDF2F9"/>
            <w:tcMar>
              <w:top w:w="30" w:type="dxa"/>
              <w:left w:w="55" w:type="dxa"/>
              <w:bottom w:w="30" w:type="dxa"/>
              <w:right w:w="55" w:type="dxa"/>
            </w:tcMar>
          </w:tcPr>
          <w:p>
            <w:pPr>
              <w:spacing w:after="0" w:line="240" w:lineRule="auto"/>
            </w:pPr>
            <w:r/>
            <w:r>
              <w:rPr>
                <w:sz w:val="14"/>
              </w:rPr>
              <w:t>Hash unidireccional de la contraseña generado con algoritmo bcrypt.</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$2y$12$e8x...</w:t>
            </w:r>
          </w:p>
        </w:tc>
      </w:tr>
      <w:tr>
        <w:tc>
          <w:tcPr>
            <w:tcW w:type="dxa" w:w="1814"/>
            <w:tcMar>
              <w:top w:w="30" w:type="dxa"/>
              <w:left w:w="55" w:type="dxa"/>
              <w:bottom w:w="30" w:type="dxa"/>
              <w:right w:w="55" w:type="dxa"/>
            </w:tcMar>
          </w:tcPr>
          <w:p>
            <w:pPr>
              <w:spacing w:after="0" w:line="240" w:lineRule="auto"/>
            </w:pPr>
            <w:r/>
            <w:r>
              <w:rPr>
                <w:b/>
                <w:sz w:val="14"/>
              </w:rPr>
              <w:t>rol</w:t>
            </w:r>
          </w:p>
        </w:tc>
        <w:tc>
          <w:tcPr>
            <w:tcW w:type="dxa" w:w="2154"/>
            <w:tcMar>
              <w:top w:w="30" w:type="dxa"/>
              <w:left w:w="55" w:type="dxa"/>
              <w:bottom w:w="30" w:type="dxa"/>
              <w:right w:w="55" w:type="dxa"/>
            </w:tcMar>
          </w:tcPr>
          <w:p>
            <w:pPr>
              <w:spacing w:after="0" w:line="240" w:lineRule="auto"/>
            </w:pPr>
            <w:r/>
            <w:r>
              <w:rPr>
                <w:sz w:val="14"/>
              </w:rPr>
              <w:t>ENUM('admin_ventas', 'tecnico')</w:t>
            </w:r>
          </w:p>
        </w:tc>
        <w:tc>
          <w:tcPr>
            <w:tcW w:type="dxa" w:w="3288"/>
            <w:tcMar>
              <w:top w:w="30" w:type="dxa"/>
              <w:left w:w="55" w:type="dxa"/>
              <w:bottom w:w="30" w:type="dxa"/>
              <w:right w:w="55" w:type="dxa"/>
            </w:tcMar>
          </w:tcPr>
          <w:p>
            <w:pPr>
              <w:spacing w:after="0" w:line="240" w:lineRule="auto"/>
            </w:pPr>
            <w:r/>
            <w:r>
              <w:rPr>
                <w:sz w:val="14"/>
              </w:rPr>
              <w:t>Rol asignado para control de acceso RBAC.</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admin_ventas</w:t>
            </w:r>
          </w:p>
        </w:tc>
      </w:tr>
      <w:tr>
        <w:tc>
          <w:tcPr>
            <w:tcW w:type="dxa" w:w="1814"/>
            <w:shd w:val="clear" w:color="auto" w:fill="EDF2F9"/>
            <w:tcMar>
              <w:top w:w="30" w:type="dxa"/>
              <w:left w:w="55" w:type="dxa"/>
              <w:bottom w:w="30" w:type="dxa"/>
              <w:right w:w="55" w:type="dxa"/>
            </w:tcMar>
          </w:tcPr>
          <w:p>
            <w:pPr>
              <w:spacing w:after="0" w:line="240" w:lineRule="auto"/>
            </w:pPr>
            <w:r/>
            <w:r>
              <w:rPr>
                <w:b/>
                <w:sz w:val="14"/>
              </w:rPr>
              <w:t>intentos_fallidos</w:t>
            </w:r>
          </w:p>
        </w:tc>
        <w:tc>
          <w:tcPr>
            <w:tcW w:type="dxa" w:w="2154"/>
            <w:shd w:val="clear" w:color="auto" w:fill="EDF2F9"/>
            <w:tcMar>
              <w:top w:w="30" w:type="dxa"/>
              <w:left w:w="55" w:type="dxa"/>
              <w:bottom w:w="30" w:type="dxa"/>
              <w:right w:w="55" w:type="dxa"/>
            </w:tcMar>
          </w:tcPr>
          <w:p>
            <w:pPr>
              <w:spacing w:after="0" w:line="240" w:lineRule="auto"/>
            </w:pPr>
            <w:r/>
            <w:r>
              <w:rPr>
                <w:sz w:val="14"/>
              </w:rPr>
              <w:t>TINYINT UNSIGNED</w:t>
            </w:r>
          </w:p>
        </w:tc>
        <w:tc>
          <w:tcPr>
            <w:tcW w:type="dxa" w:w="3288"/>
            <w:shd w:val="clear" w:color="auto" w:fill="EDF2F9"/>
            <w:tcMar>
              <w:top w:w="30" w:type="dxa"/>
              <w:left w:w="55" w:type="dxa"/>
              <w:bottom w:w="30" w:type="dxa"/>
              <w:right w:w="55" w:type="dxa"/>
            </w:tcMar>
          </w:tcPr>
          <w:p>
            <w:pPr>
              <w:spacing w:after="0" w:line="240" w:lineRule="auto"/>
            </w:pPr>
            <w:r/>
            <w:r>
              <w:rPr>
                <w:sz w:val="14"/>
              </w:rPr>
              <w:t>Contador para bloqueo de fuerza bruta al alcanzar 5 intentos.</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0</w:t>
            </w:r>
          </w:p>
        </w:tc>
      </w:tr>
      <w:tr>
        <w:tc>
          <w:tcPr>
            <w:tcW w:type="dxa" w:w="1814"/>
            <w:tcMar>
              <w:top w:w="30" w:type="dxa"/>
              <w:left w:w="55" w:type="dxa"/>
              <w:bottom w:w="30" w:type="dxa"/>
              <w:right w:w="55" w:type="dxa"/>
            </w:tcMar>
          </w:tcPr>
          <w:p>
            <w:pPr>
              <w:spacing w:after="0" w:line="240" w:lineRule="auto"/>
            </w:pPr>
            <w:r/>
            <w:r>
              <w:rPr>
                <w:b/>
                <w:sz w:val="14"/>
              </w:rPr>
              <w:t>bloqueado_hasta</w:t>
            </w:r>
          </w:p>
        </w:tc>
        <w:tc>
          <w:tcPr>
            <w:tcW w:type="dxa" w:w="2154"/>
            <w:tcMar>
              <w:top w:w="30" w:type="dxa"/>
              <w:left w:w="55" w:type="dxa"/>
              <w:bottom w:w="30" w:type="dxa"/>
              <w:right w:w="55" w:type="dxa"/>
            </w:tcMar>
          </w:tcPr>
          <w:p>
            <w:pPr>
              <w:spacing w:after="0" w:line="240" w:lineRule="auto"/>
            </w:pPr>
            <w:r/>
            <w:r>
              <w:rPr>
                <w:sz w:val="14"/>
              </w:rPr>
              <w:t>DATETIME NULL</w:t>
            </w:r>
          </w:p>
        </w:tc>
        <w:tc>
          <w:tcPr>
            <w:tcW w:type="dxa" w:w="3288"/>
            <w:tcMar>
              <w:top w:w="30" w:type="dxa"/>
              <w:left w:w="55" w:type="dxa"/>
              <w:bottom w:w="30" w:type="dxa"/>
              <w:right w:w="55" w:type="dxa"/>
            </w:tcMar>
          </w:tcPr>
          <w:p>
            <w:pPr>
              <w:spacing w:after="0" w:line="240" w:lineRule="auto"/>
            </w:pPr>
            <w:r/>
            <w:r>
              <w:rPr>
                <w:sz w:val="14"/>
              </w:rPr>
              <w:t>Marca de tiempo de expiración del bloqueo temporal de 15 minutos.</w:t>
            </w:r>
          </w:p>
        </w:tc>
        <w:tc>
          <w:tcPr>
            <w:tcW w:type="dxa" w:w="1020"/>
            <w:tcMar>
              <w:top w:w="30" w:type="dxa"/>
              <w:left w:w="55" w:type="dxa"/>
              <w:bottom w:w="30" w:type="dxa"/>
              <w:right w:w="55" w:type="dxa"/>
            </w:tcMar>
          </w:tcPr>
          <w:p>
            <w:pPr>
              <w:spacing w:after="0" w:line="240" w:lineRule="auto"/>
              <w:jc w:val="center"/>
            </w:pPr>
            <w:r/>
            <w:r>
              <w:rPr>
                <w:sz w:val="14"/>
              </w:rPr>
              <w:t>No</w:t>
            </w:r>
          </w:p>
        </w:tc>
        <w:tc>
          <w:tcPr>
            <w:tcW w:type="dxa" w:w="1474"/>
            <w:tcMar>
              <w:top w:w="30" w:type="dxa"/>
              <w:left w:w="55" w:type="dxa"/>
              <w:bottom w:w="30" w:type="dxa"/>
              <w:right w:w="55" w:type="dxa"/>
            </w:tcMar>
          </w:tcPr>
          <w:p>
            <w:pPr>
              <w:spacing w:after="0" w:line="240" w:lineRule="auto"/>
            </w:pPr>
            <w:r/>
            <w:r>
              <w:rPr>
                <w:sz w:val="14"/>
              </w:rPr>
              <w:t>2026-10-15 14:30:00</w:t>
            </w:r>
          </w:p>
        </w:tc>
      </w:tr>
      <w:tr>
        <w:tc>
          <w:tcPr>
            <w:tcW w:type="dxa" w:w="1814"/>
            <w:shd w:val="clear" w:color="auto" w:fill="EDF2F9"/>
            <w:tcMar>
              <w:top w:w="30" w:type="dxa"/>
              <w:left w:w="55" w:type="dxa"/>
              <w:bottom w:w="30" w:type="dxa"/>
              <w:right w:w="55" w:type="dxa"/>
            </w:tcMar>
          </w:tcPr>
          <w:p>
            <w:pPr>
              <w:spacing w:after="0" w:line="240" w:lineRule="auto"/>
            </w:pPr>
            <w:r/>
            <w:r>
              <w:rPr>
                <w:b/>
                <w:sz w:val="14"/>
              </w:rPr>
              <w:t>rfc</w:t>
            </w:r>
          </w:p>
        </w:tc>
        <w:tc>
          <w:tcPr>
            <w:tcW w:type="dxa" w:w="2154"/>
            <w:shd w:val="clear" w:color="auto" w:fill="EDF2F9"/>
            <w:tcMar>
              <w:top w:w="30" w:type="dxa"/>
              <w:left w:w="55" w:type="dxa"/>
              <w:bottom w:w="30" w:type="dxa"/>
              <w:right w:w="55" w:type="dxa"/>
            </w:tcMar>
          </w:tcPr>
          <w:p>
            <w:pPr>
              <w:spacing w:after="0" w:line="240" w:lineRule="auto"/>
            </w:pPr>
            <w:r/>
            <w:r>
              <w:rPr>
                <w:sz w:val="14"/>
              </w:rPr>
              <w:t>VARCHAR(13) UNIQUE</w:t>
            </w:r>
          </w:p>
        </w:tc>
        <w:tc>
          <w:tcPr>
            <w:tcW w:type="dxa" w:w="3288"/>
            <w:shd w:val="clear" w:color="auto" w:fill="EDF2F9"/>
            <w:tcMar>
              <w:top w:w="30" w:type="dxa"/>
              <w:left w:w="55" w:type="dxa"/>
              <w:bottom w:w="30" w:type="dxa"/>
              <w:right w:w="55" w:type="dxa"/>
            </w:tcMar>
          </w:tcPr>
          <w:p>
            <w:pPr>
              <w:spacing w:after="0" w:line="240" w:lineRule="auto"/>
            </w:pPr>
            <w:r/>
            <w:r>
              <w:rPr>
                <w:sz w:val="14"/>
              </w:rPr>
              <w:t>Registro Federal de Contribuyentes para facturación fiscal.</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ELE120304AB5</w:t>
            </w:r>
          </w:p>
        </w:tc>
      </w:tr>
      <w:tr>
        <w:tc>
          <w:tcPr>
            <w:tcW w:type="dxa" w:w="1814"/>
            <w:tcMar>
              <w:top w:w="30" w:type="dxa"/>
              <w:left w:w="55" w:type="dxa"/>
              <w:bottom w:w="30" w:type="dxa"/>
              <w:right w:w="55" w:type="dxa"/>
            </w:tcMar>
          </w:tcPr>
          <w:p>
            <w:pPr>
              <w:spacing w:after="0" w:line="240" w:lineRule="auto"/>
            </w:pPr>
            <w:r/>
            <w:r>
              <w:rPr>
                <w:b/>
                <w:sz w:val="14"/>
              </w:rPr>
              <w:t>razon_social</w:t>
            </w:r>
          </w:p>
        </w:tc>
        <w:tc>
          <w:tcPr>
            <w:tcW w:type="dxa" w:w="2154"/>
            <w:tcMar>
              <w:top w:w="30" w:type="dxa"/>
              <w:left w:w="55" w:type="dxa"/>
              <w:bottom w:w="30" w:type="dxa"/>
              <w:right w:w="55" w:type="dxa"/>
            </w:tcMar>
          </w:tcPr>
          <w:p>
            <w:pPr>
              <w:spacing w:after="0" w:line="240" w:lineRule="auto"/>
            </w:pPr>
            <w:r/>
            <w:r>
              <w:rPr>
                <w:sz w:val="14"/>
              </w:rPr>
              <w:t>VARCHAR(180)</w:t>
            </w:r>
          </w:p>
        </w:tc>
        <w:tc>
          <w:tcPr>
            <w:tcW w:type="dxa" w:w="3288"/>
            <w:tcMar>
              <w:top w:w="30" w:type="dxa"/>
              <w:left w:w="55" w:type="dxa"/>
              <w:bottom w:w="30" w:type="dxa"/>
              <w:right w:w="55" w:type="dxa"/>
            </w:tcMar>
          </w:tcPr>
          <w:p>
            <w:pPr>
              <w:spacing w:after="0" w:line="240" w:lineRule="auto"/>
            </w:pPr>
            <w:r/>
            <w:r>
              <w:rPr>
                <w:sz w:val="14"/>
              </w:rPr>
              <w:t>Denominación legal completa de la empresa o cliente particular.</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Torre Médica León S.A.</w:t>
            </w:r>
          </w:p>
        </w:tc>
      </w:tr>
      <w:tr>
        <w:tc>
          <w:tcPr>
            <w:tcW w:type="dxa" w:w="1814"/>
            <w:shd w:val="clear" w:color="auto" w:fill="EDF2F9"/>
            <w:tcMar>
              <w:top w:w="30" w:type="dxa"/>
              <w:left w:w="55" w:type="dxa"/>
              <w:bottom w:w="30" w:type="dxa"/>
              <w:right w:w="55" w:type="dxa"/>
            </w:tcMar>
          </w:tcPr>
          <w:p>
            <w:pPr>
              <w:spacing w:after="0" w:line="240" w:lineRule="auto"/>
            </w:pPr>
            <w:r/>
            <w:r>
              <w:rPr>
                <w:b/>
                <w:sz w:val="14"/>
              </w:rPr>
              <w:t>numero_serie</w:t>
            </w:r>
          </w:p>
        </w:tc>
        <w:tc>
          <w:tcPr>
            <w:tcW w:type="dxa" w:w="2154"/>
            <w:shd w:val="clear" w:color="auto" w:fill="EDF2F9"/>
            <w:tcMar>
              <w:top w:w="30" w:type="dxa"/>
              <w:left w:w="55" w:type="dxa"/>
              <w:bottom w:w="30" w:type="dxa"/>
              <w:right w:w="55" w:type="dxa"/>
            </w:tcMar>
          </w:tcPr>
          <w:p>
            <w:pPr>
              <w:spacing w:after="0" w:line="240" w:lineRule="auto"/>
            </w:pPr>
            <w:r/>
            <w:r>
              <w:rPr>
                <w:sz w:val="14"/>
              </w:rPr>
              <w:t>VARCHAR(50) UNIQUE</w:t>
            </w:r>
          </w:p>
        </w:tc>
        <w:tc>
          <w:tcPr>
            <w:tcW w:type="dxa" w:w="3288"/>
            <w:shd w:val="clear" w:color="auto" w:fill="EDF2F9"/>
            <w:tcMar>
              <w:top w:w="30" w:type="dxa"/>
              <w:left w:w="55" w:type="dxa"/>
              <w:bottom w:w="30" w:type="dxa"/>
              <w:right w:w="55" w:type="dxa"/>
            </w:tcMar>
          </w:tcPr>
          <w:p>
            <w:pPr>
              <w:spacing w:after="0" w:line="240" w:lineRule="auto"/>
            </w:pPr>
            <w:r/>
            <w:r>
              <w:rPr>
                <w:sz w:val="14"/>
              </w:rPr>
              <w:t>Número de placa o número de serie de fábrica del elevador.</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SN-OTIS-2018-994</w:t>
            </w:r>
          </w:p>
        </w:tc>
      </w:tr>
      <w:tr>
        <w:tc>
          <w:tcPr>
            <w:tcW w:type="dxa" w:w="1814"/>
            <w:tcMar>
              <w:top w:w="30" w:type="dxa"/>
              <w:left w:w="55" w:type="dxa"/>
              <w:bottom w:w="30" w:type="dxa"/>
              <w:right w:w="55" w:type="dxa"/>
            </w:tcMar>
          </w:tcPr>
          <w:p>
            <w:pPr>
              <w:spacing w:after="0" w:line="240" w:lineRule="auto"/>
            </w:pPr>
            <w:r/>
            <w:r>
              <w:rPr>
                <w:b/>
                <w:sz w:val="14"/>
              </w:rPr>
              <w:t>capacidad_kg</w:t>
            </w:r>
          </w:p>
        </w:tc>
        <w:tc>
          <w:tcPr>
            <w:tcW w:type="dxa" w:w="2154"/>
            <w:tcMar>
              <w:top w:w="30" w:type="dxa"/>
              <w:left w:w="55" w:type="dxa"/>
              <w:bottom w:w="30" w:type="dxa"/>
              <w:right w:w="55" w:type="dxa"/>
            </w:tcMar>
          </w:tcPr>
          <w:p>
            <w:pPr>
              <w:spacing w:after="0" w:line="240" w:lineRule="auto"/>
            </w:pPr>
            <w:r/>
            <w:r>
              <w:rPr>
                <w:sz w:val="14"/>
              </w:rPr>
              <w:t>INT UNSIGNED</w:t>
            </w:r>
          </w:p>
        </w:tc>
        <w:tc>
          <w:tcPr>
            <w:tcW w:type="dxa" w:w="3288"/>
            <w:tcMar>
              <w:top w:w="30" w:type="dxa"/>
              <w:left w:w="55" w:type="dxa"/>
              <w:bottom w:w="30" w:type="dxa"/>
              <w:right w:w="55" w:type="dxa"/>
            </w:tcMar>
          </w:tcPr>
          <w:p>
            <w:pPr>
              <w:spacing w:after="0" w:line="240" w:lineRule="auto"/>
            </w:pPr>
            <w:r/>
            <w:r>
              <w:rPr>
                <w:sz w:val="14"/>
              </w:rPr>
              <w:t>Carga nominal máxima del elevador en kilogramos (100 a 5000 kg).</w:t>
            </w:r>
          </w:p>
        </w:tc>
        <w:tc>
          <w:tcPr>
            <w:tcW w:type="dxa" w:w="1020"/>
            <w:tcMar>
              <w:top w:w="30" w:type="dxa"/>
              <w:left w:w="55" w:type="dxa"/>
              <w:bottom w:w="30" w:type="dxa"/>
              <w:right w:w="55" w:type="dxa"/>
            </w:tcMar>
          </w:tcPr>
          <w:p>
            <w:pPr>
              <w:spacing w:after="0" w:line="240" w:lineRule="auto"/>
              <w:jc w:val="center"/>
            </w:pPr>
            <w:r/>
            <w:r>
              <w:rPr>
                <w:sz w:val="14"/>
              </w:rPr>
              <w:t>Sí</w:t>
            </w:r>
          </w:p>
        </w:tc>
        <w:tc>
          <w:tcPr>
            <w:tcW w:type="dxa" w:w="1474"/>
            <w:tcMar>
              <w:top w:w="30" w:type="dxa"/>
              <w:left w:w="55" w:type="dxa"/>
              <w:bottom w:w="30" w:type="dxa"/>
              <w:right w:w="55" w:type="dxa"/>
            </w:tcMar>
          </w:tcPr>
          <w:p>
            <w:pPr>
              <w:spacing w:after="0" w:line="240" w:lineRule="auto"/>
            </w:pPr>
            <w:r/>
            <w:r>
              <w:rPr>
                <w:sz w:val="14"/>
              </w:rPr>
              <w:t>1000</w:t>
            </w:r>
          </w:p>
        </w:tc>
      </w:tr>
      <w:tr>
        <w:tc>
          <w:tcPr>
            <w:tcW w:type="dxa" w:w="1814"/>
            <w:shd w:val="clear" w:color="auto" w:fill="EDF2F9"/>
            <w:tcMar>
              <w:top w:w="30" w:type="dxa"/>
              <w:left w:w="55" w:type="dxa"/>
              <w:bottom w:w="30" w:type="dxa"/>
              <w:right w:w="55" w:type="dxa"/>
            </w:tcMar>
          </w:tcPr>
          <w:p>
            <w:pPr>
              <w:spacing w:after="0" w:line="240" w:lineRule="auto"/>
            </w:pPr>
            <w:r/>
            <w:r>
              <w:rPr>
                <w:b/>
                <w:sz w:val="14"/>
              </w:rPr>
              <w:t>numero_paradas</w:t>
            </w:r>
          </w:p>
        </w:tc>
        <w:tc>
          <w:tcPr>
            <w:tcW w:type="dxa" w:w="2154"/>
            <w:shd w:val="clear" w:color="auto" w:fill="EDF2F9"/>
            <w:tcMar>
              <w:top w:w="30" w:type="dxa"/>
              <w:left w:w="55" w:type="dxa"/>
              <w:bottom w:w="30" w:type="dxa"/>
              <w:right w:w="55" w:type="dxa"/>
            </w:tcMar>
          </w:tcPr>
          <w:p>
            <w:pPr>
              <w:spacing w:after="0" w:line="240" w:lineRule="auto"/>
            </w:pPr>
            <w:r/>
            <w:r>
              <w:rPr>
                <w:sz w:val="14"/>
              </w:rPr>
              <w:t>TINYINT UNSIGNED</w:t>
            </w:r>
          </w:p>
        </w:tc>
        <w:tc>
          <w:tcPr>
            <w:tcW w:type="dxa" w:w="3288"/>
            <w:shd w:val="clear" w:color="auto" w:fill="EDF2F9"/>
            <w:tcMar>
              <w:top w:w="30" w:type="dxa"/>
              <w:left w:w="55" w:type="dxa"/>
              <w:bottom w:w="30" w:type="dxa"/>
              <w:right w:w="55" w:type="dxa"/>
            </w:tcMar>
          </w:tcPr>
          <w:p>
            <w:pPr>
              <w:spacing w:after="0" w:line="240" w:lineRule="auto"/>
            </w:pPr>
            <w:r/>
            <w:r>
              <w:rPr>
                <w:sz w:val="14"/>
              </w:rPr>
              <w:t>Cantidad de pisos, niveles o niveles atendidos por el equipo (2 a 40).</w:t>
            </w:r>
          </w:p>
        </w:tc>
        <w:tc>
          <w:tcPr>
            <w:tcW w:type="dxa" w:w="1020"/>
            <w:shd w:val="clear" w:color="auto" w:fill="EDF2F9"/>
            <w:tcMar>
              <w:top w:w="30" w:type="dxa"/>
              <w:left w:w="55" w:type="dxa"/>
              <w:bottom w:w="30" w:type="dxa"/>
              <w:right w:w="55" w:type="dxa"/>
            </w:tcMar>
          </w:tcPr>
          <w:p>
            <w:pPr>
              <w:spacing w:after="0" w:line="240" w:lineRule="auto"/>
              <w:jc w:val="center"/>
            </w:pPr>
            <w:r/>
            <w:r>
              <w:rPr>
                <w:sz w:val="14"/>
              </w:rPr>
              <w:t>Sí</w:t>
            </w:r>
          </w:p>
        </w:tc>
        <w:tc>
          <w:tcPr>
            <w:tcW w:type="dxa" w:w="1474"/>
            <w:shd w:val="clear" w:color="auto" w:fill="EDF2F9"/>
            <w:tcMar>
              <w:top w:w="30" w:type="dxa"/>
              <w:left w:w="55" w:type="dxa"/>
              <w:bottom w:w="30" w:type="dxa"/>
              <w:right w:w="55" w:type="dxa"/>
            </w:tcMar>
          </w:tcPr>
          <w:p>
            <w:pPr>
              <w:spacing w:after="0" w:line="240" w:lineRule="auto"/>
            </w:pPr>
            <w:r/>
            <w:r>
              <w:rPr>
                <w:sz w:val="14"/>
              </w:rPr>
              <w:t>12</w:t>
            </w:r>
          </w:p>
        </w:tc>
      </w:tr>
    </w:tbl>
    <w:p>
      <w:pPr>
        <w:spacing w:after="40"/>
      </w:pPr>
    </w:p>
    <w:p>
      <w:pPr>
        <w:pageBreakBefore/>
        <w:spacing w:before="280" w:after="120"/>
        <w:pBdr>
          <w:bottom w:val="single" w:sz="8" w:space="3" w:color="1F3864"/>
        </w:pBdr>
        <w:keepNext/>
      </w:pPr>
      <w:r>
        <w:rPr>
          <w:b/>
          <w:color w:val="1F3864"/>
          <w:sz w:val="26"/>
        </w:rPr>
        <w:t>8. Operaciones de datos (CRUD)</w:t>
      </w:r>
    </w:p>
    <w:p>
      <w:pPr>
        <w:spacing w:after="100"/>
        <w:jc w:val="both"/>
      </w:pPr>
      <w:r>
        <w:rPr>
          <w:i w:val="0"/>
          <w:sz w:val="20"/>
        </w:rPr>
        <w:t>Cada entidad del modelo participa en operaciones específicas según el rol del usuario conectado y las reglas de integridad del dominio comercial:</w:t>
      </w:r>
    </w:p>
    <w:tbl>
      <w:tblPr>
        <w:tblStyle w:val="TableGrid"/>
        <w:tblW w:type="dxa" w:w="9752"/>
        <w:jc w:val="center"/>
        <w:tblLayout w:type="fixed"/>
        <w:tblLook w:firstColumn="1" w:firstRow="1" w:lastColumn="0" w:lastRow="0" w:noHBand="0" w:noVBand="1" w:val="04A0"/>
        <w:tblLayout w:type="fixed"/>
      </w:tblPr>
      <w:tblGrid>
        <w:gridCol w:w="1587"/>
        <w:gridCol w:w="6350"/>
        <w:gridCol w:w="1814"/>
      </w:tblGrid>
      <w:tr>
        <w:tc>
          <w:tcPr>
            <w:tcW w:type="dxa" w:w="1587"/>
            <w:shd w:val="clear" w:color="auto" w:fill="1F3864"/>
            <w:tcMar>
              <w:top w:w="45" w:type="dxa"/>
              <w:left w:w="70" w:type="dxa"/>
              <w:bottom w:w="45" w:type="dxa"/>
              <w:right w:w="70" w:type="dxa"/>
            </w:tcMar>
          </w:tcPr>
          <w:p>
            <w:pPr>
              <w:spacing w:after="0"/>
            </w:pPr>
            <w:r/>
            <w:r>
              <w:rPr>
                <w:b/>
                <w:color w:val="FFFFFF"/>
                <w:sz w:val="18"/>
              </w:rPr>
              <w:t>Operación de datos</w:t>
            </w:r>
          </w:p>
        </w:tc>
        <w:tc>
          <w:tcPr>
            <w:tcW w:type="dxa" w:w="6350"/>
            <w:shd w:val="clear" w:color="auto" w:fill="1F3864"/>
            <w:tcMar>
              <w:top w:w="45" w:type="dxa"/>
              <w:left w:w="70" w:type="dxa"/>
              <w:bottom w:w="45" w:type="dxa"/>
              <w:right w:w="70" w:type="dxa"/>
            </w:tcMar>
          </w:tcPr>
          <w:p>
            <w:pPr>
              <w:spacing w:after="0"/>
            </w:pPr>
            <w:r/>
            <w:r>
              <w:rPr>
                <w:b/>
                <w:color w:val="FFFFFF"/>
                <w:sz w:val="18"/>
              </w:rPr>
              <w:t>Descripción detallada y reglas de negocio</w:t>
            </w:r>
          </w:p>
        </w:tc>
        <w:tc>
          <w:tcPr>
            <w:tcW w:type="dxa" w:w="1814"/>
            <w:shd w:val="clear" w:color="auto" w:fill="1F3864"/>
            <w:tcMar>
              <w:top w:w="45" w:type="dxa"/>
              <w:left w:w="70" w:type="dxa"/>
              <w:bottom w:w="45" w:type="dxa"/>
              <w:right w:w="70" w:type="dxa"/>
            </w:tcMar>
          </w:tcPr>
          <w:p>
            <w:pPr>
              <w:spacing w:after="0"/>
            </w:pPr>
            <w:r/>
            <w:r>
              <w:rPr>
                <w:b/>
                <w:color w:val="FFFFFF"/>
                <w:sz w:val="18"/>
              </w:rPr>
              <w:t>Módulos responsables</w:t>
            </w:r>
          </w:p>
        </w:tc>
      </w:tr>
      <w:tr>
        <w:tc>
          <w:tcPr>
            <w:tcW w:type="dxa" w:w="1587"/>
            <w:tcMar>
              <w:top w:w="45" w:type="dxa"/>
              <w:left w:w="70" w:type="dxa"/>
              <w:bottom w:w="45" w:type="dxa"/>
              <w:right w:w="70" w:type="dxa"/>
            </w:tcMar>
          </w:tcPr>
          <w:p>
            <w:pPr>
              <w:spacing w:after="0" w:line="252" w:lineRule="auto"/>
            </w:pPr>
            <w:r/>
            <w:r>
              <w:rPr>
                <w:b/>
                <w:sz w:val="17"/>
              </w:rPr>
              <w:t>Crear</w:t>
              <w:br/>
            </w:r>
            <w:r>
              <w:rPr>
                <w:b/>
                <w:sz w:val="17"/>
              </w:rPr>
              <w:t>(INSERT)</w:t>
            </w:r>
          </w:p>
        </w:tc>
        <w:tc>
          <w:tcPr>
            <w:tcW w:type="dxa" w:w="6350"/>
            <w:tcMar>
              <w:top w:w="45" w:type="dxa"/>
              <w:left w:w="70" w:type="dxa"/>
              <w:bottom w:w="45" w:type="dxa"/>
              <w:right w:w="70" w:type="dxa"/>
            </w:tcMar>
          </w:tcPr>
          <w:p>
            <w:pPr>
              <w:spacing w:after="0" w:line="252" w:lineRule="auto"/>
            </w:pPr>
            <w:r/>
            <w:r>
              <w:rPr>
                <w:sz w:val="17"/>
              </w:rPr>
              <w:t>• Alta de usuarios con password_hash bcrypt y asignación de rol (M01).</w:t>
              <w:br/>
            </w:r>
            <w:r>
              <w:rPr>
                <w:sz w:val="17"/>
              </w:rPr>
              <w:t>• Registro de clientes con validación de RFC y teléfono (M02).</w:t>
              <w:br/>
            </w:r>
            <w:r>
              <w:rPr>
                <w:sz w:val="17"/>
              </w:rPr>
              <w:t>• Registro de elevadores activos asociados a un cliente existente (M03).</w:t>
              <w:br/>
            </w:r>
            <w:r>
              <w:rPr>
                <w:sz w:val="17"/>
              </w:rPr>
              <w:t>• Carga masiva o individual de conceptos del catálogo con vigencia (M04).</w:t>
              <w:br/>
            </w:r>
            <w:r>
              <w:rPr>
                <w:sz w:val="17"/>
              </w:rPr>
              <w:t>• Levantamiento de solicitud de piezas o falla mecánica por el técnico en campo (M05).</w:t>
              <w:br/>
            </w:r>
            <w:r>
              <w:rPr>
                <w:sz w:val="17"/>
              </w:rPr>
              <w:t>• Creación atómica de cotización con múltiples partidas dentro de una transacción PDO (M06/M07).</w:t>
              <w:br/>
            </w:r>
            <w:r>
              <w:rPr>
                <w:sz w:val="17"/>
              </w:rPr>
              <w:t>• Generación de registro de propuesta PDF con folio correlativo anual (M08).</w:t>
              <w:br/>
            </w:r>
            <w:r>
              <w:rPr>
                <w:sz w:val="17"/>
              </w:rPr>
              <w:t>• Registro inmutable de eventos de auditoría y excepciones (M09).</w:t>
            </w:r>
          </w:p>
        </w:tc>
        <w:tc>
          <w:tcPr>
            <w:tcW w:type="dxa" w:w="1814"/>
            <w:tcMar>
              <w:top w:w="45" w:type="dxa"/>
              <w:left w:w="70" w:type="dxa"/>
              <w:bottom w:w="45" w:type="dxa"/>
              <w:right w:w="70" w:type="dxa"/>
            </w:tcMar>
          </w:tcPr>
          <w:p>
            <w:pPr>
              <w:spacing w:after="0" w:line="252" w:lineRule="auto"/>
            </w:pPr>
            <w:r/>
            <w:r>
              <w:rPr>
                <w:sz w:val="17"/>
              </w:rPr>
              <w:t>M01, M02, M03,</w:t>
              <w:br/>
            </w:r>
            <w:r>
              <w:rPr>
                <w:sz w:val="17"/>
              </w:rPr>
              <w:t>M04, M05, M06,</w:t>
              <w:br/>
            </w:r>
            <w:r>
              <w:rPr>
                <w:sz w:val="17"/>
              </w:rPr>
              <w:t>M07, M08, M09</w:t>
            </w:r>
          </w:p>
        </w:tc>
      </w:tr>
      <w:tr>
        <w:tc>
          <w:tcPr>
            <w:tcW w:type="dxa" w:w="1587"/>
            <w:shd w:val="clear" w:color="auto" w:fill="EDF2F9"/>
            <w:tcMar>
              <w:top w:w="45" w:type="dxa"/>
              <w:left w:w="70" w:type="dxa"/>
              <w:bottom w:w="45" w:type="dxa"/>
              <w:right w:w="70" w:type="dxa"/>
            </w:tcMar>
          </w:tcPr>
          <w:p>
            <w:pPr>
              <w:spacing w:after="0" w:line="252" w:lineRule="auto"/>
            </w:pPr>
            <w:r/>
            <w:r>
              <w:rPr>
                <w:b/>
                <w:sz w:val="17"/>
              </w:rPr>
              <w:t>Consultar</w:t>
              <w:br/>
            </w:r>
            <w:r>
              <w:rPr>
                <w:b/>
                <w:sz w:val="17"/>
              </w:rPr>
              <w:t>(SELECT)</w:t>
            </w:r>
          </w:p>
        </w:tc>
        <w:tc>
          <w:tcPr>
            <w:tcW w:type="dxa" w:w="6350"/>
            <w:shd w:val="clear" w:color="auto" w:fill="EDF2F9"/>
            <w:tcMar>
              <w:top w:w="45" w:type="dxa"/>
              <w:left w:w="70" w:type="dxa"/>
              <w:bottom w:w="45" w:type="dxa"/>
              <w:right w:w="70" w:type="dxa"/>
            </w:tcMar>
          </w:tcPr>
          <w:p>
            <w:pPr>
              <w:spacing w:after="0" w:line="252" w:lineRule="auto"/>
            </w:pPr>
            <w:r/>
            <w:r>
              <w:rPr>
                <w:sz w:val="17"/>
              </w:rPr>
              <w:t>• Validación de credenciales de acceso y comprobación de bloqueo temporal (M01).</w:t>
              <w:br/>
            </w:r>
            <w:r>
              <w:rPr>
                <w:sz w:val="17"/>
              </w:rPr>
              <w:t>• Búsqueda predictiva de clientes por RFC, razón social o clave (M02).</w:t>
              <w:br/>
            </w:r>
            <w:r>
              <w:rPr>
                <w:sz w:val="17"/>
              </w:rPr>
              <w:t>• Ficha técnica del elevador con validación de rangos mecánicos (M03).</w:t>
              <w:br/>
            </w:r>
            <w:r>
              <w:rPr>
                <w:sz w:val="17"/>
              </w:rPr>
              <w:t>• Consulta de tarifas vigentes al momento de cotizar (M04).</w:t>
              <w:br/>
            </w:r>
            <w:r>
              <w:rPr>
                <w:sz w:val="17"/>
              </w:rPr>
              <w:t>• Bandeja de solicitudes: el técnico consulta sus solicitudes sin montos; el admin consulta todas (M05).</w:t>
              <w:br/>
            </w:r>
            <w:r>
              <w:rPr>
                <w:sz w:val="17"/>
              </w:rPr>
              <w:t>• Consulta de cotizaciones por folio, cliente, fecha y estado comercial (M06).</w:t>
              <w:br/>
            </w:r>
            <w:r>
              <w:rPr>
                <w:sz w:val="17"/>
              </w:rPr>
              <w:t>• Extracción de partidas para el cálculo de totales en el motor matemático (M07).</w:t>
              <w:br/>
            </w:r>
            <w:r>
              <w:rPr>
                <w:sz w:val="17"/>
              </w:rPr>
              <w:t>• Consulta de datos para renderizado de la propuesta económica PDF (M08).</w:t>
              <w:br/>
            </w:r>
            <w:r>
              <w:rPr>
                <w:sz w:val="17"/>
              </w:rPr>
              <w:t>• Métricas ejecutivas y reportes exportables a formato CSV (M09).</w:t>
            </w:r>
          </w:p>
        </w:tc>
        <w:tc>
          <w:tcPr>
            <w:tcW w:type="dxa" w:w="1814"/>
            <w:shd w:val="clear" w:color="auto" w:fill="EDF2F9"/>
            <w:tcMar>
              <w:top w:w="45" w:type="dxa"/>
              <w:left w:w="70" w:type="dxa"/>
              <w:bottom w:w="45" w:type="dxa"/>
              <w:right w:w="70" w:type="dxa"/>
            </w:tcMar>
          </w:tcPr>
          <w:p>
            <w:pPr>
              <w:spacing w:after="0" w:line="252" w:lineRule="auto"/>
            </w:pPr>
            <w:r/>
            <w:r>
              <w:rPr>
                <w:sz w:val="17"/>
              </w:rPr>
              <w:t>M01, M02, M03,</w:t>
              <w:br/>
            </w:r>
            <w:r>
              <w:rPr>
                <w:sz w:val="17"/>
              </w:rPr>
              <w:t>M04, M05, M06,</w:t>
              <w:br/>
            </w:r>
            <w:r>
              <w:rPr>
                <w:sz w:val="17"/>
              </w:rPr>
              <w:t>M07, M08, M09</w:t>
            </w:r>
          </w:p>
        </w:tc>
      </w:tr>
      <w:tr>
        <w:tc>
          <w:tcPr>
            <w:tcW w:type="dxa" w:w="1587"/>
            <w:tcMar>
              <w:top w:w="45" w:type="dxa"/>
              <w:left w:w="70" w:type="dxa"/>
              <w:bottom w:w="45" w:type="dxa"/>
              <w:right w:w="70" w:type="dxa"/>
            </w:tcMar>
          </w:tcPr>
          <w:p>
            <w:pPr>
              <w:spacing w:after="0" w:line="252" w:lineRule="auto"/>
            </w:pPr>
            <w:r/>
            <w:r>
              <w:rPr>
                <w:b/>
                <w:sz w:val="17"/>
              </w:rPr>
              <w:t>Actualizar</w:t>
              <w:br/>
            </w:r>
            <w:r>
              <w:rPr>
                <w:b/>
                <w:sz w:val="17"/>
              </w:rPr>
              <w:t>(UPDATE)</w:t>
            </w:r>
          </w:p>
        </w:tc>
        <w:tc>
          <w:tcPr>
            <w:tcW w:type="dxa" w:w="6350"/>
            <w:tcMar>
              <w:top w:w="45" w:type="dxa"/>
              <w:left w:w="70" w:type="dxa"/>
              <w:bottom w:w="45" w:type="dxa"/>
              <w:right w:w="70" w:type="dxa"/>
            </w:tcMar>
          </w:tcPr>
          <w:p>
            <w:pPr>
              <w:spacing w:after="0" w:line="252" w:lineRule="auto"/>
            </w:pPr>
            <w:r/>
            <w:r>
              <w:rPr>
                <w:sz w:val="17"/>
              </w:rPr>
              <w:t>• Incremento de intentos fallidos y reseteo al iniciar sesión exitosamente (M01).</w:t>
              <w:br/>
            </w:r>
            <w:r>
              <w:rPr>
                <w:sz w:val="17"/>
              </w:rPr>
              <w:t>• Edición de datos de contacto o domicilio fiscal del cliente (M02).</w:t>
              <w:br/>
            </w:r>
            <w:r>
              <w:rPr>
                <w:sz w:val="17"/>
              </w:rPr>
              <w:t>• Actualización de ubicación o estatus de mantenimiento del activo (M03).</w:t>
              <w:br/>
            </w:r>
            <w:r>
              <w:rPr>
                <w:sz w:val="17"/>
              </w:rPr>
              <w:t>• Modificación de tarifas del catálogo o cierre de vigencia temporal (M04).</w:t>
              <w:br/>
            </w:r>
            <w:r>
              <w:rPr>
                <w:sz w:val="17"/>
              </w:rPr>
              <w:t>• Transición de estado de la solicitud técnica: Pendiente → Cotizada → Atendida (M05).</w:t>
              <w:br/>
            </w:r>
            <w:r>
              <w:rPr>
                <w:sz w:val="17"/>
              </w:rPr>
              <w:t>• Modificación de partidas en cotizaciones con estatus Borrador (M06/M07).</w:t>
              <w:br/>
            </w:r>
            <w:r>
              <w:rPr>
                <w:sz w:val="17"/>
              </w:rPr>
              <w:t>• Cambio de estado de la cotización: Borrador → Emitida → Aceptada / Rechazada (M06).</w:t>
              <w:br/>
            </w:r>
            <w:r>
              <w:rPr>
                <w:sz w:val="17"/>
              </w:rPr>
              <w:t>• Registro del resultado comercial de la propuesta (Ganada / Perdida) (M08).</w:t>
            </w:r>
          </w:p>
        </w:tc>
        <w:tc>
          <w:tcPr>
            <w:tcW w:type="dxa" w:w="1814"/>
            <w:tcMar>
              <w:top w:w="45" w:type="dxa"/>
              <w:left w:w="70" w:type="dxa"/>
              <w:bottom w:w="45" w:type="dxa"/>
              <w:right w:w="70" w:type="dxa"/>
            </w:tcMar>
          </w:tcPr>
          <w:p>
            <w:pPr>
              <w:spacing w:after="0" w:line="252" w:lineRule="auto"/>
            </w:pPr>
            <w:r/>
            <w:r>
              <w:rPr>
                <w:sz w:val="17"/>
              </w:rPr>
              <w:t>M01, M02, M03,</w:t>
              <w:br/>
            </w:r>
            <w:r>
              <w:rPr>
                <w:sz w:val="17"/>
              </w:rPr>
              <w:t>M04, M05, M06,</w:t>
              <w:br/>
            </w:r>
            <w:r>
              <w:rPr>
                <w:sz w:val="17"/>
              </w:rPr>
              <w:t>M07, M08</w:t>
            </w:r>
          </w:p>
        </w:tc>
      </w:tr>
      <w:tr>
        <w:tc>
          <w:tcPr>
            <w:tcW w:type="dxa" w:w="1587"/>
            <w:shd w:val="clear" w:color="auto" w:fill="EDF2F9"/>
            <w:tcMar>
              <w:top w:w="45" w:type="dxa"/>
              <w:left w:w="70" w:type="dxa"/>
              <w:bottom w:w="45" w:type="dxa"/>
              <w:right w:w="70" w:type="dxa"/>
            </w:tcMar>
          </w:tcPr>
          <w:p>
            <w:pPr>
              <w:spacing w:after="0" w:line="252" w:lineRule="auto"/>
            </w:pPr>
            <w:r/>
            <w:r>
              <w:rPr>
                <w:b/>
                <w:sz w:val="17"/>
              </w:rPr>
              <w:t>Eliminar</w:t>
              <w:br/>
            </w:r>
            <w:r>
              <w:rPr>
                <w:b/>
                <w:sz w:val="17"/>
              </w:rPr>
              <w:t>(Baja Lógica /</w:t>
              <w:br/>
            </w:r>
            <w:r>
              <w:rPr>
                <w:b/>
                <w:sz w:val="17"/>
              </w:rPr>
              <w:t>Soft Delete)</w:t>
            </w:r>
          </w:p>
        </w:tc>
        <w:tc>
          <w:tcPr>
            <w:tcW w:type="dxa" w:w="6350"/>
            <w:shd w:val="clear" w:color="auto" w:fill="EDF2F9"/>
            <w:tcMar>
              <w:top w:w="45" w:type="dxa"/>
              <w:left w:w="70" w:type="dxa"/>
              <w:bottom w:w="45" w:type="dxa"/>
              <w:right w:w="70" w:type="dxa"/>
            </w:tcMar>
          </w:tcPr>
          <w:p>
            <w:pPr>
              <w:spacing w:after="0" w:line="252" w:lineRule="auto"/>
            </w:pPr>
            <w:r/>
            <w:r>
              <w:rPr>
                <w:sz w:val="17"/>
              </w:rPr>
              <w:t>• POLÍTICA OBLIGATORIA DE NO BORRADO FÍSICO (DELETE CASCADE prohibido).</w:t>
              <w:br/>
            </w:r>
            <w:r>
              <w:rPr>
                <w:sz w:val="17"/>
              </w:rPr>
              <w:t>• La desactivación de usuarios se gestiona mediante bandera estatus = 'inactivo' (M01).</w:t>
              <w:br/>
            </w:r>
            <w:r>
              <w:rPr>
                <w:sz w:val="17"/>
              </w:rPr>
              <w:t>• Los clientes y elevadores con cotizaciones históricas no se eliminan físicamente; se marcan como inactivos para preservar la trazabilidad fiscal y técnica (M02, M03).</w:t>
              <w:br/>
            </w:r>
            <w:r>
              <w:rPr>
                <w:sz w:val="17"/>
              </w:rPr>
              <w:t>• Los conceptos obsoletos del catálogo se inactivan o se cierra su campo vigente_hasta (M04).</w:t>
              <w:br/>
            </w:r>
            <w:r>
              <w:rPr>
                <w:sz w:val="17"/>
              </w:rPr>
              <w:t>• Las cotizaciones emitidas jamás se eliminan; los borradores descartados se marcan como Cancelados (M06).</w:t>
              <w:br/>
            </w:r>
            <w:r>
              <w:rPr>
                <w:sz w:val="17"/>
              </w:rPr>
              <w:t>• La bitácora de auditoría es estrictamente inmutable (solo INSERT y SELECT) (M09).</w:t>
            </w:r>
          </w:p>
        </w:tc>
        <w:tc>
          <w:tcPr>
            <w:tcW w:type="dxa" w:w="1814"/>
            <w:shd w:val="clear" w:color="auto" w:fill="EDF2F9"/>
            <w:tcMar>
              <w:top w:w="45" w:type="dxa"/>
              <w:left w:w="70" w:type="dxa"/>
              <w:bottom w:w="45" w:type="dxa"/>
              <w:right w:w="70" w:type="dxa"/>
            </w:tcMar>
          </w:tcPr>
          <w:p>
            <w:pPr>
              <w:spacing w:after="0" w:line="252" w:lineRule="auto"/>
            </w:pPr>
            <w:r/>
            <w:r>
              <w:rPr>
                <w:sz w:val="17"/>
              </w:rPr>
              <w:t>M01, M02, M03,</w:t>
              <w:br/>
            </w:r>
            <w:r>
              <w:rPr>
                <w:sz w:val="17"/>
              </w:rPr>
              <w:t>M04, M06, M09</w:t>
            </w:r>
          </w:p>
        </w:tc>
      </w:tr>
    </w:tbl>
    <w:p>
      <w:pPr>
        <w:spacing w:after="40"/>
      </w:pPr>
    </w:p>
    <w:p>
      <w:pPr>
        <w:pageBreakBefore/>
        <w:spacing w:before="280" w:after="120"/>
        <w:pBdr>
          <w:bottom w:val="single" w:sz="8" w:space="3" w:color="1F3864"/>
        </w:pBdr>
        <w:keepNext/>
      </w:pPr>
      <w:r>
        <w:rPr>
          <w:b/>
          <w:color w:val="1F3864"/>
          <w:sz w:val="26"/>
        </w:rPr>
        <w:t>9. Diagrama Entidad-Relación (ERD) visual</w:t>
      </w:r>
    </w:p>
    <w:p>
      <w:pPr>
        <w:spacing w:after="100"/>
        <w:jc w:val="both"/>
      </w:pPr>
      <w:r>
        <w:rPr>
          <w:i w:val="0"/>
          <w:sz w:val="20"/>
        </w:rPr>
        <w:t>La Figura 1 ilustra el diagrama Entidad-Relación formal del sistema COTIZA-ELEV. En él se aprecian las nueve entidades estructuradas en tres columnas funcionales (Seguridad y Solicitudes, Catálogos Maestros, y Motor Comercial de Cotización), evidenciando las llaves primarias (PK), llaves foráneas (FK), atributos principales y las cardinalidades que rigen el intercambio de información:</w:t>
      </w:r>
    </w:p>
    <w:p>
      <w:pPr>
        <w:spacing w:before="80" w:after="40"/>
        <w:jc w:val="center"/>
      </w:pPr>
      <w:r>
        <w:drawing>
          <wp:inline xmlns:a="http://schemas.openxmlformats.org/drawingml/2006/main" xmlns:pic="http://schemas.openxmlformats.org/drawingml/2006/picture">
            <wp:extent cx="5616000" cy="3634514"/>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16000" cy="3634514"/>
                    </a:xfrm>
                    <a:prstGeom prst="rect"/>
                  </pic:spPr>
                </pic:pic>
              </a:graphicData>
            </a:graphic>
          </wp:inline>
        </w:drawing>
      </w:r>
    </w:p>
    <w:p>
      <w:pPr>
        <w:spacing w:after="120"/>
        <w:jc w:val="center"/>
      </w:pPr>
      <w:r>
        <w:rPr>
          <w:i/>
          <w:color w:val="595959"/>
          <w:sz w:val="17"/>
        </w:rPr>
        <w:t>Figura 1. Diagrama Entidad-Relación (ERD) del sistema COTIZA-ELEV con 9 tablas relacionales en MySQL 8.0 / InnoDB.</w:t>
      </w:r>
    </w:p>
    <w:p>
      <w:pPr>
        <w:spacing w:before="200" w:after="80"/>
        <w:keepNext/>
      </w:pPr>
      <w:r>
        <w:rPr>
          <w:b/>
          <w:color w:val="2E5C9A"/>
          <w:sz w:val="22"/>
        </w:rPr>
        <w:t>Descripción técnica de cardinalidades y flujos de datos del ERD</w:t>
      </w:r>
    </w:p>
    <w:p>
      <w:pPr>
        <w:pStyle w:val="ListBullet"/>
        <w:spacing w:after="24"/>
        <w:jc w:val="both"/>
      </w:pPr>
      <w:r>
        <w:rPr>
          <w:b/>
          <w:sz w:val="17"/>
        </w:rPr>
        <w:t xml:space="preserve">usuarios (1) ──&lt; N solicitudes (id_tecnico): </w:t>
      </w:r>
      <w:r>
        <w:rPr>
          <w:sz w:val="17"/>
        </w:rPr>
        <w:t>Un técnico levanta múltiples solicitudes en campo; cada una queda vinculada al técnico que inspeccionó el equipo.</w:t>
      </w:r>
    </w:p>
    <w:p>
      <w:pPr>
        <w:pStyle w:val="ListBullet"/>
        <w:spacing w:after="24"/>
        <w:jc w:val="both"/>
      </w:pPr>
      <w:r>
        <w:rPr>
          <w:b/>
          <w:sz w:val="17"/>
        </w:rPr>
        <w:t xml:space="preserve">clientes (1) ──&lt; N equipos_activos (id_cliente): </w:t>
      </w:r>
      <w:r>
        <w:rPr>
          <w:sz w:val="17"/>
        </w:rPr>
        <w:t>Un cliente puede poseer varios elevadores; cada activo pertenece obligatoriamente a un cliente registrado.</w:t>
      </w:r>
    </w:p>
    <w:p>
      <w:pPr>
        <w:pStyle w:val="ListBullet"/>
        <w:spacing w:after="24"/>
        <w:jc w:val="both"/>
      </w:pPr>
      <w:r>
        <w:rPr>
          <w:b/>
          <w:sz w:val="17"/>
        </w:rPr>
        <w:t xml:space="preserve">equipos_activos (1) ──&lt; N solicitudes (id_activo): </w:t>
      </w:r>
      <w:r>
        <w:rPr>
          <w:sz w:val="17"/>
        </w:rPr>
        <w:t>Un elevador puede generar múltiples solicitudes de mantenimiento preventivo o correctivo a lo largo de su vida útil.</w:t>
      </w:r>
    </w:p>
    <w:p>
      <w:pPr>
        <w:pStyle w:val="ListBullet"/>
        <w:spacing w:after="24"/>
        <w:jc w:val="both"/>
      </w:pPr>
      <w:r>
        <w:rPr>
          <w:b/>
          <w:sz w:val="17"/>
        </w:rPr>
        <w:t xml:space="preserve">clientes (1) ──&lt; N cotizaciones (id_cliente): </w:t>
      </w:r>
      <w:r>
        <w:rPr>
          <w:sz w:val="17"/>
        </w:rPr>
        <w:t>Un cliente recibe múltiples cotizaciones comerciales a lo largo del año.</w:t>
      </w:r>
    </w:p>
    <w:p>
      <w:pPr>
        <w:pStyle w:val="ListBullet"/>
        <w:spacing w:after="24"/>
        <w:jc w:val="both"/>
      </w:pPr>
      <w:r>
        <w:rPr>
          <w:b/>
          <w:sz w:val="17"/>
        </w:rPr>
        <w:t xml:space="preserve">equipos_activos (1) ──&lt; N cotizaciones (id_activo): </w:t>
      </w:r>
      <w:r>
        <w:rPr>
          <w:sz w:val="17"/>
        </w:rPr>
        <w:t>Cada cotización de refacciones, modernización o póliza se asocia a un elevador específico.</w:t>
      </w:r>
    </w:p>
    <w:p>
      <w:pPr>
        <w:pStyle w:val="ListBullet"/>
        <w:spacing w:after="24"/>
        <w:jc w:val="both"/>
      </w:pPr>
      <w:r>
        <w:rPr>
          <w:b/>
          <w:sz w:val="17"/>
        </w:rPr>
        <w:t xml:space="preserve">solicitudes (1) ── (0..1) cotizaciones (id_solicitud): </w:t>
      </w:r>
      <w:r>
        <w:rPr>
          <w:sz w:val="17"/>
        </w:rPr>
        <w:t>Una solicitud técnica puede derivar opcionalmente en una cotización formal elaborada por ventas.</w:t>
      </w:r>
    </w:p>
    <w:p>
      <w:pPr>
        <w:pStyle w:val="ListBullet"/>
        <w:spacing w:after="24"/>
        <w:jc w:val="both"/>
      </w:pPr>
      <w:r>
        <w:rPr>
          <w:b/>
          <w:sz w:val="17"/>
        </w:rPr>
        <w:t xml:space="preserve">cotizaciones (1) ──&lt; N partidas_cotizacion (id_cotizacion): </w:t>
      </w:r>
      <w:r>
        <w:rPr>
          <w:sz w:val="17"/>
        </w:rPr>
        <w:t>Una cotización agrupa de 1 a N partidas individuales; exige integridad transaccional mediante ACID.</w:t>
      </w:r>
    </w:p>
    <w:p>
      <w:pPr>
        <w:pStyle w:val="ListBullet"/>
        <w:spacing w:after="24"/>
        <w:jc w:val="both"/>
      </w:pPr>
      <w:r>
        <w:rPr>
          <w:b/>
          <w:sz w:val="17"/>
        </w:rPr>
        <w:t xml:space="preserve">catalogo_conceptos (1) ──&lt; N partidas_cotizacion (id_concepto): </w:t>
      </w:r>
      <w:r>
        <w:rPr>
          <w:sz w:val="17"/>
        </w:rPr>
        <w:t>Cada partida referencia un concepto del catálogo maestro, congelando su precio y descripción en la partida.</w:t>
      </w:r>
    </w:p>
    <w:p>
      <w:pPr>
        <w:pStyle w:val="ListBullet"/>
        <w:spacing w:after="24"/>
        <w:jc w:val="both"/>
      </w:pPr>
      <w:r>
        <w:rPr>
          <w:b/>
          <w:sz w:val="17"/>
        </w:rPr>
        <w:t xml:space="preserve">cotizaciones (1) ──&lt; N seguimiento_propuestas (id_cotizacion): </w:t>
      </w:r>
      <w:r>
        <w:rPr>
          <w:sz w:val="17"/>
        </w:rPr>
        <w:t>Una cotización puede emitirse y versionarse en distintas propuestas PDF enviadas al cliente durante la negociación.</w:t>
      </w:r>
    </w:p>
    <w:p>
      <w:pPr>
        <w:pStyle w:val="ListBullet"/>
        <w:spacing w:after="24"/>
        <w:jc w:val="both"/>
      </w:pPr>
      <w:r>
        <w:rPr>
          <w:b/>
          <w:sz w:val="17"/>
        </w:rPr>
        <w:t xml:space="preserve">usuarios (1) ──&lt; N bitacora_auditoria (id_usuario): </w:t>
      </w:r>
      <w:r>
        <w:rPr>
          <w:sz w:val="17"/>
        </w:rPr>
        <w:t>Cada acción sensible (autenticación, inserción, actualización, bloqueo) queda registrada con el identificador del usuario responsable.</w:t>
      </w:r>
    </w:p>
    <w:p>
      <w:pPr>
        <w:pageBreakBefore/>
        <w:spacing w:before="280" w:after="120"/>
        <w:pBdr>
          <w:bottom w:val="single" w:sz="8" w:space="3" w:color="1F3864"/>
        </w:pBdr>
        <w:keepNext/>
      </w:pPr>
      <w:r>
        <w:rPr>
          <w:b/>
          <w:color w:val="1F3864"/>
          <w:sz w:val="26"/>
        </w:rPr>
        <w:t>10. Prompts específicos para persistencia y base de datos</w:t>
      </w:r>
    </w:p>
    <w:p>
      <w:pPr>
        <w:spacing w:after="100"/>
        <w:jc w:val="both"/>
      </w:pPr>
      <w:r>
        <w:rPr>
          <w:i w:val="0"/>
          <w:sz w:val="20"/>
        </w:rPr>
        <w:t>Siguiendo las pautas metodológicas de la Sección 6 de la guía oficial, el equipo interactuó con el modelo de IA a través de tres prompts estructurados para evaluar la necesidad de base de datos, proponer el diseño mínimo y analizar críticamente los riesgos de un enfoque sin base de datos:</w:t>
      </w:r>
    </w:p>
    <w:p>
      <w:pPr>
        <w:spacing w:before="200" w:after="80"/>
        <w:keepNext/>
      </w:pPr>
      <w:r>
        <w:rPr>
          <w:b/>
          <w:color w:val="2E5C9A"/>
          <w:sz w:val="22"/>
        </w:rPr>
        <w:t>Prompt 1: Decidir si se requiere base de datos</w:t>
      </w:r>
    </w:p>
    <w:p>
      <w:pPr>
        <w:spacing w:after="100"/>
        <w:jc w:val="both"/>
      </w:pPr>
      <w:r>
        <w:rPr>
          <w:i/>
          <w:sz w:val="20"/>
        </w:rPr>
        <w:t>A continuación se transcribe el prompt formulado a la IA y las diez respuestas analíticas resultantes:</w:t>
      </w:r>
    </w:p>
    <w:p>
      <w:pPr>
        <w:spacing w:before="40" w:after="120"/>
        <w:ind w:left="227"/>
        <w:jc w:val="both"/>
      </w:pPr>
      <w:r>
        <w:rPr>
          <w:i/>
          <w:color w:val="595959"/>
          <w:sz w:val="18"/>
        </w:rPr>
        <w:t>Prompt usado: 'Actúa como arquitecto de software y diseñador de datos. Con base en nuestro proyecto COTIZA-ELEV, requerimientos (43 RF, 29 RNF), historias de usuario y diseño modular en 9 módulos, analiza si necesitamos base de datos o si basta con archivos u otra forma de almacenamiento. Responde los 10 puntos de la guía sin generar código todavía.'</w:t>
      </w:r>
    </w:p>
    <w:tbl>
      <w:tblPr>
        <w:tblStyle w:val="TableGrid"/>
        <w:tblW w:type="dxa" w:w="9752"/>
        <w:jc w:val="center"/>
        <w:tblLayout w:type="fixed"/>
        <w:tblLook w:firstColumn="1" w:firstRow="1" w:lastColumn="0" w:lastRow="0" w:noHBand="0" w:noVBand="1" w:val="04A0"/>
        <w:tblLayout w:type="fixed"/>
      </w:tblPr>
      <w:tblGrid>
        <w:gridCol w:w="2721"/>
        <w:gridCol w:w="7030"/>
      </w:tblGrid>
      <w:tr>
        <w:tc>
          <w:tcPr>
            <w:tcW w:type="dxa" w:w="2721"/>
            <w:shd w:val="clear" w:color="auto" w:fill="1F3864"/>
            <w:tcMar>
              <w:top w:w="30" w:type="dxa"/>
              <w:left w:w="60" w:type="dxa"/>
              <w:bottom w:w="30" w:type="dxa"/>
              <w:right w:w="60" w:type="dxa"/>
            </w:tcMar>
          </w:tcPr>
          <w:p>
            <w:pPr>
              <w:spacing w:after="0"/>
            </w:pPr>
            <w:r/>
            <w:r>
              <w:rPr>
                <w:b/>
                <w:color w:val="FFFFFF"/>
                <w:sz w:val="17"/>
              </w:rPr>
              <w:t>Punto evaluado</w:t>
            </w:r>
          </w:p>
        </w:tc>
        <w:tc>
          <w:tcPr>
            <w:tcW w:type="dxa" w:w="7030"/>
            <w:shd w:val="clear" w:color="auto" w:fill="1F3864"/>
            <w:tcMar>
              <w:top w:w="30" w:type="dxa"/>
              <w:left w:w="60" w:type="dxa"/>
              <w:bottom w:w="30" w:type="dxa"/>
              <w:right w:w="60" w:type="dxa"/>
            </w:tcMar>
          </w:tcPr>
          <w:p>
            <w:pPr>
              <w:spacing w:after="0"/>
            </w:pPr>
            <w:r/>
            <w:r>
              <w:rPr>
                <w:b/>
                <w:color w:val="FFFFFF"/>
                <w:sz w:val="17"/>
              </w:rPr>
              <w:t>Respuesta técnica estructurada (Análisis de Persistencia)</w:t>
            </w:r>
          </w:p>
        </w:tc>
      </w:tr>
      <w:tr>
        <w:tc>
          <w:tcPr>
            <w:tcW w:type="dxa" w:w="2721"/>
            <w:tcMar>
              <w:top w:w="30" w:type="dxa"/>
              <w:left w:w="60" w:type="dxa"/>
              <w:bottom w:w="30" w:type="dxa"/>
              <w:right w:w="60" w:type="dxa"/>
            </w:tcMar>
          </w:tcPr>
          <w:p>
            <w:pPr>
              <w:spacing w:after="0" w:line="252" w:lineRule="auto"/>
            </w:pPr>
            <w:r/>
            <w:r>
              <w:rPr>
                <w:sz w:val="16"/>
              </w:rPr>
              <w:t>1. ¿El proyecto necesita persistencia?</w:t>
            </w:r>
          </w:p>
        </w:tc>
        <w:tc>
          <w:tcPr>
            <w:tcW w:type="dxa" w:w="7030"/>
            <w:tcMar>
              <w:top w:w="30" w:type="dxa"/>
              <w:left w:w="60" w:type="dxa"/>
              <w:bottom w:w="30" w:type="dxa"/>
              <w:right w:w="60" w:type="dxa"/>
            </w:tcMar>
          </w:tcPr>
          <w:p>
            <w:pPr>
              <w:spacing w:after="0" w:line="252" w:lineRule="auto"/>
            </w:pPr>
            <w:r/>
            <w:r>
              <w:rPr>
                <w:sz w:val="16"/>
              </w:rPr>
              <w:t>Sí, absolutamente. Las cotizaciones comerciales tienen un ciclo de negociación que puede durar semanas o meses, los contratos de pólizas duran años y los activos mecánicos requieren trazabilidad de mantenimiento durante décadas.</w:t>
            </w:r>
          </w:p>
        </w:tc>
      </w:tr>
      <w:tr>
        <w:tc>
          <w:tcPr>
            <w:tcW w:type="dxa" w:w="2721"/>
            <w:shd w:val="clear" w:color="auto" w:fill="EDF2F9"/>
            <w:tcMar>
              <w:top w:w="30" w:type="dxa"/>
              <w:left w:w="60" w:type="dxa"/>
              <w:bottom w:w="30" w:type="dxa"/>
              <w:right w:w="60" w:type="dxa"/>
            </w:tcMar>
          </w:tcPr>
          <w:p>
            <w:pPr>
              <w:spacing w:after="0" w:line="252" w:lineRule="auto"/>
            </w:pPr>
            <w:r/>
            <w:r>
              <w:rPr>
                <w:sz w:val="16"/>
              </w:rPr>
              <w:t>2. ¿Qué datos deberían guardarse?</w:t>
            </w:r>
          </w:p>
        </w:tc>
        <w:tc>
          <w:tcPr>
            <w:tcW w:type="dxa" w:w="7030"/>
            <w:shd w:val="clear" w:color="auto" w:fill="EDF2F9"/>
            <w:tcMar>
              <w:top w:w="30" w:type="dxa"/>
              <w:left w:w="60" w:type="dxa"/>
              <w:bottom w:w="30" w:type="dxa"/>
              <w:right w:w="60" w:type="dxa"/>
            </w:tcMar>
          </w:tcPr>
          <w:p>
            <w:pPr>
              <w:spacing w:after="0" w:line="252" w:lineRule="auto"/>
            </w:pPr>
            <w:r/>
            <w:r>
              <w:rPr>
                <w:sz w:val="16"/>
              </w:rPr>
              <w:t>Usuarios y credenciales con roles RBAC; directorio de clientes con RFC; fichas técnicas de elevadores; catálogo de tarifas y refacciones con vigencias; solicitudes técnicas de campo; cotizaciones con partidas detalladas; folios y auditoría.</w:t>
            </w:r>
          </w:p>
        </w:tc>
      </w:tr>
      <w:tr>
        <w:tc>
          <w:tcPr>
            <w:tcW w:type="dxa" w:w="2721"/>
            <w:tcMar>
              <w:top w:w="30" w:type="dxa"/>
              <w:left w:w="60" w:type="dxa"/>
              <w:bottom w:w="30" w:type="dxa"/>
              <w:right w:w="60" w:type="dxa"/>
            </w:tcMar>
          </w:tcPr>
          <w:p>
            <w:pPr>
              <w:spacing w:after="0" w:line="252" w:lineRule="auto"/>
            </w:pPr>
            <w:r/>
            <w:r>
              <w:rPr>
                <w:sz w:val="16"/>
              </w:rPr>
              <w:t>3. ¿Conviene usar base de datos o archivos?</w:t>
            </w:r>
          </w:p>
        </w:tc>
        <w:tc>
          <w:tcPr>
            <w:tcW w:type="dxa" w:w="7030"/>
            <w:tcMar>
              <w:top w:w="30" w:type="dxa"/>
              <w:left w:w="60" w:type="dxa"/>
              <w:bottom w:w="30" w:type="dxa"/>
              <w:right w:w="60" w:type="dxa"/>
            </w:tcMar>
          </w:tcPr>
          <w:p>
            <w:pPr>
              <w:spacing w:after="0" w:line="252" w:lineRule="auto"/>
            </w:pPr>
            <w:r/>
            <w:r>
              <w:rPr>
                <w:sz w:val="16"/>
              </w:rPr>
              <w:t>Conviene indiscutiblemente una base de datos relacional. Los archivos planos (JSON/CSV) fallan estrepitosamente ante accesos concurrentes entre técnicos móviles y administradores, carecen de transaccionalidad ACID y exponen datos de precios a técnicos.</w:t>
            </w:r>
          </w:p>
        </w:tc>
      </w:tr>
      <w:tr>
        <w:tc>
          <w:tcPr>
            <w:tcW w:type="dxa" w:w="2721"/>
            <w:shd w:val="clear" w:color="auto" w:fill="EDF2F9"/>
            <w:tcMar>
              <w:top w:w="30" w:type="dxa"/>
              <w:left w:w="60" w:type="dxa"/>
              <w:bottom w:w="30" w:type="dxa"/>
              <w:right w:w="60" w:type="dxa"/>
            </w:tcMar>
          </w:tcPr>
          <w:p>
            <w:pPr>
              <w:spacing w:after="0" w:line="252" w:lineRule="auto"/>
            </w:pPr>
            <w:r/>
            <w:r>
              <w:rPr>
                <w:sz w:val="16"/>
              </w:rPr>
              <w:t>4. ¿Qué tipo de base de datos se recomienda?</w:t>
            </w:r>
          </w:p>
        </w:tc>
        <w:tc>
          <w:tcPr>
            <w:tcW w:type="dxa" w:w="7030"/>
            <w:shd w:val="clear" w:color="auto" w:fill="EDF2F9"/>
            <w:tcMar>
              <w:top w:w="30" w:type="dxa"/>
              <w:left w:w="60" w:type="dxa"/>
              <w:bottom w:w="30" w:type="dxa"/>
              <w:right w:w="60" w:type="dxa"/>
            </w:tcMar>
          </w:tcPr>
          <w:p>
            <w:pPr>
              <w:spacing w:after="0" w:line="252" w:lineRule="auto"/>
            </w:pPr>
            <w:r/>
            <w:r>
              <w:rPr>
                <w:sz w:val="16"/>
              </w:rPr>
              <w:t>RDBMS relacional MySQL 8.0 / MariaDB con motor InnoDB, garantizando integridad referencial y transacciones ACID vía PHP PDO.</w:t>
            </w:r>
          </w:p>
        </w:tc>
      </w:tr>
      <w:tr>
        <w:tc>
          <w:tcPr>
            <w:tcW w:type="dxa" w:w="2721"/>
            <w:tcMar>
              <w:top w:w="30" w:type="dxa"/>
              <w:left w:w="60" w:type="dxa"/>
              <w:bottom w:w="30" w:type="dxa"/>
              <w:right w:w="60" w:type="dxa"/>
            </w:tcMar>
          </w:tcPr>
          <w:p>
            <w:pPr>
              <w:spacing w:after="0" w:line="252" w:lineRule="auto"/>
            </w:pPr>
            <w:r/>
            <w:r>
              <w:rPr>
                <w:sz w:val="16"/>
              </w:rPr>
              <w:t>5. ¿Qué entidades o tablas serían necesarias?</w:t>
            </w:r>
          </w:p>
        </w:tc>
        <w:tc>
          <w:tcPr>
            <w:tcW w:type="dxa" w:w="7030"/>
            <w:tcMar>
              <w:top w:w="30" w:type="dxa"/>
              <w:left w:w="60" w:type="dxa"/>
              <w:bottom w:w="30" w:type="dxa"/>
              <w:right w:w="60" w:type="dxa"/>
            </w:tcMar>
          </w:tcPr>
          <w:p>
            <w:pPr>
              <w:spacing w:after="0" w:line="252" w:lineRule="auto"/>
            </w:pPr>
            <w:r/>
            <w:r>
              <w:rPr>
                <w:sz w:val="16"/>
              </w:rPr>
              <w:t>Nueve entidades fundamentales: usuarios, clientes, equipos_activos, catalogo_conceptos, solicitudes, cotizaciones, partidas_cotizacion, seguimiento_propuestas y bitacora_auditoria.</w:t>
            </w:r>
          </w:p>
        </w:tc>
      </w:tr>
      <w:tr>
        <w:tc>
          <w:tcPr>
            <w:tcW w:type="dxa" w:w="2721"/>
            <w:shd w:val="clear" w:color="auto" w:fill="EDF2F9"/>
            <w:tcMar>
              <w:top w:w="30" w:type="dxa"/>
              <w:left w:w="60" w:type="dxa"/>
              <w:bottom w:w="30" w:type="dxa"/>
              <w:right w:w="60" w:type="dxa"/>
            </w:tcMar>
          </w:tcPr>
          <w:p>
            <w:pPr>
              <w:spacing w:after="0" w:line="252" w:lineRule="auto"/>
            </w:pPr>
            <w:r/>
            <w:r>
              <w:rPr>
                <w:sz w:val="16"/>
              </w:rPr>
              <w:t>6. ¿Qué atributos tendría cada entidad?</w:t>
            </w:r>
          </w:p>
        </w:tc>
        <w:tc>
          <w:tcPr>
            <w:tcW w:type="dxa" w:w="7030"/>
            <w:shd w:val="clear" w:color="auto" w:fill="EDF2F9"/>
            <w:tcMar>
              <w:top w:w="30" w:type="dxa"/>
              <w:left w:w="60" w:type="dxa"/>
              <w:bottom w:w="30" w:type="dxa"/>
              <w:right w:w="60" w:type="dxa"/>
            </w:tcMar>
          </w:tcPr>
          <w:p>
            <w:pPr>
              <w:spacing w:after="0" w:line="252" w:lineRule="auto"/>
            </w:pPr>
            <w:r/>
            <w:r>
              <w:rPr>
                <w:sz w:val="16"/>
              </w:rPr>
              <w:t>Llaves primarias secuenciales, atributos de negocio tipados estrictamente (DECIMAL para importes, ENUM para estados, VARCHAR con longitud acotada para textos) y marcas de tiempo created_at/updated_at.</w:t>
            </w:r>
          </w:p>
        </w:tc>
      </w:tr>
      <w:tr>
        <w:tc>
          <w:tcPr>
            <w:tcW w:type="dxa" w:w="2721"/>
            <w:tcMar>
              <w:top w:w="30" w:type="dxa"/>
              <w:left w:w="60" w:type="dxa"/>
              <w:bottom w:w="30" w:type="dxa"/>
              <w:right w:w="60" w:type="dxa"/>
            </w:tcMar>
          </w:tcPr>
          <w:p>
            <w:pPr>
              <w:spacing w:after="0" w:line="252" w:lineRule="auto"/>
            </w:pPr>
            <w:r/>
            <w:r>
              <w:rPr>
                <w:sz w:val="16"/>
              </w:rPr>
              <w:t>7. ¿Qué relaciones existirían?</w:t>
            </w:r>
          </w:p>
        </w:tc>
        <w:tc>
          <w:tcPr>
            <w:tcW w:type="dxa" w:w="7030"/>
            <w:tcMar>
              <w:top w:w="30" w:type="dxa"/>
              <w:left w:w="60" w:type="dxa"/>
              <w:bottom w:w="30" w:type="dxa"/>
              <w:right w:w="60" w:type="dxa"/>
            </w:tcMar>
          </w:tcPr>
          <w:p>
            <w:pPr>
              <w:spacing w:after="0" w:line="252" w:lineRule="auto"/>
            </w:pPr>
            <w:r/>
            <w:r>
              <w:rPr>
                <w:sz w:val="16"/>
              </w:rPr>
              <w:t>Relaciones 1 a N de clientes hacia activos y cotizaciones; de usuarios hacia solicitudes y cotizaciones; de cotizaciones hacia partidas y propuestas; y 1 a 0..1 entre solicitudes y cotizaciones.</w:t>
            </w:r>
          </w:p>
        </w:tc>
      </w:tr>
      <w:tr>
        <w:tc>
          <w:tcPr>
            <w:tcW w:type="dxa" w:w="2721"/>
            <w:shd w:val="clear" w:color="auto" w:fill="EDF2F9"/>
            <w:tcMar>
              <w:top w:w="30" w:type="dxa"/>
              <w:left w:w="60" w:type="dxa"/>
              <w:bottom w:w="30" w:type="dxa"/>
              <w:right w:w="60" w:type="dxa"/>
            </w:tcMar>
          </w:tcPr>
          <w:p>
            <w:pPr>
              <w:spacing w:after="0" w:line="252" w:lineRule="auto"/>
            </w:pPr>
            <w:r/>
            <w:r>
              <w:rPr>
                <w:sz w:val="16"/>
              </w:rPr>
              <w:t>8. ¿Qué operaciones CRUD serían necesarias?</w:t>
            </w:r>
          </w:p>
        </w:tc>
        <w:tc>
          <w:tcPr>
            <w:tcW w:type="dxa" w:w="7030"/>
            <w:shd w:val="clear" w:color="auto" w:fill="EDF2F9"/>
            <w:tcMar>
              <w:top w:w="30" w:type="dxa"/>
              <w:left w:w="60" w:type="dxa"/>
              <w:bottom w:w="30" w:type="dxa"/>
              <w:right w:w="60" w:type="dxa"/>
            </w:tcMar>
          </w:tcPr>
          <w:p>
            <w:pPr>
              <w:spacing w:after="0" w:line="252" w:lineRule="auto"/>
            </w:pPr>
            <w:r/>
            <w:r>
              <w:rPr>
                <w:sz w:val="16"/>
              </w:rPr>
              <w:t>Creación transaccional multi-partida; consultas con filtros e índices; actualizaciones de estado; y bajas lógicas (soft delete) sin eliminación física de registros transaccionales.</w:t>
            </w:r>
          </w:p>
        </w:tc>
      </w:tr>
      <w:tr>
        <w:tc>
          <w:tcPr>
            <w:tcW w:type="dxa" w:w="2721"/>
            <w:tcMar>
              <w:top w:w="30" w:type="dxa"/>
              <w:left w:w="60" w:type="dxa"/>
              <w:bottom w:w="30" w:type="dxa"/>
              <w:right w:w="60" w:type="dxa"/>
            </w:tcMar>
          </w:tcPr>
          <w:p>
            <w:pPr>
              <w:spacing w:after="0" w:line="252" w:lineRule="auto"/>
            </w:pPr>
            <w:r/>
            <w:r>
              <w:rPr>
                <w:sz w:val="16"/>
              </w:rPr>
              <w:t>9. ¿Qué módulo manejaría el acceso a datos?</w:t>
            </w:r>
          </w:p>
        </w:tc>
        <w:tc>
          <w:tcPr>
            <w:tcW w:type="dxa" w:w="7030"/>
            <w:tcMar>
              <w:top w:w="30" w:type="dxa"/>
              <w:left w:w="60" w:type="dxa"/>
              <w:bottom w:w="30" w:type="dxa"/>
              <w:right w:w="60" w:type="dxa"/>
            </w:tcMar>
          </w:tcPr>
          <w:p>
            <w:pPr>
              <w:spacing w:after="0" w:line="252" w:lineRule="auto"/>
            </w:pPr>
            <w:r/>
            <w:r>
              <w:rPr>
                <w:sz w:val="16"/>
              </w:rPr>
              <w:t>Una clase de infraestructura transversal 'Database' (PDO Singleton) y repositorios especializados dentro de cada módulo funcional.</w:t>
            </w:r>
          </w:p>
        </w:tc>
      </w:tr>
      <w:tr>
        <w:tc>
          <w:tcPr>
            <w:tcW w:type="dxa" w:w="2721"/>
            <w:shd w:val="clear" w:color="auto" w:fill="EDF2F9"/>
            <w:tcMar>
              <w:top w:w="30" w:type="dxa"/>
              <w:left w:w="60" w:type="dxa"/>
              <w:bottom w:w="30" w:type="dxa"/>
              <w:right w:w="60" w:type="dxa"/>
            </w:tcMar>
          </w:tcPr>
          <w:p>
            <w:pPr>
              <w:spacing w:after="0" w:line="252" w:lineRule="auto"/>
            </w:pPr>
            <w:r/>
            <w:r>
              <w:rPr>
                <w:sz w:val="16"/>
              </w:rPr>
              <w:t>10. ¿Qué riesgos o complejidades debemos evitar?</w:t>
            </w:r>
          </w:p>
        </w:tc>
        <w:tc>
          <w:tcPr>
            <w:tcW w:type="dxa" w:w="7030"/>
            <w:shd w:val="clear" w:color="auto" w:fill="EDF2F9"/>
            <w:tcMar>
              <w:top w:w="30" w:type="dxa"/>
              <w:left w:w="60" w:type="dxa"/>
              <w:bottom w:w="30" w:type="dxa"/>
              <w:right w:w="60" w:type="dxa"/>
            </w:tcMar>
          </w:tcPr>
          <w:p>
            <w:pPr>
              <w:spacing w:after="0" w:line="252" w:lineRule="auto"/>
            </w:pPr>
            <w:r/>
            <w:r>
              <w:rPr>
                <w:sz w:val="16"/>
              </w:rPr>
              <w:t>Evitar sobreingeniería NoSQL (MongoDB), descartar tipos flotantes (FLOAT/DOUBLE) en dinero sustituyéndolos por DECIMAL(12,2), rechazar el borrado físico en cascada (DELETE CASCADE) y evitar dejar la seguridad de precios en manos del frontend.</w:t>
            </w:r>
          </w:p>
        </w:tc>
      </w:tr>
    </w:tbl>
    <w:p>
      <w:pPr>
        <w:spacing w:after="40"/>
      </w:pPr>
    </w:p>
    <w:p>
      <w:pPr>
        <w:spacing w:before="200" w:after="80"/>
        <w:keepNext/>
      </w:pPr>
      <w:r>
        <w:rPr>
          <w:b/>
          <w:color w:val="2E5C9A"/>
          <w:sz w:val="22"/>
        </w:rPr>
        <w:t>Prompt 2: Proyectos con base de datos (Diseño mínimo)</w:t>
      </w:r>
    </w:p>
    <w:p>
      <w:pPr>
        <w:spacing w:before="40" w:after="120"/>
        <w:ind w:left="227"/>
        <w:jc w:val="both"/>
      </w:pPr>
      <w:r>
        <w:rPr>
          <w:i/>
          <w:color w:val="595959"/>
          <w:sz w:val="18"/>
        </w:rPr>
        <w:t>Prompt usado: 'Actúa como diseñador de base de datos. Nuestro proyecto COTIZA-ELEV requiere almacenar usuarios, clientes, elevadores, tarifas, solicitudes técnicas, cotizaciones multi-partida, folios y bitácora. Ayúdanos a proponer el diseño mínimo de base de datos en 8 puntos concretos según la guía.'</w:t>
      </w:r>
    </w:p>
    <w:tbl>
      <w:tblPr>
        <w:tblStyle w:val="TableGrid"/>
        <w:tblW w:type="dxa" w:w="9752"/>
        <w:jc w:val="center"/>
        <w:tblLayout w:type="fixed"/>
        <w:tblLook w:firstColumn="1" w:firstRow="1" w:lastColumn="0" w:lastRow="0" w:noHBand="0" w:noVBand="1" w:val="04A0"/>
        <w:tblLayout w:type="fixed"/>
      </w:tblPr>
      <w:tblGrid>
        <w:gridCol w:w="2721"/>
        <w:gridCol w:w="7030"/>
      </w:tblGrid>
      <w:tr>
        <w:tc>
          <w:tcPr>
            <w:tcW w:type="dxa" w:w="2721"/>
            <w:shd w:val="clear" w:color="auto" w:fill="1F3864"/>
            <w:tcMar>
              <w:top w:w="30" w:type="dxa"/>
              <w:left w:w="60" w:type="dxa"/>
              <w:bottom w:w="30" w:type="dxa"/>
              <w:right w:w="60" w:type="dxa"/>
            </w:tcMar>
          </w:tcPr>
          <w:p>
            <w:pPr>
              <w:spacing w:after="0"/>
            </w:pPr>
            <w:r/>
            <w:r>
              <w:rPr>
                <w:b/>
                <w:color w:val="FFFFFF"/>
                <w:sz w:val="17"/>
              </w:rPr>
              <w:t>Elemento de diseño</w:t>
            </w:r>
          </w:p>
        </w:tc>
        <w:tc>
          <w:tcPr>
            <w:tcW w:type="dxa" w:w="7030"/>
            <w:shd w:val="clear" w:color="auto" w:fill="1F3864"/>
            <w:tcMar>
              <w:top w:w="30" w:type="dxa"/>
              <w:left w:w="60" w:type="dxa"/>
              <w:bottom w:w="30" w:type="dxa"/>
              <w:right w:w="60" w:type="dxa"/>
            </w:tcMar>
          </w:tcPr>
          <w:p>
            <w:pPr>
              <w:spacing w:after="0"/>
            </w:pPr>
            <w:r/>
            <w:r>
              <w:rPr>
                <w:b/>
                <w:color w:val="FFFFFF"/>
                <w:sz w:val="17"/>
              </w:rPr>
              <w:t>Definición técnica adoptada</w:t>
            </w:r>
          </w:p>
        </w:tc>
      </w:tr>
      <w:tr>
        <w:tc>
          <w:tcPr>
            <w:tcW w:type="dxa" w:w="2721"/>
            <w:tcMar>
              <w:top w:w="30" w:type="dxa"/>
              <w:left w:w="60" w:type="dxa"/>
              <w:bottom w:w="30" w:type="dxa"/>
              <w:right w:w="60" w:type="dxa"/>
            </w:tcMar>
          </w:tcPr>
          <w:p>
            <w:pPr>
              <w:spacing w:after="0" w:line="252" w:lineRule="auto"/>
            </w:pPr>
            <w:r/>
            <w:r>
              <w:rPr>
                <w:sz w:val="16"/>
              </w:rPr>
              <w:t>1. Entidades o tablas:</w:t>
            </w:r>
          </w:p>
        </w:tc>
        <w:tc>
          <w:tcPr>
            <w:tcW w:type="dxa" w:w="7030"/>
            <w:tcMar>
              <w:top w:w="30" w:type="dxa"/>
              <w:left w:w="60" w:type="dxa"/>
              <w:bottom w:w="30" w:type="dxa"/>
              <w:right w:w="60" w:type="dxa"/>
            </w:tcMar>
          </w:tcPr>
          <w:p>
            <w:pPr>
              <w:spacing w:after="0" w:line="252" w:lineRule="auto"/>
            </w:pPr>
            <w:r/>
            <w:r>
              <w:rPr>
                <w:sz w:val="16"/>
              </w:rPr>
              <w:t>Las 9 tablas: usuarios, clientes, equipos_activos, catalogo_conceptos, solicitudes, cotizaciones, partidas_cotizacion, seguimiento_propuestas, bitacora_auditoria.</w:t>
            </w:r>
          </w:p>
        </w:tc>
      </w:tr>
      <w:tr>
        <w:tc>
          <w:tcPr>
            <w:tcW w:type="dxa" w:w="2721"/>
            <w:shd w:val="clear" w:color="auto" w:fill="EDF2F9"/>
            <w:tcMar>
              <w:top w:w="30" w:type="dxa"/>
              <w:left w:w="60" w:type="dxa"/>
              <w:bottom w:w="30" w:type="dxa"/>
              <w:right w:w="60" w:type="dxa"/>
            </w:tcMar>
          </w:tcPr>
          <w:p>
            <w:pPr>
              <w:spacing w:after="0" w:line="252" w:lineRule="auto"/>
            </w:pPr>
            <w:r/>
            <w:r>
              <w:rPr>
                <w:sz w:val="16"/>
              </w:rPr>
              <w:t>2. Atributos:</w:t>
            </w:r>
          </w:p>
        </w:tc>
        <w:tc>
          <w:tcPr>
            <w:tcW w:type="dxa" w:w="7030"/>
            <w:shd w:val="clear" w:color="auto" w:fill="EDF2F9"/>
            <w:tcMar>
              <w:top w:w="30" w:type="dxa"/>
              <w:left w:w="60" w:type="dxa"/>
              <w:bottom w:w="30" w:type="dxa"/>
              <w:right w:w="60" w:type="dxa"/>
            </w:tcMar>
          </w:tcPr>
          <w:p>
            <w:pPr>
              <w:spacing w:after="0" w:line="252" w:lineRule="auto"/>
            </w:pPr>
            <w:r/>
            <w:r>
              <w:rPr>
                <w:sz w:val="16"/>
              </w:rPr>
              <w:t>Atributos normalizados en 3FN; campos obligatorios y opcionales delimitados para evitar inconsistencias en formularios.</w:t>
            </w:r>
          </w:p>
        </w:tc>
      </w:tr>
      <w:tr>
        <w:tc>
          <w:tcPr>
            <w:tcW w:type="dxa" w:w="2721"/>
            <w:tcMar>
              <w:top w:w="30" w:type="dxa"/>
              <w:left w:w="60" w:type="dxa"/>
              <w:bottom w:w="30" w:type="dxa"/>
              <w:right w:w="60" w:type="dxa"/>
            </w:tcMar>
          </w:tcPr>
          <w:p>
            <w:pPr>
              <w:spacing w:after="0" w:line="252" w:lineRule="auto"/>
            </w:pPr>
            <w:r/>
            <w:r>
              <w:rPr>
                <w:sz w:val="16"/>
              </w:rPr>
              <w:t>3. Llaves primarias:</w:t>
            </w:r>
          </w:p>
        </w:tc>
        <w:tc>
          <w:tcPr>
            <w:tcW w:type="dxa" w:w="7030"/>
            <w:tcMar>
              <w:top w:w="30" w:type="dxa"/>
              <w:left w:w="60" w:type="dxa"/>
              <w:bottom w:w="30" w:type="dxa"/>
              <w:right w:w="60" w:type="dxa"/>
            </w:tcMar>
          </w:tcPr>
          <w:p>
            <w:pPr>
              <w:spacing w:after="0" w:line="252" w:lineRule="auto"/>
            </w:pPr>
            <w:r/>
            <w:r>
              <w:rPr>
                <w:sz w:val="16"/>
              </w:rPr>
              <w:t>Identificadores enteros unsigned AUTO_INCREMENT en todas las tablas (BIGINT en bitacora_auditoria).</w:t>
            </w:r>
          </w:p>
        </w:tc>
      </w:tr>
      <w:tr>
        <w:tc>
          <w:tcPr>
            <w:tcW w:type="dxa" w:w="2721"/>
            <w:shd w:val="clear" w:color="auto" w:fill="EDF2F9"/>
            <w:tcMar>
              <w:top w:w="30" w:type="dxa"/>
              <w:left w:w="60" w:type="dxa"/>
              <w:bottom w:w="30" w:type="dxa"/>
              <w:right w:w="60" w:type="dxa"/>
            </w:tcMar>
          </w:tcPr>
          <w:p>
            <w:pPr>
              <w:spacing w:after="0" w:line="252" w:lineRule="auto"/>
            </w:pPr>
            <w:r/>
            <w:r>
              <w:rPr>
                <w:sz w:val="16"/>
              </w:rPr>
              <w:t>4. Relaciones:</w:t>
            </w:r>
          </w:p>
        </w:tc>
        <w:tc>
          <w:tcPr>
            <w:tcW w:type="dxa" w:w="7030"/>
            <w:shd w:val="clear" w:color="auto" w:fill="EDF2F9"/>
            <w:tcMar>
              <w:top w:w="30" w:type="dxa"/>
              <w:left w:w="60" w:type="dxa"/>
              <w:bottom w:w="30" w:type="dxa"/>
              <w:right w:w="60" w:type="dxa"/>
            </w:tcMar>
          </w:tcPr>
          <w:p>
            <w:pPr>
              <w:spacing w:after="0" w:line="252" w:lineRule="auto"/>
            </w:pPr>
            <w:r/>
            <w:r>
              <w:rPr>
                <w:sz w:val="16"/>
              </w:rPr>
              <w:t>Llaves foráneas con restricciones ON DELETE RESTRICT en catálogos y transacciones para proteger la integridad histórica.</w:t>
            </w:r>
          </w:p>
        </w:tc>
      </w:tr>
      <w:tr>
        <w:tc>
          <w:tcPr>
            <w:tcW w:type="dxa" w:w="2721"/>
            <w:tcMar>
              <w:top w:w="30" w:type="dxa"/>
              <w:left w:w="60" w:type="dxa"/>
              <w:bottom w:w="30" w:type="dxa"/>
              <w:right w:w="60" w:type="dxa"/>
            </w:tcMar>
          </w:tcPr>
          <w:p>
            <w:pPr>
              <w:spacing w:after="0" w:line="252" w:lineRule="auto"/>
            </w:pPr>
            <w:r/>
            <w:r>
              <w:rPr>
                <w:sz w:val="16"/>
              </w:rPr>
              <w:t>5. Tipos de datos sugeridos:</w:t>
            </w:r>
          </w:p>
        </w:tc>
        <w:tc>
          <w:tcPr>
            <w:tcW w:type="dxa" w:w="7030"/>
            <w:tcMar>
              <w:top w:w="30" w:type="dxa"/>
              <w:left w:w="60" w:type="dxa"/>
              <w:bottom w:w="30" w:type="dxa"/>
              <w:right w:w="60" w:type="dxa"/>
            </w:tcMar>
          </w:tcPr>
          <w:p>
            <w:pPr>
              <w:spacing w:after="0" w:line="252" w:lineRule="auto"/>
            </w:pPr>
            <w:r/>
            <w:r>
              <w:rPr>
                <w:sz w:val="16"/>
              </w:rPr>
              <w:t>DECIMAL(12,2) para todos los importes en pesos mexicanos; ENUM para estados finitos; VARCHAR con límites; DATE y TIMESTAMP.</w:t>
            </w:r>
          </w:p>
        </w:tc>
      </w:tr>
      <w:tr>
        <w:tc>
          <w:tcPr>
            <w:tcW w:type="dxa" w:w="2721"/>
            <w:shd w:val="clear" w:color="auto" w:fill="EDF2F9"/>
            <w:tcMar>
              <w:top w:w="30" w:type="dxa"/>
              <w:left w:w="60" w:type="dxa"/>
              <w:bottom w:w="30" w:type="dxa"/>
              <w:right w:w="60" w:type="dxa"/>
            </w:tcMar>
          </w:tcPr>
          <w:p>
            <w:pPr>
              <w:spacing w:after="0" w:line="252" w:lineRule="auto"/>
            </w:pPr>
            <w:r/>
            <w:r>
              <w:rPr>
                <w:sz w:val="16"/>
              </w:rPr>
              <w:t>6. Operaciones necesarias:</w:t>
            </w:r>
          </w:p>
        </w:tc>
        <w:tc>
          <w:tcPr>
            <w:tcW w:type="dxa" w:w="7030"/>
            <w:shd w:val="clear" w:color="auto" w:fill="EDF2F9"/>
            <w:tcMar>
              <w:top w:w="30" w:type="dxa"/>
              <w:left w:w="60" w:type="dxa"/>
              <w:bottom w:w="30" w:type="dxa"/>
              <w:right w:w="60" w:type="dxa"/>
            </w:tcMar>
          </w:tcPr>
          <w:p>
            <w:pPr>
              <w:spacing w:after="0" w:line="252" w:lineRule="auto"/>
            </w:pPr>
            <w:r/>
            <w:r>
              <w:rPr>
                <w:sz w:val="16"/>
              </w:rPr>
              <w:t>INSERT con BEGIN TRANSACTION / COMMIT; SELECT con JOIN indexado; UPDATE de transiciones de estado; Soft DELETE mediante bandera de estatus.</w:t>
            </w:r>
          </w:p>
        </w:tc>
      </w:tr>
      <w:tr>
        <w:tc>
          <w:tcPr>
            <w:tcW w:type="dxa" w:w="2721"/>
            <w:tcMar>
              <w:top w:w="30" w:type="dxa"/>
              <w:left w:w="60" w:type="dxa"/>
              <w:bottom w:w="30" w:type="dxa"/>
              <w:right w:w="60" w:type="dxa"/>
            </w:tcMar>
          </w:tcPr>
          <w:p>
            <w:pPr>
              <w:spacing w:after="0" w:line="252" w:lineRule="auto"/>
            </w:pPr>
            <w:r/>
            <w:r>
              <w:rPr>
                <w:sz w:val="16"/>
              </w:rPr>
              <w:t>7. Módulo responsable de persistencia:</w:t>
            </w:r>
          </w:p>
        </w:tc>
        <w:tc>
          <w:tcPr>
            <w:tcW w:type="dxa" w:w="7030"/>
            <w:tcMar>
              <w:top w:w="30" w:type="dxa"/>
              <w:left w:w="60" w:type="dxa"/>
              <w:bottom w:w="30" w:type="dxa"/>
              <w:right w:w="60" w:type="dxa"/>
            </w:tcMar>
          </w:tcPr>
          <w:p>
            <w:pPr>
              <w:spacing w:after="0" w:line="252" w:lineRule="auto"/>
            </w:pPr>
            <w:r/>
            <w:r>
              <w:rPr>
                <w:sz w:val="16"/>
              </w:rPr>
              <w:t>Capa Core (app/Core/Database.php) coordinada con los 9 módulos de aplicación.</w:t>
            </w:r>
          </w:p>
        </w:tc>
      </w:tr>
      <w:tr>
        <w:tc>
          <w:tcPr>
            <w:tcW w:type="dxa" w:w="2721"/>
            <w:shd w:val="clear" w:color="auto" w:fill="EDF2F9"/>
            <w:tcMar>
              <w:top w:w="30" w:type="dxa"/>
              <w:left w:w="60" w:type="dxa"/>
              <w:bottom w:w="30" w:type="dxa"/>
              <w:right w:w="60" w:type="dxa"/>
            </w:tcMar>
          </w:tcPr>
          <w:p>
            <w:pPr>
              <w:spacing w:after="0" w:line="252" w:lineRule="auto"/>
            </w:pPr>
            <w:r/>
            <w:r>
              <w:rPr>
                <w:sz w:val="16"/>
              </w:rPr>
              <w:t>8. Requerimientos relacionados:</w:t>
            </w:r>
          </w:p>
        </w:tc>
        <w:tc>
          <w:tcPr>
            <w:tcW w:type="dxa" w:w="7030"/>
            <w:shd w:val="clear" w:color="auto" w:fill="EDF2F9"/>
            <w:tcMar>
              <w:top w:w="30" w:type="dxa"/>
              <w:left w:w="60" w:type="dxa"/>
              <w:bottom w:w="30" w:type="dxa"/>
              <w:right w:w="60" w:type="dxa"/>
            </w:tcMar>
          </w:tcPr>
          <w:p>
            <w:pPr>
              <w:spacing w:after="0" w:line="252" w:lineRule="auto"/>
            </w:pPr>
            <w:r/>
            <w:r>
              <w:rPr>
                <w:sz w:val="16"/>
              </w:rPr>
              <w:t>Trazabilidad completa con los 43 requerimientos funcionales (RF-01 a RF-43).</w:t>
            </w:r>
          </w:p>
        </w:tc>
      </w:tr>
    </w:tbl>
    <w:p>
      <w:pPr>
        <w:spacing w:after="40"/>
      </w:pPr>
    </w:p>
    <w:p>
      <w:pPr>
        <w:spacing w:before="200" w:after="80"/>
        <w:keepNext/>
      </w:pPr>
      <w:r>
        <w:rPr>
          <w:b/>
          <w:color w:val="2E5C9A"/>
          <w:sz w:val="22"/>
        </w:rPr>
        <w:t>Prompt 3: Análisis crítico de por qué la opción sin base de datos es inviable</w:t>
      </w:r>
    </w:p>
    <w:p>
      <w:pPr>
        <w:spacing w:before="40" w:after="120"/>
        <w:ind w:left="227"/>
        <w:jc w:val="both"/>
      </w:pPr>
      <w:r>
        <w:rPr>
          <w:i/>
          <w:color w:val="595959"/>
          <w:sz w:val="18"/>
        </w:rPr>
        <w:t>Prompt usado: 'Actúa como arquitecto de software. Analiza críticamente si COTIZA-ELEV podría operar sin base de datos (usando archivos JSON, CSV o almacenamiento en memoria). Responde los 6 cuestionamientos de la guía y explica los riesgos.'</w:t>
      </w:r>
    </w:p>
    <w:tbl>
      <w:tblPr>
        <w:tblStyle w:val="TableGrid"/>
        <w:tblW w:type="dxa" w:w="9752"/>
        <w:jc w:val="center"/>
        <w:tblLayout w:type="fixed"/>
        <w:tblLook w:firstColumn="1" w:firstRow="1" w:lastColumn="0" w:lastRow="0" w:noHBand="0" w:noVBand="1" w:val="04A0"/>
        <w:tblLayout w:type="fixed"/>
      </w:tblPr>
      <w:tblGrid>
        <w:gridCol w:w="2721"/>
        <w:gridCol w:w="7030"/>
      </w:tblGrid>
      <w:tr>
        <w:tc>
          <w:tcPr>
            <w:tcW w:type="dxa" w:w="2721"/>
            <w:shd w:val="clear" w:color="auto" w:fill="1F3864"/>
            <w:tcMar>
              <w:top w:w="30" w:type="dxa"/>
              <w:left w:w="60" w:type="dxa"/>
              <w:bottom w:w="30" w:type="dxa"/>
              <w:right w:w="60" w:type="dxa"/>
            </w:tcMar>
          </w:tcPr>
          <w:p>
            <w:pPr>
              <w:spacing w:after="0"/>
            </w:pPr>
            <w:r/>
            <w:r>
              <w:rPr>
                <w:b/>
                <w:color w:val="FFFFFF"/>
                <w:sz w:val="17"/>
              </w:rPr>
              <w:t>Cuestionamiento sobre alternativa sin BD</w:t>
            </w:r>
          </w:p>
        </w:tc>
        <w:tc>
          <w:tcPr>
            <w:tcW w:type="dxa" w:w="7030"/>
            <w:shd w:val="clear" w:color="auto" w:fill="1F3864"/>
            <w:tcMar>
              <w:top w:w="30" w:type="dxa"/>
              <w:left w:w="60" w:type="dxa"/>
              <w:bottom w:w="30" w:type="dxa"/>
              <w:right w:w="60" w:type="dxa"/>
            </w:tcMar>
          </w:tcPr>
          <w:p>
            <w:pPr>
              <w:spacing w:after="0"/>
            </w:pPr>
            <w:r/>
            <w:r>
              <w:rPr>
                <w:b/>
                <w:color w:val="FFFFFF"/>
                <w:sz w:val="17"/>
              </w:rPr>
              <w:t>Dictamen técnico de inviabilidad y riesgos</w:t>
            </w:r>
          </w:p>
        </w:tc>
      </w:tr>
      <w:tr>
        <w:tc>
          <w:tcPr>
            <w:tcW w:type="dxa" w:w="2721"/>
            <w:tcMar>
              <w:top w:w="30" w:type="dxa"/>
              <w:left w:w="60" w:type="dxa"/>
              <w:bottom w:w="30" w:type="dxa"/>
              <w:right w:w="60" w:type="dxa"/>
            </w:tcMar>
          </w:tcPr>
          <w:p>
            <w:pPr>
              <w:spacing w:after="0" w:line="252" w:lineRule="auto"/>
            </w:pPr>
            <w:r/>
            <w:r>
              <w:rPr>
                <w:sz w:val="16"/>
              </w:rPr>
              <w:t>1. ¿Podemos trabajar sin base de datos?</w:t>
            </w:r>
          </w:p>
        </w:tc>
        <w:tc>
          <w:tcPr>
            <w:tcW w:type="dxa" w:w="7030"/>
            <w:tcMar>
              <w:top w:w="30" w:type="dxa"/>
              <w:left w:w="60" w:type="dxa"/>
              <w:bottom w:w="30" w:type="dxa"/>
              <w:right w:w="60" w:type="dxa"/>
            </w:tcMar>
          </w:tcPr>
          <w:p>
            <w:pPr>
              <w:spacing w:after="0" w:line="252" w:lineRule="auto"/>
            </w:pPr>
            <w:r/>
            <w:r>
              <w:rPr>
                <w:sz w:val="16"/>
              </w:rPr>
              <w:t>NO. Un sistema sin base de datos es inviable para el modelo de negocio de ELEVESE. Maneja cotizaciones con validez legal, dinero, cálculo de impuestos, múltiples usuarios simultáneos y activos mecánicos que requieren retención a 5 años (RNF-18).</w:t>
            </w:r>
          </w:p>
        </w:tc>
      </w:tr>
      <w:tr>
        <w:tc>
          <w:tcPr>
            <w:tcW w:type="dxa" w:w="2721"/>
            <w:shd w:val="clear" w:color="auto" w:fill="EDF2F9"/>
            <w:tcMar>
              <w:top w:w="30" w:type="dxa"/>
              <w:left w:w="60" w:type="dxa"/>
              <w:bottom w:w="30" w:type="dxa"/>
              <w:right w:w="60" w:type="dxa"/>
            </w:tcMar>
          </w:tcPr>
          <w:p>
            <w:pPr>
              <w:spacing w:after="0" w:line="252" w:lineRule="auto"/>
            </w:pPr>
            <w:r/>
            <w:r>
              <w:rPr>
                <w:sz w:val="16"/>
              </w:rPr>
              <w:t>2. ¿Qué alternativa convendría si se forzara?</w:t>
            </w:r>
          </w:p>
        </w:tc>
        <w:tc>
          <w:tcPr>
            <w:tcW w:type="dxa" w:w="7030"/>
            <w:shd w:val="clear" w:color="auto" w:fill="EDF2F9"/>
            <w:tcMar>
              <w:top w:w="30" w:type="dxa"/>
              <w:left w:w="60" w:type="dxa"/>
              <w:bottom w:w="30" w:type="dxa"/>
              <w:right w:w="60" w:type="dxa"/>
            </w:tcMar>
          </w:tcPr>
          <w:p>
            <w:pPr>
              <w:spacing w:after="0" w:line="252" w:lineRule="auto"/>
            </w:pPr>
            <w:r/>
            <w:r>
              <w:rPr>
                <w:sz w:val="16"/>
              </w:rPr>
              <w:t>Tendría que recurrirse a una combinación de archivos JSON para cotizaciones y CSV para catálogos, pero requeriría programar bloqueos manuales de archivo (flock) propensos a fallas catastróficas.</w:t>
            </w:r>
          </w:p>
        </w:tc>
      </w:tr>
      <w:tr>
        <w:tc>
          <w:tcPr>
            <w:tcW w:type="dxa" w:w="2721"/>
            <w:tcMar>
              <w:top w:w="30" w:type="dxa"/>
              <w:left w:w="60" w:type="dxa"/>
              <w:bottom w:w="30" w:type="dxa"/>
              <w:right w:w="60" w:type="dxa"/>
            </w:tcMar>
          </w:tcPr>
          <w:p>
            <w:pPr>
              <w:spacing w:after="0" w:line="252" w:lineRule="auto"/>
            </w:pPr>
            <w:r/>
            <w:r>
              <w:rPr>
                <w:sz w:val="16"/>
              </w:rPr>
              <w:t>3. ¿Qué datos serían temporales?</w:t>
            </w:r>
          </w:p>
        </w:tc>
        <w:tc>
          <w:tcPr>
            <w:tcW w:type="dxa" w:w="7030"/>
            <w:tcMar>
              <w:top w:w="30" w:type="dxa"/>
              <w:left w:w="60" w:type="dxa"/>
              <w:bottom w:w="30" w:type="dxa"/>
              <w:right w:w="60" w:type="dxa"/>
            </w:tcMar>
          </w:tcPr>
          <w:p>
            <w:pPr>
              <w:spacing w:after="0" w:line="252" w:lineRule="auto"/>
            </w:pPr>
            <w:r/>
            <w:r>
              <w:rPr>
                <w:sz w:val="16"/>
              </w:rPr>
              <w:t>Únicamente los borradores en memoria de sesión activa del navegador antes de presionar el botón 'Guardar Cotización' y tokens CSRF.</w:t>
            </w:r>
          </w:p>
        </w:tc>
      </w:tr>
      <w:tr>
        <w:tc>
          <w:tcPr>
            <w:tcW w:type="dxa" w:w="2721"/>
            <w:shd w:val="clear" w:color="auto" w:fill="EDF2F9"/>
            <w:tcMar>
              <w:top w:w="30" w:type="dxa"/>
              <w:left w:w="60" w:type="dxa"/>
              <w:bottom w:w="30" w:type="dxa"/>
              <w:right w:w="60" w:type="dxa"/>
            </w:tcMar>
          </w:tcPr>
          <w:p>
            <w:pPr>
              <w:spacing w:after="0" w:line="252" w:lineRule="auto"/>
            </w:pPr>
            <w:r/>
            <w:r>
              <w:rPr>
                <w:sz w:val="16"/>
              </w:rPr>
              <w:t>4. ¿Qué datos se guardarían en archivos?</w:t>
            </w:r>
          </w:p>
        </w:tc>
        <w:tc>
          <w:tcPr>
            <w:tcW w:type="dxa" w:w="7030"/>
            <w:shd w:val="clear" w:color="auto" w:fill="EDF2F9"/>
            <w:tcMar>
              <w:top w:w="30" w:type="dxa"/>
              <w:left w:w="60" w:type="dxa"/>
              <w:bottom w:w="30" w:type="dxa"/>
              <w:right w:w="60" w:type="dxa"/>
            </w:tcMar>
          </w:tcPr>
          <w:p>
            <w:pPr>
              <w:spacing w:after="0" w:line="252" w:lineRule="auto"/>
            </w:pPr>
            <w:r/>
            <w:r>
              <w:rPr>
                <w:sz w:val="16"/>
              </w:rPr>
              <w:t>Los documentos finales renderizados en PDF (propuestas comerciales en storage/pdf/) y respaldos zipeados para descarga del cliente.</w:t>
            </w:r>
          </w:p>
        </w:tc>
      </w:tr>
      <w:tr>
        <w:tc>
          <w:tcPr>
            <w:tcW w:type="dxa" w:w="2721"/>
            <w:tcMar>
              <w:top w:w="30" w:type="dxa"/>
              <w:left w:w="60" w:type="dxa"/>
              <w:bottom w:w="30" w:type="dxa"/>
              <w:right w:w="60" w:type="dxa"/>
            </w:tcMar>
          </w:tcPr>
          <w:p>
            <w:pPr>
              <w:spacing w:after="0" w:line="252" w:lineRule="auto"/>
            </w:pPr>
            <w:r/>
            <w:r>
              <w:rPr>
                <w:sz w:val="16"/>
              </w:rPr>
              <w:t>5. ¿Qué módulo manejaría esos archivos?</w:t>
            </w:r>
          </w:p>
        </w:tc>
        <w:tc>
          <w:tcPr>
            <w:tcW w:type="dxa" w:w="7030"/>
            <w:tcMar>
              <w:top w:w="30" w:type="dxa"/>
              <w:left w:w="60" w:type="dxa"/>
              <w:bottom w:w="30" w:type="dxa"/>
              <w:right w:w="60" w:type="dxa"/>
            </w:tcMar>
          </w:tcPr>
          <w:p>
            <w:pPr>
              <w:spacing w:after="0" w:line="252" w:lineRule="auto"/>
            </w:pPr>
            <w:r/>
            <w:r>
              <w:rPr>
                <w:sz w:val="16"/>
              </w:rPr>
              <w:t>El módulo M08 (Propuesta PDF y seguimiento) y utilerías de almacenamiento en el Core del sistema.</w:t>
            </w:r>
          </w:p>
        </w:tc>
      </w:tr>
      <w:tr>
        <w:tc>
          <w:tcPr>
            <w:tcW w:type="dxa" w:w="2721"/>
            <w:shd w:val="clear" w:color="auto" w:fill="EDF2F9"/>
            <w:tcMar>
              <w:top w:w="30" w:type="dxa"/>
              <w:left w:w="60" w:type="dxa"/>
              <w:bottom w:w="30" w:type="dxa"/>
              <w:right w:w="60" w:type="dxa"/>
            </w:tcMar>
          </w:tcPr>
          <w:p>
            <w:pPr>
              <w:spacing w:after="0" w:line="252" w:lineRule="auto"/>
            </w:pPr>
            <w:r/>
            <w:r>
              <w:rPr>
                <w:sz w:val="16"/>
              </w:rPr>
              <w:t>6. ¿Qué riesgos críticos existen al no usar BD?</w:t>
            </w:r>
          </w:p>
        </w:tc>
        <w:tc>
          <w:tcPr>
            <w:tcW w:type="dxa" w:w="7030"/>
            <w:shd w:val="clear" w:color="auto" w:fill="EDF2F9"/>
            <w:tcMar>
              <w:top w:w="30" w:type="dxa"/>
              <w:left w:w="60" w:type="dxa"/>
              <w:bottom w:w="30" w:type="dxa"/>
              <w:right w:w="60" w:type="dxa"/>
            </w:tcMar>
          </w:tcPr>
          <w:p>
            <w:pPr>
              <w:spacing w:after="0" w:line="252" w:lineRule="auto"/>
            </w:pPr>
            <w:r/>
            <w:r>
              <w:rPr>
                <w:sz w:val="16"/>
              </w:rPr>
              <w:t>1) Corrupción de cotizaciones por colisión de escrituras simultáneas (race condition).</w:t>
              <w:br/>
            </w:r>
            <w:r>
              <w:rPr>
                <w:sz w:val="16"/>
              </w:rPr>
              <w:t>2) Inconsistencia de partidas por falta de rollback atómico.</w:t>
              <w:br/>
            </w:r>
            <w:r>
              <w:rPr>
                <w:sz w:val="16"/>
              </w:rPr>
              <w:t>3) Fuga crítica de información: los técnicos podrían abrir el archivo JSON/CSV y conocer las tarifas y márgenes de la empresa.</w:t>
              <w:br/>
            </w:r>
            <w:r>
              <w:rPr>
                <w:sz w:val="16"/>
              </w:rPr>
              <w:t>4) Pérdida de integridad referencial: se podrían borrar clientes dejando cotizaciones huérfanas.</w:t>
              <w:br/>
            </w:r>
            <w:r>
              <w:rPr>
                <w:sz w:val="16"/>
              </w:rPr>
              <w:t>5) Rendimiento pésimo: parsear archivos JSON gigantescos en cada consulta colapsaría el servidor.</w:t>
            </w:r>
          </w:p>
        </w:tc>
      </w:tr>
    </w:tbl>
    <w:p>
      <w:pPr>
        <w:spacing w:after="40"/>
      </w:pPr>
    </w:p>
    <w:p>
      <w:pPr>
        <w:pageBreakBefore/>
        <w:spacing w:before="280" w:after="120"/>
        <w:pBdr>
          <w:bottom w:val="single" w:sz="8" w:space="3" w:color="1F3864"/>
        </w:pBdr>
        <w:keepNext/>
      </w:pPr>
      <w:r>
        <w:rPr>
          <w:b/>
          <w:color w:val="1F3864"/>
          <w:sz w:val="26"/>
        </w:rPr>
        <w:t>11. Bitácora de uso de IA</w:t>
      </w:r>
    </w:p>
    <w:p>
      <w:pPr>
        <w:spacing w:after="100"/>
        <w:jc w:val="both"/>
      </w:pPr>
      <w:r>
        <w:rPr>
          <w:i w:val="0"/>
          <w:sz w:val="20"/>
        </w:rPr>
        <w:t>En apego a la rúbrica oficial de la práctica, se registraron las seis fases del trabajo asistido por IA, documentando de forma honesta y verificable las sugerencias aceptadas, los errores detectados y las correcciones técnicas aplicadas por el equipo:</w:t>
      </w:r>
    </w:p>
    <w:tbl>
      <w:tblPr>
        <w:tblStyle w:val="TableGrid"/>
        <w:tblW w:type="dxa" w:w="9752"/>
        <w:jc w:val="center"/>
        <w:tblLayout w:type="fixed"/>
        <w:tblLook w:firstColumn="1" w:firstRow="1" w:lastColumn="0" w:lastRow="0" w:noHBand="0" w:noVBand="1" w:val="04A0"/>
        <w:tblLayout w:type="fixed"/>
      </w:tblPr>
      <w:tblGrid>
        <w:gridCol w:w="1247"/>
        <w:gridCol w:w="1814"/>
        <w:gridCol w:w="1587"/>
        <w:gridCol w:w="1474"/>
        <w:gridCol w:w="2494"/>
        <w:gridCol w:w="1134"/>
      </w:tblGrid>
      <w:tr>
        <w:tc>
          <w:tcPr>
            <w:tcW w:type="dxa" w:w="1247"/>
            <w:shd w:val="clear" w:color="auto" w:fill="1F3864"/>
            <w:tcMar>
              <w:top w:w="30" w:type="dxa"/>
              <w:left w:w="55" w:type="dxa"/>
              <w:bottom w:w="30" w:type="dxa"/>
              <w:right w:w="55" w:type="dxa"/>
            </w:tcMar>
          </w:tcPr>
          <w:p>
            <w:pPr>
              <w:spacing w:after="0"/>
            </w:pPr>
            <w:r/>
            <w:r>
              <w:rPr>
                <w:b/>
                <w:color w:val="FFFFFF"/>
                <w:sz w:val="16"/>
              </w:rPr>
              <w:t>Fase de la práctica</w:t>
            </w:r>
          </w:p>
        </w:tc>
        <w:tc>
          <w:tcPr>
            <w:tcW w:type="dxa" w:w="1814"/>
            <w:shd w:val="clear" w:color="auto" w:fill="1F3864"/>
            <w:tcMar>
              <w:top w:w="30" w:type="dxa"/>
              <w:left w:w="55" w:type="dxa"/>
              <w:bottom w:w="30" w:type="dxa"/>
              <w:right w:w="55" w:type="dxa"/>
            </w:tcMar>
          </w:tcPr>
          <w:p>
            <w:pPr>
              <w:spacing w:after="0"/>
            </w:pPr>
            <w:r/>
            <w:r>
              <w:rPr>
                <w:b/>
                <w:color w:val="FFFFFF"/>
                <w:sz w:val="16"/>
              </w:rPr>
              <w:t>Prompt usado con la IA</w:t>
            </w:r>
          </w:p>
        </w:tc>
        <w:tc>
          <w:tcPr>
            <w:tcW w:type="dxa" w:w="1587"/>
            <w:shd w:val="clear" w:color="auto" w:fill="1F3864"/>
            <w:tcMar>
              <w:top w:w="30" w:type="dxa"/>
              <w:left w:w="55" w:type="dxa"/>
              <w:bottom w:w="30" w:type="dxa"/>
              <w:right w:w="55" w:type="dxa"/>
            </w:tcMar>
          </w:tcPr>
          <w:p>
            <w:pPr>
              <w:spacing w:after="0"/>
            </w:pPr>
            <w:r/>
            <w:r>
              <w:rPr>
                <w:b/>
                <w:color w:val="FFFFFF"/>
                <w:sz w:val="16"/>
              </w:rPr>
              <w:t>Resultado generado por la IA</w:t>
            </w:r>
          </w:p>
        </w:tc>
        <w:tc>
          <w:tcPr>
            <w:tcW w:type="dxa" w:w="1474"/>
            <w:shd w:val="clear" w:color="auto" w:fill="1F3864"/>
            <w:tcMar>
              <w:top w:w="30" w:type="dxa"/>
              <w:left w:w="55" w:type="dxa"/>
              <w:bottom w:w="30" w:type="dxa"/>
              <w:right w:w="55" w:type="dxa"/>
            </w:tcMar>
          </w:tcPr>
          <w:p>
            <w:pPr>
              <w:spacing w:after="0"/>
            </w:pPr>
            <w:r/>
            <w:r>
              <w:rPr>
                <w:b/>
                <w:color w:val="FFFFFF"/>
                <w:sz w:val="16"/>
              </w:rPr>
              <w:t>Qué aceptamos</w:t>
            </w:r>
          </w:p>
        </w:tc>
        <w:tc>
          <w:tcPr>
            <w:tcW w:type="dxa" w:w="2494"/>
            <w:shd w:val="clear" w:color="auto" w:fill="1F3864"/>
            <w:tcMar>
              <w:top w:w="30" w:type="dxa"/>
              <w:left w:w="55" w:type="dxa"/>
              <w:bottom w:w="30" w:type="dxa"/>
              <w:right w:w="55" w:type="dxa"/>
            </w:tcMar>
          </w:tcPr>
          <w:p>
            <w:pPr>
              <w:spacing w:after="0"/>
            </w:pPr>
            <w:r/>
            <w:r>
              <w:rPr>
                <w:b/>
                <w:color w:val="FFFFFF"/>
                <w:sz w:val="16"/>
              </w:rPr>
              <w:t>Qué modificamos (Detección de errores y correcciones)</w:t>
            </w:r>
          </w:p>
        </w:tc>
        <w:tc>
          <w:tcPr>
            <w:tcW w:type="dxa" w:w="1134"/>
            <w:shd w:val="clear" w:color="auto" w:fill="1F3864"/>
            <w:tcMar>
              <w:top w:w="30" w:type="dxa"/>
              <w:left w:w="55" w:type="dxa"/>
              <w:bottom w:w="30" w:type="dxa"/>
              <w:right w:w="55" w:type="dxa"/>
            </w:tcMar>
          </w:tcPr>
          <w:p>
            <w:pPr>
              <w:spacing w:after="0"/>
            </w:pPr>
            <w:r/>
            <w:r>
              <w:rPr>
                <w:b/>
                <w:color w:val="FFFFFF"/>
                <w:sz w:val="16"/>
              </w:rPr>
              <w:t>Responsable</w:t>
            </w:r>
          </w:p>
        </w:tc>
      </w:tr>
      <w:tr>
        <w:tc>
          <w:tcPr>
            <w:tcW w:type="dxa" w:w="1247"/>
            <w:tcMar>
              <w:top w:w="30" w:type="dxa"/>
              <w:left w:w="55" w:type="dxa"/>
              <w:bottom w:w="30" w:type="dxa"/>
              <w:right w:w="55" w:type="dxa"/>
            </w:tcMar>
          </w:tcPr>
          <w:p>
            <w:pPr>
              <w:spacing w:after="0" w:line="240" w:lineRule="auto"/>
            </w:pPr>
            <w:r/>
            <w:r>
              <w:rPr>
                <w:b/>
                <w:sz w:val="15"/>
              </w:rPr>
              <w:t>1. Decisión de persistencia</w:t>
            </w:r>
          </w:p>
        </w:tc>
        <w:tc>
          <w:tcPr>
            <w:tcW w:type="dxa" w:w="1814"/>
            <w:tcMar>
              <w:top w:w="30" w:type="dxa"/>
              <w:left w:w="55" w:type="dxa"/>
              <w:bottom w:w="30" w:type="dxa"/>
              <w:right w:w="55" w:type="dxa"/>
            </w:tcMar>
          </w:tcPr>
          <w:p>
            <w:pPr>
              <w:spacing w:after="0" w:line="240" w:lineRule="auto"/>
            </w:pPr>
            <w:r/>
            <w:r>
              <w:rPr>
                <w:sz w:val="15"/>
              </w:rPr>
              <w:t>¿Necesita COTIZA-ELEV base de datos o bastan archivos JSON/CSV para guardar cotizaciones y clientes?</w:t>
            </w:r>
          </w:p>
        </w:tc>
        <w:tc>
          <w:tcPr>
            <w:tcW w:type="dxa" w:w="1587"/>
            <w:tcMar>
              <w:top w:w="30" w:type="dxa"/>
              <w:left w:w="55" w:type="dxa"/>
              <w:bottom w:w="30" w:type="dxa"/>
              <w:right w:w="55" w:type="dxa"/>
            </w:tcMar>
          </w:tcPr>
          <w:p>
            <w:pPr>
              <w:spacing w:after="0" w:line="240" w:lineRule="auto"/>
            </w:pPr>
            <w:r/>
            <w:r>
              <w:rPr>
                <w:sz w:val="15"/>
              </w:rPr>
              <w:t>La IA sugirió que para un prototipo rápido bastaba usar archivos JSON locales con un lock de archivos en PHP.</w:t>
            </w:r>
          </w:p>
        </w:tc>
        <w:tc>
          <w:tcPr>
            <w:tcW w:type="dxa" w:w="1474"/>
            <w:tcMar>
              <w:top w:w="30" w:type="dxa"/>
              <w:left w:w="55" w:type="dxa"/>
              <w:bottom w:w="30" w:type="dxa"/>
              <w:right w:w="55" w:type="dxa"/>
            </w:tcMar>
          </w:tcPr>
          <w:p>
            <w:pPr>
              <w:spacing w:after="0" w:line="240" w:lineRule="auto"/>
            </w:pPr>
            <w:r/>
            <w:r>
              <w:rPr>
                <w:sz w:val="15"/>
              </w:rPr>
              <w:t>Aceptamos el análisis de entidades necesarias y el volumen estimado de datos.</w:t>
            </w:r>
          </w:p>
        </w:tc>
        <w:tc>
          <w:tcPr>
            <w:tcW w:type="dxa" w:w="2494"/>
            <w:tcMar>
              <w:top w:w="30" w:type="dxa"/>
              <w:left w:w="55" w:type="dxa"/>
              <w:bottom w:w="30" w:type="dxa"/>
              <w:right w:w="55" w:type="dxa"/>
            </w:tcMar>
          </w:tcPr>
          <w:p>
            <w:pPr>
              <w:spacing w:after="0" w:line="240" w:lineRule="auto"/>
            </w:pPr>
            <w:r/>
            <w:r>
              <w:rPr>
                <w:sz w:val="15"/>
              </w:rPr>
              <w:t>RECHAZAMOS tajantemente la opción de archivos JSON. Exigimos base de datos relacional MySQL/InnoDB porque el cliente requiere concurrencia multiusuario real y transacciones ACID en partidas.</w:t>
            </w:r>
          </w:p>
        </w:tc>
        <w:tc>
          <w:tcPr>
            <w:tcW w:type="dxa" w:w="1134"/>
            <w:tcMar>
              <w:top w:w="30" w:type="dxa"/>
              <w:left w:w="55" w:type="dxa"/>
              <w:bottom w:w="30" w:type="dxa"/>
              <w:right w:w="55" w:type="dxa"/>
            </w:tcMar>
          </w:tcPr>
          <w:p>
            <w:pPr>
              <w:spacing w:after="0" w:line="240" w:lineRule="auto"/>
            </w:pPr>
            <w:r/>
            <w:r>
              <w:rPr>
                <w:sz w:val="15"/>
              </w:rPr>
              <w:t>Orlando Villalobos</w:t>
            </w:r>
          </w:p>
        </w:tc>
      </w:tr>
      <w:tr>
        <w:tc>
          <w:tcPr>
            <w:tcW w:type="dxa" w:w="1247"/>
            <w:shd w:val="clear" w:color="auto" w:fill="EDF2F9"/>
            <w:tcMar>
              <w:top w:w="30" w:type="dxa"/>
              <w:left w:w="55" w:type="dxa"/>
              <w:bottom w:w="30" w:type="dxa"/>
              <w:right w:w="55" w:type="dxa"/>
            </w:tcMar>
          </w:tcPr>
          <w:p>
            <w:pPr>
              <w:spacing w:after="0" w:line="240" w:lineRule="auto"/>
            </w:pPr>
            <w:r/>
            <w:r>
              <w:rPr>
                <w:b/>
                <w:sz w:val="15"/>
              </w:rPr>
              <w:t>2. Diseño de BD o alternativa</w:t>
            </w:r>
          </w:p>
        </w:tc>
        <w:tc>
          <w:tcPr>
            <w:tcW w:type="dxa" w:w="1814"/>
            <w:shd w:val="clear" w:color="auto" w:fill="EDF2F9"/>
            <w:tcMar>
              <w:top w:w="30" w:type="dxa"/>
              <w:left w:w="55" w:type="dxa"/>
              <w:bottom w:w="30" w:type="dxa"/>
              <w:right w:w="55" w:type="dxa"/>
            </w:tcMar>
          </w:tcPr>
          <w:p>
            <w:pPr>
              <w:spacing w:after="0" w:line="240" w:lineRule="auto"/>
            </w:pPr>
            <w:r/>
            <w:r>
              <w:rPr>
                <w:sz w:val="15"/>
              </w:rPr>
              <w:t>Diseña las tablas necesarias para COTIZA-ELEV con 43 RF, incluyendo usuarios, clientes, activos y cotizaciones.</w:t>
            </w:r>
          </w:p>
        </w:tc>
        <w:tc>
          <w:tcPr>
            <w:tcW w:type="dxa" w:w="1587"/>
            <w:shd w:val="clear" w:color="auto" w:fill="EDF2F9"/>
            <w:tcMar>
              <w:top w:w="30" w:type="dxa"/>
              <w:left w:w="55" w:type="dxa"/>
              <w:bottom w:w="30" w:type="dxa"/>
              <w:right w:w="55" w:type="dxa"/>
            </w:tcMar>
          </w:tcPr>
          <w:p>
            <w:pPr>
              <w:spacing w:after="0" w:line="240" w:lineRule="auto"/>
            </w:pPr>
            <w:r/>
            <w:r>
              <w:rPr>
                <w:sz w:val="15"/>
              </w:rPr>
              <w:t>La IA propuso una colección documental NoSQL en MongoDB o tablas relacionales con tipos FLOAT para precios y llaves foráneas con DELETE CASCADE en clientes y cotizaciones.</w:t>
            </w:r>
          </w:p>
        </w:tc>
        <w:tc>
          <w:tcPr>
            <w:tcW w:type="dxa" w:w="1474"/>
            <w:shd w:val="clear" w:color="auto" w:fill="EDF2F9"/>
            <w:tcMar>
              <w:top w:w="30" w:type="dxa"/>
              <w:left w:w="55" w:type="dxa"/>
              <w:bottom w:w="30" w:type="dxa"/>
              <w:right w:w="55" w:type="dxa"/>
            </w:tcMar>
          </w:tcPr>
          <w:p>
            <w:pPr>
              <w:spacing w:after="0" w:line="240" w:lineRule="auto"/>
            </w:pPr>
            <w:r/>
            <w:r>
              <w:rPr>
                <w:sz w:val="15"/>
              </w:rPr>
              <w:t>Aceptamos la descomposición de 9 entidades y la identificación de llaves primarias.</w:t>
            </w:r>
          </w:p>
        </w:tc>
        <w:tc>
          <w:tcPr>
            <w:tcW w:type="dxa" w:w="2494"/>
            <w:shd w:val="clear" w:color="auto" w:fill="EDF2F9"/>
            <w:tcMar>
              <w:top w:w="30" w:type="dxa"/>
              <w:left w:w="55" w:type="dxa"/>
              <w:bottom w:w="30" w:type="dxa"/>
              <w:right w:w="55" w:type="dxa"/>
            </w:tcMar>
          </w:tcPr>
          <w:p>
            <w:pPr>
              <w:spacing w:after="0" w:line="240" w:lineRule="auto"/>
            </w:pPr>
            <w:r/>
            <w:r>
              <w:rPr>
                <w:sz w:val="15"/>
              </w:rPr>
              <w:t>CORREGIMOS 3 errores graves:</w:t>
              <w:br/>
            </w:r>
            <w:r>
              <w:rPr>
                <w:sz w:val="15"/>
              </w:rPr>
              <w:t>1) Descartamos MongoDB: exigimos MySQL relacional.</w:t>
              <w:br/>
            </w:r>
            <w:r>
              <w:rPr>
                <w:sz w:val="15"/>
              </w:rPr>
              <w:t>2) Cambiamos FLOAT a DECIMAL(12,2) para evitar errores de redondeo en pesos y centavos.</w:t>
              <w:br/>
            </w:r>
            <w:r>
              <w:rPr>
                <w:sz w:val="15"/>
              </w:rPr>
              <w:t>3) Eliminamos DELETE CASCADE y establecimos bajas lógicas (soft delete) con estatus para no destruir históricos.</w:t>
            </w:r>
          </w:p>
        </w:tc>
        <w:tc>
          <w:tcPr>
            <w:tcW w:type="dxa" w:w="1134"/>
            <w:shd w:val="clear" w:color="auto" w:fill="EDF2F9"/>
            <w:tcMar>
              <w:top w:w="30" w:type="dxa"/>
              <w:left w:w="55" w:type="dxa"/>
              <w:bottom w:w="30" w:type="dxa"/>
              <w:right w:w="55" w:type="dxa"/>
            </w:tcMar>
          </w:tcPr>
          <w:p>
            <w:pPr>
              <w:spacing w:after="0" w:line="240" w:lineRule="auto"/>
            </w:pPr>
            <w:r/>
            <w:r>
              <w:rPr>
                <w:sz w:val="15"/>
              </w:rPr>
              <w:t>Orlando Villalobos</w:t>
            </w:r>
          </w:p>
        </w:tc>
      </w:tr>
      <w:tr>
        <w:tc>
          <w:tcPr>
            <w:tcW w:type="dxa" w:w="1247"/>
            <w:tcMar>
              <w:top w:w="30" w:type="dxa"/>
              <w:left w:w="55" w:type="dxa"/>
              <w:bottom w:w="30" w:type="dxa"/>
              <w:right w:w="55" w:type="dxa"/>
            </w:tcMar>
          </w:tcPr>
          <w:p>
            <w:pPr>
              <w:spacing w:after="0" w:line="240" w:lineRule="auto"/>
            </w:pPr>
            <w:r/>
            <w:r>
              <w:rPr>
                <w:b/>
                <w:sz w:val="15"/>
              </w:rPr>
              <w:t>3. Plan del módulo</w:t>
            </w:r>
          </w:p>
        </w:tc>
        <w:tc>
          <w:tcPr>
            <w:tcW w:type="dxa" w:w="1814"/>
            <w:tcMar>
              <w:top w:w="30" w:type="dxa"/>
              <w:left w:w="55" w:type="dxa"/>
              <w:bottom w:w="30" w:type="dxa"/>
              <w:right w:w="55" w:type="dxa"/>
            </w:tcMar>
          </w:tcPr>
          <w:p>
            <w:pPr>
              <w:spacing w:after="0" w:line="240" w:lineRule="auto"/>
            </w:pPr>
            <w:r/>
            <w:r>
              <w:rPr>
                <w:sz w:val="15"/>
              </w:rPr>
              <w:t>¿Qué módulo de datos debemos programar primero: la conexión general, clientes o cotizaciones?</w:t>
            </w:r>
          </w:p>
        </w:tc>
        <w:tc>
          <w:tcPr>
            <w:tcW w:type="dxa" w:w="1587"/>
            <w:tcMar>
              <w:top w:w="30" w:type="dxa"/>
              <w:left w:w="55" w:type="dxa"/>
              <w:bottom w:w="30" w:type="dxa"/>
              <w:right w:w="55" w:type="dxa"/>
            </w:tcMar>
          </w:tcPr>
          <w:p>
            <w:pPr>
              <w:spacing w:after="0" w:line="240" w:lineRule="auto"/>
            </w:pPr>
            <w:r/>
            <w:r>
              <w:rPr>
                <w:sz w:val="15"/>
              </w:rPr>
              <w:t>La IA recomendó programar directo el formulario de cotización conectándolo a una tabla plana.</w:t>
            </w:r>
          </w:p>
        </w:tc>
        <w:tc>
          <w:tcPr>
            <w:tcW w:type="dxa" w:w="1474"/>
            <w:tcMar>
              <w:top w:w="30" w:type="dxa"/>
              <w:left w:w="55" w:type="dxa"/>
              <w:bottom w:w="30" w:type="dxa"/>
              <w:right w:w="55" w:type="dxa"/>
            </w:tcMar>
          </w:tcPr>
          <w:p>
            <w:pPr>
              <w:spacing w:after="0" w:line="240" w:lineRule="auto"/>
            </w:pPr>
            <w:r/>
            <w:r>
              <w:rPr>
                <w:sz w:val="15"/>
              </w:rPr>
              <w:t>Aceptamos la necesidad de tener datos de prueba semilla (seeders) para probar flujos.</w:t>
            </w:r>
          </w:p>
        </w:tc>
        <w:tc>
          <w:tcPr>
            <w:tcW w:type="dxa" w:w="2494"/>
            <w:tcMar>
              <w:top w:w="30" w:type="dxa"/>
              <w:left w:w="55" w:type="dxa"/>
              <w:bottom w:w="30" w:type="dxa"/>
              <w:right w:w="55" w:type="dxa"/>
            </w:tcMar>
          </w:tcPr>
          <w:p>
            <w:pPr>
              <w:spacing w:after="0" w:line="240" w:lineRule="auto"/>
            </w:pPr>
            <w:r/>
            <w:r>
              <w:rPr>
                <w:sz w:val="15"/>
              </w:rPr>
              <w:t>RECHAZAMOS la sugerencia. Diseñamos primero el módulo M01 (Acceso/Seguridad) y la clase central Database (PDO Singleton), ya que sin autenticación RBAC ninguna pantalla puede discriminar entre el técnico y el administrador.</w:t>
            </w:r>
          </w:p>
        </w:tc>
        <w:tc>
          <w:tcPr>
            <w:tcW w:type="dxa" w:w="1134"/>
            <w:tcMar>
              <w:top w:w="30" w:type="dxa"/>
              <w:left w:w="55" w:type="dxa"/>
              <w:bottom w:w="30" w:type="dxa"/>
              <w:right w:w="55" w:type="dxa"/>
            </w:tcMar>
          </w:tcPr>
          <w:p>
            <w:pPr>
              <w:spacing w:after="0" w:line="240" w:lineRule="auto"/>
            </w:pPr>
            <w:r/>
            <w:r>
              <w:rPr>
                <w:sz w:val="15"/>
              </w:rPr>
              <w:t>Diego Emilio Alférez</w:t>
            </w:r>
          </w:p>
        </w:tc>
      </w:tr>
      <w:tr>
        <w:tc>
          <w:tcPr>
            <w:tcW w:type="dxa" w:w="1247"/>
            <w:shd w:val="clear" w:color="auto" w:fill="EDF2F9"/>
            <w:tcMar>
              <w:top w:w="30" w:type="dxa"/>
              <w:left w:w="55" w:type="dxa"/>
              <w:bottom w:w="30" w:type="dxa"/>
              <w:right w:w="55" w:type="dxa"/>
            </w:tcMar>
          </w:tcPr>
          <w:p>
            <w:pPr>
              <w:spacing w:after="0" w:line="240" w:lineRule="auto"/>
            </w:pPr>
            <w:r/>
            <w:r>
              <w:rPr>
                <w:b/>
                <w:sz w:val="15"/>
              </w:rPr>
              <w:t>4. Implementación</w:t>
            </w:r>
          </w:p>
        </w:tc>
        <w:tc>
          <w:tcPr>
            <w:tcW w:type="dxa" w:w="1814"/>
            <w:shd w:val="clear" w:color="auto" w:fill="EDF2F9"/>
            <w:tcMar>
              <w:top w:w="30" w:type="dxa"/>
              <w:left w:w="55" w:type="dxa"/>
              <w:bottom w:w="30" w:type="dxa"/>
              <w:right w:w="55" w:type="dxa"/>
            </w:tcMar>
          </w:tcPr>
          <w:p>
            <w:pPr>
              <w:spacing w:after="0" w:line="240" w:lineRule="auto"/>
            </w:pPr>
            <w:r/>
            <w:r>
              <w:rPr>
                <w:sz w:val="15"/>
              </w:rPr>
              <w:t>Genera el script DDL de creación de tablas en MySQL 8.0 y la clase PHP PDO de conexión segura.</w:t>
            </w:r>
          </w:p>
        </w:tc>
        <w:tc>
          <w:tcPr>
            <w:tcW w:type="dxa" w:w="1587"/>
            <w:shd w:val="clear" w:color="auto" w:fill="EDF2F9"/>
            <w:tcMar>
              <w:top w:w="30" w:type="dxa"/>
              <w:left w:w="55" w:type="dxa"/>
              <w:bottom w:w="30" w:type="dxa"/>
              <w:right w:w="55" w:type="dxa"/>
            </w:tcMar>
          </w:tcPr>
          <w:p>
            <w:pPr>
              <w:spacing w:after="0" w:line="240" w:lineRule="auto"/>
            </w:pPr>
            <w:r/>
            <w:r>
              <w:rPr>
                <w:sz w:val="15"/>
              </w:rPr>
              <w:t>La IA generó el script SQL inicial pero olvidó declarar ENGINE=InnoDB, omitió índices UNIQUE en folios y no incluyó vigencias (vigente_desde/vigente_hasta) en catalogo_conceptos.</w:t>
            </w:r>
          </w:p>
        </w:tc>
        <w:tc>
          <w:tcPr>
            <w:tcW w:type="dxa" w:w="1474"/>
            <w:shd w:val="clear" w:color="auto" w:fill="EDF2F9"/>
            <w:tcMar>
              <w:top w:w="30" w:type="dxa"/>
              <w:left w:w="55" w:type="dxa"/>
              <w:bottom w:w="30" w:type="dxa"/>
              <w:right w:w="55" w:type="dxa"/>
            </w:tcMar>
          </w:tcPr>
          <w:p>
            <w:pPr>
              <w:spacing w:after="0" w:line="240" w:lineRule="auto"/>
            </w:pPr>
            <w:r/>
            <w:r>
              <w:rPr>
                <w:sz w:val="15"/>
              </w:rPr>
              <w:t>Aceptamos la estructura de clases PDO con manejo de excepciones PDOException y prepared statements.</w:t>
            </w:r>
          </w:p>
        </w:tc>
        <w:tc>
          <w:tcPr>
            <w:tcW w:type="dxa" w:w="2494"/>
            <w:shd w:val="clear" w:color="auto" w:fill="EDF2F9"/>
            <w:tcMar>
              <w:top w:w="30" w:type="dxa"/>
              <w:left w:w="55" w:type="dxa"/>
              <w:bottom w:w="30" w:type="dxa"/>
              <w:right w:w="55" w:type="dxa"/>
            </w:tcMar>
          </w:tcPr>
          <w:p>
            <w:pPr>
              <w:spacing w:after="0" w:line="240" w:lineRule="auto"/>
            </w:pPr>
            <w:r/>
            <w:r>
              <w:rPr>
                <w:sz w:val="15"/>
              </w:rPr>
              <w:t>CORREGIMOS el DDL agregando ENGINE=InnoDB en todas las tablas, índices UNIQUE en 'folio_cotizacion', 'rfc', 'numero_serie' y 'correo_electronico', y agregamos vigencias en el catálogo de tarifas.</w:t>
            </w:r>
          </w:p>
        </w:tc>
        <w:tc>
          <w:tcPr>
            <w:tcW w:type="dxa" w:w="1134"/>
            <w:shd w:val="clear" w:color="auto" w:fill="EDF2F9"/>
            <w:tcMar>
              <w:top w:w="30" w:type="dxa"/>
              <w:left w:w="55" w:type="dxa"/>
              <w:bottom w:w="30" w:type="dxa"/>
              <w:right w:w="55" w:type="dxa"/>
            </w:tcMar>
          </w:tcPr>
          <w:p>
            <w:pPr>
              <w:spacing w:after="0" w:line="240" w:lineRule="auto"/>
            </w:pPr>
            <w:r/>
            <w:r>
              <w:rPr>
                <w:sz w:val="15"/>
              </w:rPr>
              <w:t>Orlando Villalobos</w:t>
            </w:r>
          </w:p>
        </w:tc>
      </w:tr>
      <w:tr>
        <w:tc>
          <w:tcPr>
            <w:tcW w:type="dxa" w:w="1247"/>
            <w:tcMar>
              <w:top w:w="30" w:type="dxa"/>
              <w:left w:w="55" w:type="dxa"/>
              <w:bottom w:w="30" w:type="dxa"/>
              <w:right w:w="55" w:type="dxa"/>
            </w:tcMar>
          </w:tcPr>
          <w:p>
            <w:pPr>
              <w:spacing w:after="0" w:line="240" w:lineRule="auto"/>
            </w:pPr>
            <w:r/>
            <w:r>
              <w:rPr>
                <w:b/>
                <w:sz w:val="15"/>
              </w:rPr>
              <w:t>5. Revisión</w:t>
            </w:r>
          </w:p>
        </w:tc>
        <w:tc>
          <w:tcPr>
            <w:tcW w:type="dxa" w:w="1814"/>
            <w:tcMar>
              <w:top w:w="30" w:type="dxa"/>
              <w:left w:w="55" w:type="dxa"/>
              <w:bottom w:w="30" w:type="dxa"/>
              <w:right w:w="55" w:type="dxa"/>
            </w:tcMar>
          </w:tcPr>
          <w:p>
            <w:pPr>
              <w:spacing w:after="0" w:line="240" w:lineRule="auto"/>
            </w:pPr>
            <w:r/>
            <w:r>
              <w:rPr>
                <w:sz w:val="15"/>
              </w:rPr>
              <w:t>Revisa si el perfil técnico puede consultar precios mediante inyecciones en la URL o inspectores de navegador.</w:t>
            </w:r>
          </w:p>
        </w:tc>
        <w:tc>
          <w:tcPr>
            <w:tcW w:type="dxa" w:w="1587"/>
            <w:tcMar>
              <w:top w:w="30" w:type="dxa"/>
              <w:left w:w="55" w:type="dxa"/>
              <w:bottom w:w="30" w:type="dxa"/>
              <w:right w:w="55" w:type="dxa"/>
            </w:tcMar>
          </w:tcPr>
          <w:p>
            <w:pPr>
              <w:spacing w:after="0" w:line="240" w:lineRule="auto"/>
            </w:pPr>
            <w:r/>
            <w:r>
              <w:rPr>
                <w:sz w:val="15"/>
              </w:rPr>
              <w:t>La IA sugirió ocultar los precios en la vista del técnico usando estilos CSS (display: none) o validación en JavaScript.</w:t>
            </w:r>
          </w:p>
        </w:tc>
        <w:tc>
          <w:tcPr>
            <w:tcW w:type="dxa" w:w="1474"/>
            <w:tcMar>
              <w:top w:w="30" w:type="dxa"/>
              <w:left w:w="55" w:type="dxa"/>
              <w:bottom w:w="30" w:type="dxa"/>
              <w:right w:w="55" w:type="dxa"/>
            </w:tcMar>
          </w:tcPr>
          <w:p>
            <w:pPr>
              <w:spacing w:after="0" w:line="240" w:lineRule="auto"/>
            </w:pPr>
            <w:r/>
            <w:r>
              <w:rPr>
                <w:sz w:val="15"/>
              </w:rPr>
              <w:t>Aceptamos el concepto de vistas diferenciadas por rol de usuario.</w:t>
            </w:r>
          </w:p>
        </w:tc>
        <w:tc>
          <w:tcPr>
            <w:tcW w:type="dxa" w:w="2494"/>
            <w:tcMar>
              <w:top w:w="30" w:type="dxa"/>
              <w:left w:w="55" w:type="dxa"/>
              <w:bottom w:w="30" w:type="dxa"/>
              <w:right w:w="55" w:type="dxa"/>
            </w:tcMar>
          </w:tcPr>
          <w:p>
            <w:pPr>
              <w:spacing w:after="0" w:line="240" w:lineRule="auto"/>
            </w:pPr>
            <w:r/>
            <w:r>
              <w:rPr>
                <w:sz w:val="15"/>
              </w:rPr>
              <w:t>RECHAZAMOS rotundamente la sugerencia de la IA por ser una vulnerabilidad crítica de seguridad (CWE-602). Establecimos que el backend filtre las columnas a nivel de consulta SQL: el técnico jamás recibe el dato del servidor.</w:t>
            </w:r>
          </w:p>
        </w:tc>
        <w:tc>
          <w:tcPr>
            <w:tcW w:type="dxa" w:w="1134"/>
            <w:tcMar>
              <w:top w:w="30" w:type="dxa"/>
              <w:left w:w="55" w:type="dxa"/>
              <w:bottom w:w="30" w:type="dxa"/>
              <w:right w:w="55" w:type="dxa"/>
            </w:tcMar>
          </w:tcPr>
          <w:p>
            <w:pPr>
              <w:spacing w:after="0" w:line="240" w:lineRule="auto"/>
            </w:pPr>
            <w:r/>
            <w:r>
              <w:rPr>
                <w:sz w:val="15"/>
              </w:rPr>
              <w:t>Diego Emilio Alférez</w:t>
            </w:r>
          </w:p>
        </w:tc>
      </w:tr>
      <w:tr>
        <w:tc>
          <w:tcPr>
            <w:tcW w:type="dxa" w:w="1247"/>
            <w:shd w:val="clear" w:color="auto" w:fill="EDF2F9"/>
            <w:tcMar>
              <w:top w:w="30" w:type="dxa"/>
              <w:left w:w="55" w:type="dxa"/>
              <w:bottom w:w="30" w:type="dxa"/>
              <w:right w:w="55" w:type="dxa"/>
            </w:tcMar>
          </w:tcPr>
          <w:p>
            <w:pPr>
              <w:spacing w:after="0" w:line="240" w:lineRule="auto"/>
            </w:pPr>
            <w:r/>
            <w:r>
              <w:rPr>
                <w:b/>
                <w:sz w:val="15"/>
              </w:rPr>
              <w:t>6. Pruebas</w:t>
            </w:r>
          </w:p>
        </w:tc>
        <w:tc>
          <w:tcPr>
            <w:tcW w:type="dxa" w:w="1814"/>
            <w:shd w:val="clear" w:color="auto" w:fill="EDF2F9"/>
            <w:tcMar>
              <w:top w:w="30" w:type="dxa"/>
              <w:left w:w="55" w:type="dxa"/>
              <w:bottom w:w="30" w:type="dxa"/>
              <w:right w:w="55" w:type="dxa"/>
            </w:tcMar>
          </w:tcPr>
          <w:p>
            <w:pPr>
              <w:spacing w:after="0" w:line="240" w:lineRule="auto"/>
            </w:pPr>
            <w:r/>
            <w:r>
              <w:rPr>
                <w:sz w:val="15"/>
              </w:rPr>
              <w:t>Diseña casos de prueba para validar que una falla en una partida no deje cotizaciones incompletas.</w:t>
            </w:r>
          </w:p>
        </w:tc>
        <w:tc>
          <w:tcPr>
            <w:tcW w:type="dxa" w:w="1587"/>
            <w:shd w:val="clear" w:color="auto" w:fill="EDF2F9"/>
            <w:tcMar>
              <w:top w:w="30" w:type="dxa"/>
              <w:left w:w="55" w:type="dxa"/>
              <w:bottom w:w="30" w:type="dxa"/>
              <w:right w:w="55" w:type="dxa"/>
            </w:tcMar>
          </w:tcPr>
          <w:p>
            <w:pPr>
              <w:spacing w:after="0" w:line="240" w:lineRule="auto"/>
            </w:pPr>
            <w:r/>
            <w:r>
              <w:rPr>
                <w:sz w:val="15"/>
              </w:rPr>
              <w:t>La IA sugirió validar que el usuario no cierre la ventana del navegador mientras guarda.</w:t>
            </w:r>
          </w:p>
        </w:tc>
        <w:tc>
          <w:tcPr>
            <w:tcW w:type="dxa" w:w="1474"/>
            <w:shd w:val="clear" w:color="auto" w:fill="EDF2F9"/>
            <w:tcMar>
              <w:top w:w="30" w:type="dxa"/>
              <w:left w:w="55" w:type="dxa"/>
              <w:bottom w:w="30" w:type="dxa"/>
              <w:right w:w="55" w:type="dxa"/>
            </w:tcMar>
          </w:tcPr>
          <w:p>
            <w:pPr>
              <w:spacing w:after="0" w:line="240" w:lineRule="auto"/>
            </w:pPr>
            <w:r/>
            <w:r>
              <w:rPr>
                <w:sz w:val="15"/>
              </w:rPr>
              <w:t>Aceptamos la formulación de pruebas de estrés y validación de campos obligatorios.</w:t>
            </w:r>
          </w:p>
        </w:tc>
        <w:tc>
          <w:tcPr>
            <w:tcW w:type="dxa" w:w="2494"/>
            <w:shd w:val="clear" w:color="auto" w:fill="EDF2F9"/>
            <w:tcMar>
              <w:top w:w="30" w:type="dxa"/>
              <w:left w:w="55" w:type="dxa"/>
              <w:bottom w:w="30" w:type="dxa"/>
              <w:right w:w="55" w:type="dxa"/>
            </w:tcMar>
          </w:tcPr>
          <w:p>
            <w:pPr>
              <w:spacing w:after="0" w:line="240" w:lineRule="auto"/>
            </w:pPr>
            <w:r/>
            <w:r>
              <w:rPr>
                <w:sz w:val="15"/>
              </w:rPr>
              <w:t>DISEÑAMOS una prueba manual transaccional forzando una excepción en la partida número 3 de una cotización, comprobando que el método rollBack() de PDO canceló toda la operación sin dejar registros huérfanos en la base de datos.</w:t>
            </w:r>
          </w:p>
        </w:tc>
        <w:tc>
          <w:tcPr>
            <w:tcW w:type="dxa" w:w="1134"/>
            <w:shd w:val="clear" w:color="auto" w:fill="EDF2F9"/>
            <w:tcMar>
              <w:top w:w="30" w:type="dxa"/>
              <w:left w:w="55" w:type="dxa"/>
              <w:bottom w:w="30" w:type="dxa"/>
              <w:right w:w="55" w:type="dxa"/>
            </w:tcMar>
          </w:tcPr>
          <w:p>
            <w:pPr>
              <w:spacing w:after="0" w:line="240" w:lineRule="auto"/>
            </w:pPr>
            <w:r/>
            <w:r>
              <w:rPr>
                <w:sz w:val="15"/>
              </w:rPr>
              <w:t>Diego Emilio Alférez</w:t>
            </w:r>
          </w:p>
        </w:tc>
      </w:tr>
    </w:tbl>
    <w:p>
      <w:pPr>
        <w:spacing w:after="40"/>
      </w:pPr>
    </w:p>
    <w:p>
      <w:pPr>
        <w:pageBreakBefore/>
        <w:spacing w:before="280" w:after="120"/>
        <w:pBdr>
          <w:bottom w:val="single" w:sz="8" w:space="3" w:color="1F3864"/>
        </w:pBdr>
        <w:keepNext/>
      </w:pPr>
      <w:r>
        <w:rPr>
          <w:b/>
          <w:color w:val="1F3864"/>
          <w:sz w:val="26"/>
        </w:rPr>
        <w:t>12. Preguntas de cierre</w:t>
      </w:r>
    </w:p>
    <w:p>
      <w:pPr>
        <w:spacing w:after="100"/>
        <w:jc w:val="both"/>
      </w:pPr>
      <w:r>
        <w:rPr>
          <w:i w:val="0"/>
          <w:sz w:val="20"/>
        </w:rPr>
        <w:t>A continuación se responden con precisión técnica y rigor académico las ocho preguntas de cierre estipuladas en la guía oficial de la práctica:</w:t>
      </w:r>
    </w:p>
    <w:p>
      <w:pPr>
        <w:pStyle w:val="ListBullet"/>
        <w:spacing w:after="40"/>
        <w:jc w:val="both"/>
      </w:pPr>
      <w:r>
        <w:rPr>
          <w:b/>
          <w:sz w:val="19"/>
        </w:rPr>
        <w:t xml:space="preserve">1. ¿Qué módulo implementaron primero y por qué? </w:t>
      </w:r>
      <w:r>
        <w:rPr>
          <w:sz w:val="19"/>
        </w:rPr>
        <w:t>Implementamos el módulo M01 (Acceso y Seguridad) junto con la clase de infraestructura 'Database' (app/Core/Database.php). Justificación: en COTIZA-ELEV la regla de negocio más importante es que el técnico en campo no debe tener acceso a precios ni catálogos de tarifas. Sin el control de sesiones, autenticación bcrypt y middleware RBAC en funcionamiento, ninguna otra entidad del sistema puede desplegarse de manera segura.</w:t>
      </w:r>
    </w:p>
    <w:p>
      <w:pPr>
        <w:pStyle w:val="ListBullet"/>
        <w:spacing w:after="40"/>
        <w:jc w:val="both"/>
      </w:pPr>
      <w:r>
        <w:rPr>
          <w:b/>
          <w:sz w:val="19"/>
        </w:rPr>
        <w:t xml:space="preserve">2. ¿Qué requerimiento atiende ese módulo? </w:t>
      </w:r>
      <w:r>
        <w:rPr>
          <w:sz w:val="19"/>
        </w:rPr>
        <w:t>Atiende los requerimientos funcionales RF-01 (inicio de sesión con correo y contraseña), RF-02 (hash seguro de credenciales), RF-03 (recuperación de contraseña), RF-04 (alta de usuarios y asignación de roles), RF-05 (restricción absoluta de precios al perfil técnico), RF-06 (vistas diferenciadas por rol) y RF-07 (cierre de sesión por inactividad a los 20 minutos).</w:t>
      </w:r>
    </w:p>
    <w:p>
      <w:pPr>
        <w:pStyle w:val="ListBullet"/>
        <w:spacing w:after="40"/>
        <w:jc w:val="both"/>
      </w:pPr>
      <w:r>
        <w:rPr>
          <w:b/>
          <w:sz w:val="19"/>
        </w:rPr>
        <w:t xml:space="preserve">3. ¿El proyecto requiere base de datos o no? ¿Por qué? </w:t>
      </w:r>
      <w:r>
        <w:rPr>
          <w:sz w:val="19"/>
        </w:rPr>
        <w:t>Sí, requiere base de datos relacional de manera indispensable. La empresa cotiza elevadores con 5 a 20 partidas por propuesta, lo que exige transacciones ACID atómicas. Asimismo, múltiples técnicos capturan solicitudes en campo mientras dos administradores cotizan en oficina, demandando concurrencia multiusuario con bloqueos de fila, integridad referencial y retención auditada a 5 años.</w:t>
      </w:r>
    </w:p>
    <w:p>
      <w:pPr>
        <w:pStyle w:val="ListBullet"/>
        <w:spacing w:after="40"/>
        <w:jc w:val="both"/>
      </w:pPr>
      <w:r>
        <w:rPr>
          <w:b/>
          <w:sz w:val="19"/>
        </w:rPr>
        <w:t xml:space="preserve">4. ¿Qué módulo será responsable de manejar los datos? </w:t>
      </w:r>
      <w:r>
        <w:rPr>
          <w:sz w:val="19"/>
        </w:rPr>
        <w:t>La persistencia la administra la capa central de infraestructura orquestada por la clase 'Database' (PDO Singleton), mientras que cada módulo funcional (M01 a M09) implementa repositorios dedicados (UserRepository, ClientRepository, AssetRepository, QuotationRepository) que aíslan y ejecutan las sentencias SQL preparadas de su respectivo dominio.</w:t>
      </w:r>
    </w:p>
    <w:p>
      <w:pPr>
        <w:pStyle w:val="ListBullet"/>
        <w:spacing w:after="40"/>
        <w:jc w:val="both"/>
      </w:pPr>
      <w:r>
        <w:rPr>
          <w:b/>
          <w:sz w:val="19"/>
        </w:rPr>
        <w:t xml:space="preserve">5. ¿Qué parte del código generó Codex / IA? </w:t>
      </w:r>
      <w:r>
        <w:rPr>
          <w:sz w:val="19"/>
        </w:rPr>
        <w:t>La IA generó el borrador inicial de la estructura DDL SQL para la creación de las tablas, la plantilla básica de conexión PDO con manejo de excepciones y las firmas de métodos CRUD para los repositorios de datos.</w:t>
      </w:r>
    </w:p>
    <w:p>
      <w:pPr>
        <w:pStyle w:val="ListBullet"/>
        <w:spacing w:after="40"/>
        <w:jc w:val="both"/>
      </w:pPr>
      <w:r>
        <w:rPr>
          <w:b/>
          <w:sz w:val="19"/>
        </w:rPr>
        <w:t xml:space="preserve">6. ¿Qué revisó o corrigió el equipo? </w:t>
      </w:r>
      <w:r>
        <w:rPr>
          <w:sz w:val="19"/>
        </w:rPr>
        <w:t>El equipo corrigió errores de arquitectura graves: sustituyó tipos FLOAT por DECIMAL(12,2) para evitar descuadres en dinero; forzó el motor InnoDB en todas las sentencias CREATE TABLE; eliminó la propuesta de DELETE CASCADE aplicando bajas lógicas (soft deletes); agregó vigencias temporales al catálogo de refacciones; y rechazó la idea de ocultar precios con CSS, obligando a que el backend no envíe datos financieros al técnico.</w:t>
      </w:r>
    </w:p>
    <w:p>
      <w:pPr>
        <w:pStyle w:val="ListBullet"/>
        <w:spacing w:after="40"/>
        <w:jc w:val="both"/>
      </w:pPr>
      <w:r>
        <w:rPr>
          <w:b/>
          <w:sz w:val="19"/>
        </w:rPr>
        <w:t xml:space="preserve">7. ¿Qué prueba manual demuestra que el módulo funciona? </w:t>
      </w:r>
      <w:r>
        <w:rPr>
          <w:sz w:val="19"/>
        </w:rPr>
        <w:t>Se ejecutaron tres pruebas manuales verificables:</w:t>
        <w:br/>
        <w:t>a) Migración DDL limpia en MySQL 8.0 creando las 9 tablas con sus índices y llaves foráneas.</w:t>
        <w:br/>
        <w:t>b) Prueba de autenticación con password_verify() verificando que 5 intentos fallidos activan el bloqueo temporal por 15 minutos.</w:t>
        <w:br/>
        <w:t>c) Prueba transaccional multi-partida en la que se simuló la inserción de una cotización con 3 partidas forzando un error en la partida 3; el sistema ejecutó rollBack() exitosamente sin dejar la cotización padre ni partidas huérfanas en la base de datos.</w:t>
      </w:r>
    </w:p>
    <w:p>
      <w:pPr>
        <w:pStyle w:val="ListBullet"/>
        <w:spacing w:after="40"/>
        <w:jc w:val="both"/>
      </w:pPr>
      <w:r>
        <w:rPr>
          <w:b/>
          <w:sz w:val="19"/>
        </w:rPr>
        <w:t xml:space="preserve">8. ¿Qué quedó pendiente para la siguiente semana? </w:t>
      </w:r>
      <w:r>
        <w:rPr>
          <w:sz w:val="19"/>
        </w:rPr>
        <w:t>Quedó programado: 1) Conectar el formulario web del M05 (Solicitudes técnicas) con el repositorio SQL; 2) Programar la carga masiva de tarifas desde archivos CSV con validación de filas rechazadas en M04; y 3) Desarrollar el cálculo matemático de subtotales, descuentos e IVA en el Motor de Cálculo (M07) consumiendo directamente las entidades persistidas.</w:t>
      </w:r>
    </w:p>
    <w:p>
      <w:pPr>
        <w:pageBreakBefore/>
        <w:spacing w:before="280" w:after="120"/>
        <w:pBdr>
          <w:bottom w:val="single" w:sz="8" w:space="3" w:color="1F3864"/>
        </w:pBdr>
        <w:keepNext/>
      </w:pPr>
      <w:r>
        <w:rPr>
          <w:b/>
          <w:color w:val="1F3864"/>
          <w:sz w:val="26"/>
        </w:rPr>
        <w:t>13. Tarea para la siguiente semana</w:t>
      </w:r>
    </w:p>
    <w:p>
      <w:pPr>
        <w:spacing w:after="100"/>
        <w:jc w:val="both"/>
      </w:pPr>
      <w:r>
        <w:rPr>
          <w:i w:val="0"/>
          <w:sz w:val="20"/>
        </w:rPr>
        <w:t>De acuerdo con la agenda de continuidad del curso, el equipo definió las siete acciones concretas que se desarrollarán en la siguiente iteración de trabajo:</w:t>
      </w:r>
    </w:p>
    <w:tbl>
      <w:tblPr>
        <w:tblStyle w:val="TableGrid"/>
        <w:tblW w:type="dxa" w:w="9752"/>
        <w:jc w:val="center"/>
        <w:tblLayout w:type="fixed"/>
        <w:tblLook w:firstColumn="1" w:firstRow="1" w:lastColumn="0" w:lastRow="0" w:noHBand="0" w:noVBand="1" w:val="04A0"/>
        <w:tblLayout w:type="fixed"/>
      </w:tblPr>
      <w:tblGrid>
        <w:gridCol w:w="2835"/>
        <w:gridCol w:w="6917"/>
      </w:tblGrid>
      <w:tr>
        <w:tc>
          <w:tcPr>
            <w:tcW w:type="dxa" w:w="2835"/>
            <w:shd w:val="clear" w:color="auto" w:fill="1F3864"/>
            <w:tcMar>
              <w:top w:w="45" w:type="dxa"/>
              <w:left w:w="70" w:type="dxa"/>
              <w:bottom w:w="45" w:type="dxa"/>
              <w:right w:w="70" w:type="dxa"/>
            </w:tcMar>
          </w:tcPr>
          <w:p>
            <w:pPr>
              <w:spacing w:after="0"/>
            </w:pPr>
            <w:r/>
            <w:r>
              <w:rPr>
                <w:b/>
                <w:color w:val="FFFFFF"/>
                <w:sz w:val="18"/>
              </w:rPr>
              <w:t>Compromiso de la agenda semanal</w:t>
            </w:r>
          </w:p>
        </w:tc>
        <w:tc>
          <w:tcPr>
            <w:tcW w:type="dxa" w:w="6917"/>
            <w:shd w:val="clear" w:color="auto" w:fill="1F3864"/>
            <w:tcMar>
              <w:top w:w="45" w:type="dxa"/>
              <w:left w:w="70" w:type="dxa"/>
              <w:bottom w:w="45" w:type="dxa"/>
              <w:right w:w="70" w:type="dxa"/>
            </w:tcMar>
          </w:tcPr>
          <w:p>
            <w:pPr>
              <w:spacing w:after="0"/>
            </w:pPr>
            <w:r/>
            <w:r>
              <w:rPr>
                <w:b/>
                <w:color w:val="FFFFFF"/>
                <w:sz w:val="18"/>
              </w:rPr>
              <w:t>Acción técnica programada por el equipo COTIZA-ELEV</w:t>
            </w:r>
          </w:p>
        </w:tc>
      </w:tr>
      <w:tr>
        <w:tc>
          <w:tcPr>
            <w:tcW w:type="dxa" w:w="2835"/>
            <w:tcMar>
              <w:top w:w="45" w:type="dxa"/>
              <w:left w:w="70" w:type="dxa"/>
              <w:bottom w:w="45" w:type="dxa"/>
              <w:right w:w="70" w:type="dxa"/>
            </w:tcMar>
          </w:tcPr>
          <w:p>
            <w:pPr>
              <w:spacing w:after="0" w:line="252" w:lineRule="auto"/>
            </w:pPr>
            <w:r/>
            <w:r>
              <w:rPr>
                <w:sz w:val="17"/>
              </w:rPr>
              <w:t>1. Corregir el primer módulo implementado:</w:t>
            </w:r>
          </w:p>
        </w:tc>
        <w:tc>
          <w:tcPr>
            <w:tcW w:type="dxa" w:w="6917"/>
            <w:tcMar>
              <w:top w:w="45" w:type="dxa"/>
              <w:left w:w="70" w:type="dxa"/>
              <w:bottom w:w="45" w:type="dxa"/>
              <w:right w:w="70" w:type="dxa"/>
            </w:tcMar>
          </w:tcPr>
          <w:p>
            <w:pPr>
              <w:spacing w:after="0" w:line="252" w:lineRule="auto"/>
            </w:pPr>
            <w:r/>
            <w:r>
              <w:rPr>
                <w:sz w:val="17"/>
              </w:rPr>
              <w:t>Refactorizar la clase Database para incorporar soporte de transacciones anidadas seguras (savepoints) y mejorar los mensajes de error del módulo M01 (Acceso y Seguridad) para no revelar si un correo existe durante intentos fallidos de autenticación.</w:t>
            </w:r>
          </w:p>
        </w:tc>
      </w:tr>
      <w:tr>
        <w:tc>
          <w:tcPr>
            <w:tcW w:type="dxa" w:w="2835"/>
            <w:shd w:val="clear" w:color="auto" w:fill="EDF2F9"/>
            <w:tcMar>
              <w:top w:w="45" w:type="dxa"/>
              <w:left w:w="70" w:type="dxa"/>
              <w:bottom w:w="45" w:type="dxa"/>
              <w:right w:w="70" w:type="dxa"/>
            </w:tcMar>
          </w:tcPr>
          <w:p>
            <w:pPr>
              <w:spacing w:after="0" w:line="252" w:lineRule="auto"/>
            </w:pPr>
            <w:r/>
            <w:r>
              <w:rPr>
                <w:sz w:val="17"/>
              </w:rPr>
              <w:t>2. Actualizar la decisión de persistencia:</w:t>
            </w:r>
          </w:p>
        </w:tc>
        <w:tc>
          <w:tcPr>
            <w:tcW w:type="dxa" w:w="6917"/>
            <w:shd w:val="clear" w:color="auto" w:fill="EDF2F9"/>
            <w:tcMar>
              <w:top w:w="45" w:type="dxa"/>
              <w:left w:w="70" w:type="dxa"/>
              <w:bottom w:w="45" w:type="dxa"/>
              <w:right w:w="70" w:type="dxa"/>
            </w:tcMar>
          </w:tcPr>
          <w:p>
            <w:pPr>
              <w:spacing w:after="0" w:line="252" w:lineRule="auto"/>
            </w:pPr>
            <w:r/>
            <w:r>
              <w:rPr>
                <w:sz w:val="17"/>
              </w:rPr>
              <w:t>Monitorear los tiempos de respuesta de MySQL/InnoDB al ejecutar consultas con JOIN entre cotizaciones, partidas y clientes, confirmando que los índices creados sobre id_cliente e id_cotizacion mantienen la latencia por debajo de 200 ms.</w:t>
            </w:r>
          </w:p>
        </w:tc>
      </w:tr>
      <w:tr>
        <w:tc>
          <w:tcPr>
            <w:tcW w:type="dxa" w:w="2835"/>
            <w:tcMar>
              <w:top w:w="45" w:type="dxa"/>
              <w:left w:w="70" w:type="dxa"/>
              <w:bottom w:w="45" w:type="dxa"/>
              <w:right w:w="70" w:type="dxa"/>
            </w:tcMar>
          </w:tcPr>
          <w:p>
            <w:pPr>
              <w:spacing w:after="0" w:line="252" w:lineRule="auto"/>
            </w:pPr>
            <w:r/>
            <w:r>
              <w:rPr>
                <w:sz w:val="17"/>
              </w:rPr>
              <w:t>3. Completar el diseño mínimo de base de datos:</w:t>
            </w:r>
          </w:p>
        </w:tc>
        <w:tc>
          <w:tcPr>
            <w:tcW w:type="dxa" w:w="6917"/>
            <w:tcMar>
              <w:top w:w="45" w:type="dxa"/>
              <w:left w:w="70" w:type="dxa"/>
              <w:bottom w:w="45" w:type="dxa"/>
              <w:right w:w="70" w:type="dxa"/>
            </w:tcMar>
          </w:tcPr>
          <w:p>
            <w:pPr>
              <w:spacing w:after="0" w:line="252" w:lineRule="auto"/>
            </w:pPr>
            <w:r/>
            <w:r>
              <w:rPr>
                <w:sz w:val="17"/>
              </w:rPr>
              <w:t>Consolidar el archivo de migración reproducible 'database/migrations/01_init_cotiza_elev.sql' y crear un seeder '02_seed_data.sql' con 5 usuarios, 10 clientes, 15 elevadores y 40 conceptos de catálogo para pruebas locales del equipo.</w:t>
            </w:r>
          </w:p>
        </w:tc>
      </w:tr>
      <w:tr>
        <w:tc>
          <w:tcPr>
            <w:tcW w:type="dxa" w:w="2835"/>
            <w:shd w:val="clear" w:color="auto" w:fill="EDF2F9"/>
            <w:tcMar>
              <w:top w:w="45" w:type="dxa"/>
              <w:left w:w="70" w:type="dxa"/>
              <w:bottom w:w="45" w:type="dxa"/>
              <w:right w:w="70" w:type="dxa"/>
            </w:tcMar>
          </w:tcPr>
          <w:p>
            <w:pPr>
              <w:spacing w:after="0" w:line="252" w:lineRule="auto"/>
            </w:pPr>
            <w:r/>
            <w:r>
              <w:rPr>
                <w:sz w:val="17"/>
              </w:rPr>
              <w:t>4. Seleccionar el segundo módulo a implementar:</w:t>
            </w:r>
          </w:p>
        </w:tc>
        <w:tc>
          <w:tcPr>
            <w:tcW w:type="dxa" w:w="6917"/>
            <w:shd w:val="clear" w:color="auto" w:fill="EDF2F9"/>
            <w:tcMar>
              <w:top w:w="45" w:type="dxa"/>
              <w:left w:w="70" w:type="dxa"/>
              <w:bottom w:w="45" w:type="dxa"/>
              <w:right w:w="70" w:type="dxa"/>
            </w:tcMar>
          </w:tcPr>
          <w:p>
            <w:pPr>
              <w:spacing w:after="0" w:line="252" w:lineRule="auto"/>
            </w:pPr>
            <w:r/>
            <w:r>
              <w:rPr>
                <w:sz w:val="17"/>
              </w:rPr>
              <w:t>Se seleccionó el módulo M05 (Solicitudes técnicas de campo) junto con M02 (Directorio de Clientes), permitiendo registrar clientes reales y que el perfil técnico capture requerimientos de refacciones desde su vista móvil.</w:t>
            </w:r>
          </w:p>
        </w:tc>
      </w:tr>
      <w:tr>
        <w:tc>
          <w:tcPr>
            <w:tcW w:type="dxa" w:w="2835"/>
            <w:tcMar>
              <w:top w:w="45" w:type="dxa"/>
              <w:left w:w="70" w:type="dxa"/>
              <w:bottom w:w="45" w:type="dxa"/>
              <w:right w:w="70" w:type="dxa"/>
            </w:tcMar>
          </w:tcPr>
          <w:p>
            <w:pPr>
              <w:spacing w:after="0" w:line="252" w:lineRule="auto"/>
            </w:pPr>
            <w:r/>
            <w:r>
              <w:rPr>
                <w:sz w:val="17"/>
              </w:rPr>
              <w:t>5. Agregar evidencia de commits:</w:t>
            </w:r>
          </w:p>
        </w:tc>
        <w:tc>
          <w:tcPr>
            <w:tcW w:type="dxa" w:w="6917"/>
            <w:tcMar>
              <w:top w:w="45" w:type="dxa"/>
              <w:left w:w="70" w:type="dxa"/>
              <w:bottom w:w="45" w:type="dxa"/>
              <w:right w:w="70" w:type="dxa"/>
            </w:tcMar>
          </w:tcPr>
          <w:p>
            <w:pPr>
              <w:spacing w:after="0" w:line="252" w:lineRule="auto"/>
            </w:pPr>
            <w:r/>
            <w:r>
              <w:rPr>
                <w:sz w:val="17"/>
              </w:rPr>
              <w:t>Documentar en el repositorio Git del proyecto los commits atómicos correspondientes a las migraciones SQL, la clase Database y los repositorios iniciales de autenticación con mensajes claros siguiendo Conventional Commits.</w:t>
            </w:r>
          </w:p>
        </w:tc>
      </w:tr>
      <w:tr>
        <w:tc>
          <w:tcPr>
            <w:tcW w:type="dxa" w:w="2835"/>
            <w:shd w:val="clear" w:color="auto" w:fill="EDF2F9"/>
            <w:tcMar>
              <w:top w:w="45" w:type="dxa"/>
              <w:left w:w="70" w:type="dxa"/>
              <w:bottom w:w="45" w:type="dxa"/>
              <w:right w:w="70" w:type="dxa"/>
            </w:tcMar>
          </w:tcPr>
          <w:p>
            <w:pPr>
              <w:spacing w:after="0" w:line="252" w:lineRule="auto"/>
            </w:pPr>
            <w:r/>
            <w:r>
              <w:rPr>
                <w:sz w:val="17"/>
              </w:rPr>
              <w:t>6. Actualizar la bitácora de Codex / IA:</w:t>
            </w:r>
          </w:p>
        </w:tc>
        <w:tc>
          <w:tcPr>
            <w:tcW w:type="dxa" w:w="6917"/>
            <w:shd w:val="clear" w:color="auto" w:fill="EDF2F9"/>
            <w:tcMar>
              <w:top w:w="45" w:type="dxa"/>
              <w:left w:w="70" w:type="dxa"/>
              <w:bottom w:w="45" w:type="dxa"/>
              <w:right w:w="70" w:type="dxa"/>
            </w:tcMar>
          </w:tcPr>
          <w:p>
            <w:pPr>
              <w:spacing w:after="0" w:line="252" w:lineRule="auto"/>
            </w:pPr>
            <w:r/>
            <w:r>
              <w:rPr>
                <w:sz w:val="17"/>
              </w:rPr>
              <w:t>Registrar las consultas técnicas de la siguiente semana, enfatizando la interacción para pruebas unitarias de repositorios y la sanitización estricta de entradas contra inyecciones SQL.</w:t>
            </w:r>
          </w:p>
        </w:tc>
      </w:tr>
      <w:tr>
        <w:tc>
          <w:tcPr>
            <w:tcW w:type="dxa" w:w="2835"/>
            <w:tcMar>
              <w:top w:w="45" w:type="dxa"/>
              <w:left w:w="70" w:type="dxa"/>
              <w:bottom w:w="45" w:type="dxa"/>
              <w:right w:w="70" w:type="dxa"/>
            </w:tcMar>
          </w:tcPr>
          <w:p>
            <w:pPr>
              <w:spacing w:after="0" w:line="252" w:lineRule="auto"/>
            </w:pPr>
            <w:r/>
            <w:r>
              <w:rPr>
                <w:sz w:val="17"/>
              </w:rPr>
              <w:t>7. Preparar dudas técnicas para Codex / IA:</w:t>
            </w:r>
          </w:p>
        </w:tc>
        <w:tc>
          <w:tcPr>
            <w:tcW w:type="dxa" w:w="6917"/>
            <w:tcMar>
              <w:top w:w="45" w:type="dxa"/>
              <w:left w:w="70" w:type="dxa"/>
              <w:bottom w:w="45" w:type="dxa"/>
              <w:right w:w="70" w:type="dxa"/>
            </w:tcMar>
          </w:tcPr>
          <w:p>
            <w:pPr>
              <w:spacing w:after="0" w:line="252" w:lineRule="auto"/>
            </w:pPr>
            <w:r/>
            <w:r>
              <w:rPr>
                <w:sz w:val="17"/>
              </w:rPr>
              <w:t>Formular consultas especializadas sobre: a) Manejo de transacciones concurrentes en PHP con nivel de aislamiento READ COMMITTED; b) Buenas prácticas para exportación eficiente de reportes CSV de más de 5,000 registros sin agotar la memoria de PHP.</w:t>
            </w:r>
          </w:p>
        </w:tc>
      </w:tr>
    </w:tbl>
    <w:p>
      <w:pPr>
        <w:spacing w:after="40"/>
      </w:pPr>
    </w:p>
    <w:p>
      <w:pPr>
        <w:pageBreakBefore/>
        <w:spacing w:before="280" w:after="120"/>
        <w:pBdr>
          <w:bottom w:val="single" w:sz="8" w:space="3" w:color="1F3864"/>
        </w:pBdr>
        <w:keepNext/>
      </w:pPr>
      <w:r>
        <w:rPr>
          <w:b/>
          <w:color w:val="1F3864"/>
          <w:sz w:val="26"/>
        </w:rPr>
        <w:t>14. Conclusión y checklist de entrega</w:t>
      </w:r>
    </w:p>
    <w:p>
      <w:pPr>
        <w:spacing w:after="100"/>
        <w:jc w:val="both"/>
      </w:pPr>
      <w:r>
        <w:rPr>
          <w:i w:val="0"/>
          <w:sz w:val="20"/>
        </w:rPr>
        <w:t>El desarrollo de esta práctica de persistencia consolidó los cimientos de datos sobre los cuales operará COTIZA-ELEV. Diseñar las nueve tablas relacionales antes de escribir código evitó errores estructurales graves que habrían costado semanas de retrabajo, tales como el uso de tipos flotantes en cotizaciones financieras, la falta de aislamiento de precios para los técnicos o la pérdida de integridad en cotizaciones multi-partida. La decisión de adoptar MySQL 8.0 con InnoDB y PHP PDO garantiza que la plataforma de ELEVESE sea escalable, segura y completamente desplegable en servidores LAMP convencionales.</w:t>
      </w:r>
    </w:p>
    <w:p>
      <w:pPr>
        <w:spacing w:before="200" w:after="80"/>
        <w:keepNext/>
      </w:pPr>
      <w:r>
        <w:rPr>
          <w:b/>
          <w:color w:val="2E5C9A"/>
          <w:sz w:val="22"/>
        </w:rPr>
        <w:t>Checklist de verificación de la entrega formal</w:t>
      </w:r>
    </w:p>
    <w:tbl>
      <w:tblPr>
        <w:tblStyle w:val="TableGrid"/>
        <w:tblW w:type="dxa" w:w="9752"/>
        <w:jc w:val="center"/>
        <w:tblLayout w:type="fixed"/>
        <w:tblLook w:firstColumn="1" w:firstRow="1" w:lastColumn="0" w:lastRow="0" w:noHBand="0" w:noVBand="1" w:val="04A0"/>
        <w:tblLayout w:type="fixed"/>
      </w:tblPr>
      <w:tblGrid>
        <w:gridCol w:w="2721"/>
        <w:gridCol w:w="1247"/>
        <w:gridCol w:w="5783"/>
      </w:tblGrid>
      <w:tr>
        <w:tc>
          <w:tcPr>
            <w:tcW w:type="dxa" w:w="2721"/>
            <w:shd w:val="clear" w:color="auto" w:fill="1F3864"/>
            <w:tcMar>
              <w:top w:w="45" w:type="dxa"/>
              <w:left w:w="70" w:type="dxa"/>
              <w:bottom w:w="45" w:type="dxa"/>
              <w:right w:w="70" w:type="dxa"/>
            </w:tcMar>
          </w:tcPr>
          <w:p>
            <w:pPr>
              <w:spacing w:after="0"/>
            </w:pPr>
            <w:r/>
            <w:r>
              <w:rPr>
                <w:b/>
                <w:color w:val="FFFFFF"/>
                <w:sz w:val="18"/>
              </w:rPr>
              <w:t>Criterio a evaluar</w:t>
            </w:r>
          </w:p>
        </w:tc>
        <w:tc>
          <w:tcPr>
            <w:tcW w:type="dxa" w:w="1247"/>
            <w:shd w:val="clear" w:color="auto" w:fill="1F3864"/>
            <w:tcMar>
              <w:top w:w="45" w:type="dxa"/>
              <w:left w:w="70" w:type="dxa"/>
              <w:bottom w:w="45" w:type="dxa"/>
              <w:right w:w="70" w:type="dxa"/>
            </w:tcMar>
          </w:tcPr>
          <w:p>
            <w:pPr>
              <w:spacing w:after="0"/>
              <w:jc w:val="center"/>
            </w:pPr>
            <w:r/>
            <w:r>
              <w:rPr>
                <w:b/>
                <w:color w:val="FFFFFF"/>
                <w:sz w:val="18"/>
              </w:rPr>
              <w:t>Estado</w:t>
            </w:r>
          </w:p>
        </w:tc>
        <w:tc>
          <w:tcPr>
            <w:tcW w:type="dxa" w:w="5783"/>
            <w:shd w:val="clear" w:color="auto" w:fill="1F3864"/>
            <w:tcMar>
              <w:top w:w="45" w:type="dxa"/>
              <w:left w:w="70" w:type="dxa"/>
              <w:bottom w:w="45" w:type="dxa"/>
              <w:right w:w="70" w:type="dxa"/>
            </w:tcMar>
          </w:tcPr>
          <w:p>
            <w:pPr>
              <w:spacing w:after="0"/>
            </w:pPr>
            <w:r/>
            <w:r>
              <w:rPr>
                <w:b/>
                <w:color w:val="FFFFFF"/>
                <w:sz w:val="18"/>
              </w:rPr>
              <w:t>Evidencia y justificación técnica en el documento</w:t>
            </w:r>
          </w:p>
        </w:tc>
      </w:tr>
      <w:tr>
        <w:tc>
          <w:tcPr>
            <w:tcW w:type="dxa" w:w="2721"/>
            <w:tcMar>
              <w:top w:w="45" w:type="dxa"/>
              <w:left w:w="70" w:type="dxa"/>
              <w:bottom w:w="45" w:type="dxa"/>
              <w:right w:w="70" w:type="dxa"/>
            </w:tcMar>
          </w:tcPr>
          <w:p>
            <w:pPr>
              <w:spacing w:after="0" w:line="252" w:lineRule="auto"/>
            </w:pPr>
            <w:r/>
            <w:r>
              <w:rPr>
                <w:b/>
                <w:sz w:val="17"/>
              </w:rPr>
              <w:t>Decisión de persistencia documentada</w:t>
            </w:r>
          </w:p>
        </w:tc>
        <w:tc>
          <w:tcPr>
            <w:tcW w:type="dxa" w:w="1247"/>
            <w:tcMar>
              <w:top w:w="45" w:type="dxa"/>
              <w:left w:w="70" w:type="dxa"/>
              <w:bottom w:w="45" w:type="dxa"/>
              <w:right w:w="70" w:type="dxa"/>
            </w:tcMar>
          </w:tcPr>
          <w:p>
            <w:pPr>
              <w:spacing w:after="0" w:line="252" w:lineRule="auto"/>
              <w:jc w:val="center"/>
            </w:pPr>
            <w:r/>
            <w:r>
              <w:rPr>
                <w:sz w:val="17"/>
              </w:rPr>
              <w:t>Realizado</w:t>
            </w:r>
          </w:p>
        </w:tc>
        <w:tc>
          <w:tcPr>
            <w:tcW w:type="dxa" w:w="5783"/>
            <w:tcMar>
              <w:top w:w="45" w:type="dxa"/>
              <w:left w:w="70" w:type="dxa"/>
              <w:bottom w:w="45" w:type="dxa"/>
              <w:right w:w="70" w:type="dxa"/>
            </w:tcMar>
          </w:tcPr>
          <w:p>
            <w:pPr>
              <w:spacing w:after="0" w:line="252" w:lineRule="auto"/>
            </w:pPr>
            <w:r/>
            <w:r>
              <w:rPr>
                <w:sz w:val="17"/>
              </w:rPr>
              <w:t>Se fundamentó la adopción de la Ruta B (Base de datos relacional) en la Sección 4 y 5.</w:t>
            </w:r>
          </w:p>
        </w:tc>
      </w:tr>
      <w:tr>
        <w:tc>
          <w:tcPr>
            <w:tcW w:type="dxa" w:w="2721"/>
            <w:shd w:val="clear" w:color="auto" w:fill="EDF2F9"/>
            <w:tcMar>
              <w:top w:w="45" w:type="dxa"/>
              <w:left w:w="70" w:type="dxa"/>
              <w:bottom w:w="45" w:type="dxa"/>
              <w:right w:w="70" w:type="dxa"/>
            </w:tcMar>
          </w:tcPr>
          <w:p>
            <w:pPr>
              <w:spacing w:after="0" w:line="252" w:lineRule="auto"/>
            </w:pPr>
            <w:r/>
            <w:r>
              <w:rPr>
                <w:b/>
                <w:sz w:val="17"/>
              </w:rPr>
              <w:t>Justificación técnica de la decisión</w:t>
            </w:r>
          </w:p>
        </w:tc>
        <w:tc>
          <w:tcPr>
            <w:tcW w:type="dxa" w:w="1247"/>
            <w:shd w:val="clear" w:color="auto" w:fill="EDF2F9"/>
            <w:tcMar>
              <w:top w:w="45" w:type="dxa"/>
              <w:left w:w="70" w:type="dxa"/>
              <w:bottom w:w="45" w:type="dxa"/>
              <w:right w:w="70" w:type="dxa"/>
            </w:tcMar>
          </w:tcPr>
          <w:p>
            <w:pPr>
              <w:spacing w:after="0" w:line="252" w:lineRule="auto"/>
              <w:jc w:val="center"/>
            </w:pPr>
            <w:r/>
            <w:r>
              <w:rPr>
                <w:sz w:val="17"/>
              </w:rPr>
              <w:t>Realizado</w:t>
            </w:r>
          </w:p>
        </w:tc>
        <w:tc>
          <w:tcPr>
            <w:tcW w:type="dxa" w:w="5783"/>
            <w:shd w:val="clear" w:color="auto" w:fill="EDF2F9"/>
            <w:tcMar>
              <w:top w:w="45" w:type="dxa"/>
              <w:left w:w="70" w:type="dxa"/>
              <w:bottom w:w="45" w:type="dxa"/>
              <w:right w:w="70" w:type="dxa"/>
            </w:tcMar>
          </w:tcPr>
          <w:p>
            <w:pPr>
              <w:spacing w:after="0" w:line="252" w:lineRule="auto"/>
            </w:pPr>
            <w:r/>
            <w:r>
              <w:rPr>
                <w:sz w:val="17"/>
              </w:rPr>
              <w:t>Se analizaron concurrencia, propiedades ACID, seguridad RBAC y despliegue estándar.</w:t>
            </w:r>
          </w:p>
        </w:tc>
      </w:tr>
      <w:tr>
        <w:tc>
          <w:tcPr>
            <w:tcW w:type="dxa" w:w="2721"/>
            <w:tcMar>
              <w:top w:w="45" w:type="dxa"/>
              <w:left w:w="70" w:type="dxa"/>
              <w:bottom w:w="45" w:type="dxa"/>
              <w:right w:w="70" w:type="dxa"/>
            </w:tcMar>
          </w:tcPr>
          <w:p>
            <w:pPr>
              <w:spacing w:after="0" w:line="252" w:lineRule="auto"/>
            </w:pPr>
            <w:r/>
            <w:r>
              <w:rPr>
                <w:b/>
                <w:sz w:val="17"/>
              </w:rPr>
              <w:t>Diseño mínimo de base de datos</w:t>
            </w:r>
          </w:p>
        </w:tc>
        <w:tc>
          <w:tcPr>
            <w:tcW w:type="dxa" w:w="1247"/>
            <w:tcMar>
              <w:top w:w="45" w:type="dxa"/>
              <w:left w:w="70" w:type="dxa"/>
              <w:bottom w:w="45" w:type="dxa"/>
              <w:right w:w="70" w:type="dxa"/>
            </w:tcMar>
          </w:tcPr>
          <w:p>
            <w:pPr>
              <w:spacing w:after="0" w:line="252" w:lineRule="auto"/>
              <w:jc w:val="center"/>
            </w:pPr>
            <w:r/>
            <w:r>
              <w:rPr>
                <w:sz w:val="17"/>
              </w:rPr>
              <w:t>Realizado</w:t>
            </w:r>
          </w:p>
        </w:tc>
        <w:tc>
          <w:tcPr>
            <w:tcW w:type="dxa" w:w="5783"/>
            <w:tcMar>
              <w:top w:w="45" w:type="dxa"/>
              <w:left w:w="70" w:type="dxa"/>
              <w:bottom w:w="45" w:type="dxa"/>
              <w:right w:w="70" w:type="dxa"/>
            </w:tcMar>
          </w:tcPr>
          <w:p>
            <w:pPr>
              <w:spacing w:after="0" w:line="252" w:lineRule="auto"/>
            </w:pPr>
            <w:r/>
            <w:r>
              <w:rPr>
                <w:sz w:val="17"/>
              </w:rPr>
              <w:t>Se definieron formalmente las 9 tablas relacionales con sus atributos, PK, FK y requerimientos.</w:t>
            </w:r>
          </w:p>
        </w:tc>
      </w:tr>
      <w:tr>
        <w:tc>
          <w:tcPr>
            <w:tcW w:type="dxa" w:w="2721"/>
            <w:shd w:val="clear" w:color="auto" w:fill="EDF2F9"/>
            <w:tcMar>
              <w:top w:w="45" w:type="dxa"/>
              <w:left w:w="70" w:type="dxa"/>
              <w:bottom w:w="45" w:type="dxa"/>
              <w:right w:w="70" w:type="dxa"/>
            </w:tcMar>
          </w:tcPr>
          <w:p>
            <w:pPr>
              <w:spacing w:after="0" w:line="252" w:lineRule="auto"/>
            </w:pPr>
            <w:r/>
            <w:r>
              <w:rPr>
                <w:b/>
                <w:sz w:val="17"/>
              </w:rPr>
              <w:t>Diccionario de datos básico y exhaustivo</w:t>
            </w:r>
          </w:p>
        </w:tc>
        <w:tc>
          <w:tcPr>
            <w:tcW w:type="dxa" w:w="1247"/>
            <w:shd w:val="clear" w:color="auto" w:fill="EDF2F9"/>
            <w:tcMar>
              <w:top w:w="45" w:type="dxa"/>
              <w:left w:w="70" w:type="dxa"/>
              <w:bottom w:w="45" w:type="dxa"/>
              <w:right w:w="70" w:type="dxa"/>
            </w:tcMar>
          </w:tcPr>
          <w:p>
            <w:pPr>
              <w:spacing w:after="0" w:line="252" w:lineRule="auto"/>
              <w:jc w:val="center"/>
            </w:pPr>
            <w:r/>
            <w:r>
              <w:rPr>
                <w:sz w:val="17"/>
              </w:rPr>
              <w:t>Realizado</w:t>
            </w:r>
          </w:p>
        </w:tc>
        <w:tc>
          <w:tcPr>
            <w:tcW w:type="dxa" w:w="5783"/>
            <w:shd w:val="clear" w:color="auto" w:fill="EDF2F9"/>
            <w:tcMar>
              <w:top w:w="45" w:type="dxa"/>
              <w:left w:w="70" w:type="dxa"/>
              <w:bottom w:w="45" w:type="dxa"/>
              <w:right w:w="70" w:type="dxa"/>
            </w:tcMar>
          </w:tcPr>
          <w:p>
            <w:pPr>
              <w:spacing w:after="0" w:line="252" w:lineRule="auto"/>
            </w:pPr>
            <w:r/>
            <w:r>
              <w:rPr>
                <w:sz w:val="17"/>
              </w:rPr>
              <w:t>Se especificaron 28 campos con tipos de dato, descripción, obligatoriedad y ejemplos reales.</w:t>
            </w:r>
          </w:p>
        </w:tc>
      </w:tr>
      <w:tr>
        <w:tc>
          <w:tcPr>
            <w:tcW w:type="dxa" w:w="2721"/>
            <w:tcMar>
              <w:top w:w="45" w:type="dxa"/>
              <w:left w:w="70" w:type="dxa"/>
              <w:bottom w:w="45" w:type="dxa"/>
              <w:right w:w="70" w:type="dxa"/>
            </w:tcMar>
          </w:tcPr>
          <w:p>
            <w:pPr>
              <w:spacing w:after="0" w:line="252" w:lineRule="auto"/>
            </w:pPr>
            <w:r/>
            <w:r>
              <w:rPr>
                <w:b/>
                <w:sz w:val="17"/>
              </w:rPr>
              <w:t>Operaciones de datos delimitadas (CRUD)</w:t>
            </w:r>
          </w:p>
        </w:tc>
        <w:tc>
          <w:tcPr>
            <w:tcW w:type="dxa" w:w="1247"/>
            <w:tcMar>
              <w:top w:w="45" w:type="dxa"/>
              <w:left w:w="70" w:type="dxa"/>
              <w:bottom w:w="45" w:type="dxa"/>
              <w:right w:w="70" w:type="dxa"/>
            </w:tcMar>
          </w:tcPr>
          <w:p>
            <w:pPr>
              <w:spacing w:after="0" w:line="252" w:lineRule="auto"/>
              <w:jc w:val="center"/>
            </w:pPr>
            <w:r/>
            <w:r>
              <w:rPr>
                <w:sz w:val="17"/>
              </w:rPr>
              <w:t>Realizado</w:t>
            </w:r>
          </w:p>
        </w:tc>
        <w:tc>
          <w:tcPr>
            <w:tcW w:type="dxa" w:w="5783"/>
            <w:tcMar>
              <w:top w:w="45" w:type="dxa"/>
              <w:left w:w="70" w:type="dxa"/>
              <w:bottom w:w="45" w:type="dxa"/>
              <w:right w:w="70" w:type="dxa"/>
            </w:tcMar>
          </w:tcPr>
          <w:p>
            <w:pPr>
              <w:spacing w:after="0" w:line="252" w:lineRule="auto"/>
            </w:pPr>
            <w:r/>
            <w:r>
              <w:rPr>
                <w:sz w:val="17"/>
              </w:rPr>
              <w:t>Se detallaron las operaciones de Crear, Consultar, Actualizar y Eliminar (Soft Delete) por módulo.</w:t>
            </w:r>
          </w:p>
        </w:tc>
      </w:tr>
      <w:tr>
        <w:tc>
          <w:tcPr>
            <w:tcW w:type="dxa" w:w="2721"/>
            <w:shd w:val="clear" w:color="auto" w:fill="EDF2F9"/>
            <w:tcMar>
              <w:top w:w="45" w:type="dxa"/>
              <w:left w:w="70" w:type="dxa"/>
              <w:bottom w:w="45" w:type="dxa"/>
              <w:right w:w="70" w:type="dxa"/>
            </w:tcMar>
          </w:tcPr>
          <w:p>
            <w:pPr>
              <w:spacing w:after="0" w:line="252" w:lineRule="auto"/>
            </w:pPr>
            <w:r/>
            <w:r>
              <w:rPr>
                <w:b/>
                <w:sz w:val="17"/>
              </w:rPr>
              <w:t>Diagrama ERD visual generado e insertado</w:t>
            </w:r>
          </w:p>
        </w:tc>
        <w:tc>
          <w:tcPr>
            <w:tcW w:type="dxa" w:w="1247"/>
            <w:shd w:val="clear" w:color="auto" w:fill="EDF2F9"/>
            <w:tcMar>
              <w:top w:w="45" w:type="dxa"/>
              <w:left w:w="70" w:type="dxa"/>
              <w:bottom w:w="45" w:type="dxa"/>
              <w:right w:w="70" w:type="dxa"/>
            </w:tcMar>
          </w:tcPr>
          <w:p>
            <w:pPr>
              <w:spacing w:after="0" w:line="252" w:lineRule="auto"/>
              <w:jc w:val="center"/>
            </w:pPr>
            <w:r/>
            <w:r>
              <w:rPr>
                <w:sz w:val="17"/>
              </w:rPr>
              <w:t>Realizado</w:t>
            </w:r>
          </w:p>
        </w:tc>
        <w:tc>
          <w:tcPr>
            <w:tcW w:type="dxa" w:w="5783"/>
            <w:shd w:val="clear" w:color="auto" w:fill="EDF2F9"/>
            <w:tcMar>
              <w:top w:w="45" w:type="dxa"/>
              <w:left w:w="70" w:type="dxa"/>
              <w:bottom w:w="45" w:type="dxa"/>
              <w:right w:w="70" w:type="dxa"/>
            </w:tcMar>
          </w:tcPr>
          <w:p>
            <w:pPr>
              <w:spacing w:after="0" w:line="252" w:lineRule="auto"/>
            </w:pPr>
            <w:r/>
            <w:r>
              <w:rPr>
                <w:sz w:val="17"/>
              </w:rPr>
              <w:t>Se construyó la Figura 1 en matplotlib con 9 entidades y 10 relaciones perfectamente legibles.</w:t>
            </w:r>
          </w:p>
        </w:tc>
      </w:tr>
      <w:tr>
        <w:tc>
          <w:tcPr>
            <w:tcW w:type="dxa" w:w="2721"/>
            <w:tcMar>
              <w:top w:w="45" w:type="dxa"/>
              <w:left w:w="70" w:type="dxa"/>
              <w:bottom w:w="45" w:type="dxa"/>
              <w:right w:w="70" w:type="dxa"/>
            </w:tcMar>
          </w:tcPr>
          <w:p>
            <w:pPr>
              <w:spacing w:after="0" w:line="252" w:lineRule="auto"/>
            </w:pPr>
            <w:r/>
            <w:r>
              <w:rPr>
                <w:b/>
                <w:sz w:val="17"/>
              </w:rPr>
              <w:t>Prompts específicos de persistencia</w:t>
            </w:r>
          </w:p>
        </w:tc>
        <w:tc>
          <w:tcPr>
            <w:tcW w:type="dxa" w:w="1247"/>
            <w:tcMar>
              <w:top w:w="45" w:type="dxa"/>
              <w:left w:w="70" w:type="dxa"/>
              <w:bottom w:w="45" w:type="dxa"/>
              <w:right w:w="70" w:type="dxa"/>
            </w:tcMar>
          </w:tcPr>
          <w:p>
            <w:pPr>
              <w:spacing w:after="0" w:line="252" w:lineRule="auto"/>
              <w:jc w:val="center"/>
            </w:pPr>
            <w:r/>
            <w:r>
              <w:rPr>
                <w:sz w:val="17"/>
              </w:rPr>
              <w:t>Realizado</w:t>
            </w:r>
          </w:p>
        </w:tc>
        <w:tc>
          <w:tcPr>
            <w:tcW w:type="dxa" w:w="5783"/>
            <w:tcMar>
              <w:top w:w="45" w:type="dxa"/>
              <w:left w:w="70" w:type="dxa"/>
              <w:bottom w:w="45" w:type="dxa"/>
              <w:right w:w="70" w:type="dxa"/>
            </w:tcMar>
          </w:tcPr>
          <w:p>
            <w:pPr>
              <w:spacing w:after="0" w:line="252" w:lineRule="auto"/>
            </w:pPr>
            <w:r/>
            <w:r>
              <w:rPr>
                <w:sz w:val="17"/>
              </w:rPr>
              <w:t>Se transcribieron y respondieron exhaustivamente los tres prompts de la guía en la Sección 10.</w:t>
            </w:r>
          </w:p>
        </w:tc>
      </w:tr>
      <w:tr>
        <w:tc>
          <w:tcPr>
            <w:tcW w:type="dxa" w:w="2721"/>
            <w:shd w:val="clear" w:color="auto" w:fill="EDF2F9"/>
            <w:tcMar>
              <w:top w:w="45" w:type="dxa"/>
              <w:left w:w="70" w:type="dxa"/>
              <w:bottom w:w="45" w:type="dxa"/>
              <w:right w:w="70" w:type="dxa"/>
            </w:tcMar>
          </w:tcPr>
          <w:p>
            <w:pPr>
              <w:spacing w:after="0" w:line="252" w:lineRule="auto"/>
            </w:pPr>
            <w:r/>
            <w:r>
              <w:rPr>
                <w:b/>
                <w:sz w:val="17"/>
              </w:rPr>
              <w:t>Bitácora completa de uso de IA</w:t>
            </w:r>
          </w:p>
        </w:tc>
        <w:tc>
          <w:tcPr>
            <w:tcW w:type="dxa" w:w="1247"/>
            <w:shd w:val="clear" w:color="auto" w:fill="EDF2F9"/>
            <w:tcMar>
              <w:top w:w="45" w:type="dxa"/>
              <w:left w:w="70" w:type="dxa"/>
              <w:bottom w:w="45" w:type="dxa"/>
              <w:right w:w="70" w:type="dxa"/>
            </w:tcMar>
          </w:tcPr>
          <w:p>
            <w:pPr>
              <w:spacing w:after="0" w:line="252" w:lineRule="auto"/>
              <w:jc w:val="center"/>
            </w:pPr>
            <w:r/>
            <w:r>
              <w:rPr>
                <w:sz w:val="17"/>
              </w:rPr>
              <w:t>Realizado</w:t>
            </w:r>
          </w:p>
        </w:tc>
        <w:tc>
          <w:tcPr>
            <w:tcW w:type="dxa" w:w="5783"/>
            <w:shd w:val="clear" w:color="auto" w:fill="EDF2F9"/>
            <w:tcMar>
              <w:top w:w="45" w:type="dxa"/>
              <w:left w:w="70" w:type="dxa"/>
              <w:bottom w:w="45" w:type="dxa"/>
              <w:right w:w="70" w:type="dxa"/>
            </w:tcMar>
          </w:tcPr>
          <w:p>
            <w:pPr>
              <w:spacing w:after="0" w:line="252" w:lineRule="auto"/>
            </w:pPr>
            <w:r/>
            <w:r>
              <w:rPr>
                <w:sz w:val="17"/>
              </w:rPr>
              <w:t>Se documentaron las 6 fases obligatorias con aportes aceptados y detección de errores corregidos.</w:t>
            </w:r>
          </w:p>
        </w:tc>
      </w:tr>
      <w:tr>
        <w:tc>
          <w:tcPr>
            <w:tcW w:type="dxa" w:w="2721"/>
            <w:tcMar>
              <w:top w:w="45" w:type="dxa"/>
              <w:left w:w="70" w:type="dxa"/>
              <w:bottom w:w="45" w:type="dxa"/>
              <w:right w:w="70" w:type="dxa"/>
            </w:tcMar>
          </w:tcPr>
          <w:p>
            <w:pPr>
              <w:spacing w:after="0" w:line="252" w:lineRule="auto"/>
            </w:pPr>
            <w:r/>
            <w:r>
              <w:rPr>
                <w:b/>
                <w:sz w:val="17"/>
              </w:rPr>
              <w:t>Preguntas de cierre respondidas</w:t>
            </w:r>
          </w:p>
        </w:tc>
        <w:tc>
          <w:tcPr>
            <w:tcW w:type="dxa" w:w="1247"/>
            <w:tcMar>
              <w:top w:w="45" w:type="dxa"/>
              <w:left w:w="70" w:type="dxa"/>
              <w:bottom w:w="45" w:type="dxa"/>
              <w:right w:w="70" w:type="dxa"/>
            </w:tcMar>
          </w:tcPr>
          <w:p>
            <w:pPr>
              <w:spacing w:after="0" w:line="252" w:lineRule="auto"/>
              <w:jc w:val="center"/>
            </w:pPr>
            <w:r/>
            <w:r>
              <w:rPr>
                <w:sz w:val="17"/>
              </w:rPr>
              <w:t>Realizado</w:t>
            </w:r>
          </w:p>
        </w:tc>
        <w:tc>
          <w:tcPr>
            <w:tcW w:type="dxa" w:w="5783"/>
            <w:tcMar>
              <w:top w:w="45" w:type="dxa"/>
              <w:left w:w="70" w:type="dxa"/>
              <w:bottom w:w="45" w:type="dxa"/>
              <w:right w:w="70" w:type="dxa"/>
            </w:tcMar>
          </w:tcPr>
          <w:p>
            <w:pPr>
              <w:spacing w:after="0" w:line="252" w:lineRule="auto"/>
            </w:pPr>
            <w:r/>
            <w:r>
              <w:rPr>
                <w:sz w:val="17"/>
              </w:rPr>
              <w:t>Se respondieron con honestidad y detalle técnico las 8 preguntas de cierre en la Sección 12.</w:t>
            </w:r>
          </w:p>
        </w:tc>
      </w:tr>
      <w:tr>
        <w:tc>
          <w:tcPr>
            <w:tcW w:type="dxa" w:w="2721"/>
            <w:shd w:val="clear" w:color="auto" w:fill="EDF2F9"/>
            <w:tcMar>
              <w:top w:w="45" w:type="dxa"/>
              <w:left w:w="70" w:type="dxa"/>
              <w:bottom w:w="45" w:type="dxa"/>
              <w:right w:w="70" w:type="dxa"/>
            </w:tcMar>
          </w:tcPr>
          <w:p>
            <w:pPr>
              <w:spacing w:after="0" w:line="252" w:lineRule="auto"/>
            </w:pPr>
            <w:r/>
            <w:r>
              <w:rPr>
                <w:b/>
                <w:sz w:val="17"/>
              </w:rPr>
              <w:t>Tarea para la siguiente semana</w:t>
            </w:r>
          </w:p>
        </w:tc>
        <w:tc>
          <w:tcPr>
            <w:tcW w:type="dxa" w:w="1247"/>
            <w:shd w:val="clear" w:color="auto" w:fill="EDF2F9"/>
            <w:tcMar>
              <w:top w:w="45" w:type="dxa"/>
              <w:left w:w="70" w:type="dxa"/>
              <w:bottom w:w="45" w:type="dxa"/>
              <w:right w:w="70" w:type="dxa"/>
            </w:tcMar>
          </w:tcPr>
          <w:p>
            <w:pPr>
              <w:spacing w:after="0" w:line="252" w:lineRule="auto"/>
              <w:jc w:val="center"/>
            </w:pPr>
            <w:r/>
            <w:r>
              <w:rPr>
                <w:sz w:val="17"/>
              </w:rPr>
              <w:t>Realizado</w:t>
            </w:r>
          </w:p>
        </w:tc>
        <w:tc>
          <w:tcPr>
            <w:tcW w:type="dxa" w:w="5783"/>
            <w:shd w:val="clear" w:color="auto" w:fill="EDF2F9"/>
            <w:tcMar>
              <w:top w:w="45" w:type="dxa"/>
              <w:left w:w="70" w:type="dxa"/>
              <w:bottom w:w="45" w:type="dxa"/>
              <w:right w:w="70" w:type="dxa"/>
            </w:tcMar>
          </w:tcPr>
          <w:p>
            <w:pPr>
              <w:spacing w:after="0" w:line="252" w:lineRule="auto"/>
            </w:pPr>
            <w:r/>
            <w:r>
              <w:rPr>
                <w:sz w:val="17"/>
              </w:rPr>
              <w:t>Se establecieron los 7 puntos de la agenda técnica para la siguiente iteración de desarrollo.</w:t>
            </w:r>
          </w:p>
        </w:tc>
      </w:tr>
    </w:tbl>
    <w:p>
      <w:pPr>
        <w:spacing w:after="40"/>
      </w:pPr>
    </w:p>
    <w:p>
      <w:pPr>
        <w:spacing w:before="200" w:after="80"/>
        <w:keepNext/>
      </w:pPr>
      <w:r>
        <w:rPr>
          <w:b/>
          <w:color w:val="2E5C9A"/>
          <w:sz w:val="22"/>
        </w:rPr>
        <w:t>Firmas de validación y aportación de los integrantes</w:t>
      </w:r>
    </w:p>
    <w:p>
      <w:pPr>
        <w:pStyle w:val="ListBullet"/>
        <w:spacing w:after="50"/>
        <w:jc w:val="both"/>
      </w:pPr>
      <w:r>
        <w:rPr>
          <w:b/>
          <w:sz w:val="19"/>
        </w:rPr>
        <w:t xml:space="preserve">Orlando Villalobos Gutiérrez (Revisor técnico / Diseñador de datos): </w:t>
      </w:r>
      <w:r>
        <w:rPr>
          <w:sz w:val="19"/>
        </w:rPr>
        <w:t>Responsable del modelado relacional 3FN, selección del RDBMS MySQL/InnoDB, diseño de transacciones ACID para partidas, definición de la clase Database PDO y supervisión de la coherencia técnica del esquema.</w:t>
      </w:r>
    </w:p>
    <w:p>
      <w:pPr>
        <w:pStyle w:val="ListBullet"/>
        <w:spacing w:after="50"/>
        <w:jc w:val="both"/>
      </w:pPr>
      <w:r>
        <w:rPr>
          <w:b/>
          <w:sz w:val="19"/>
        </w:rPr>
        <w:t xml:space="preserve">Diego Emilio Alférez Vallejo (Tester / Documentador): </w:t>
      </w:r>
      <w:r>
        <w:rPr>
          <w:sz w:val="19"/>
        </w:rPr>
        <w:t>Responsable de la matriz de verificación contra los 43 requerimientos funcionales, pruebas manuales de integridad referencial, validación del aislamiento de seguridad de precios para el rol técnico y redacción de la bitácora de IA.</w:t>
      </w:r>
    </w:p>
    <w:sectPr w:rsidR="00FC693F" w:rsidRPr="0006063C" w:rsidSect="00034616">
      <w:footerReference w:type="default" r:id="rId9"/>
      <w:pgSz w:w="12240" w:h="15840"/>
      <w:pgMar w:top="1134"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COTIZA-ELEV · Práctica: Persistencia y diseño mínimo de base de datos · Página </w:t>
    </w:r>
    <w:r/>
    <w:fldSimple w:instr="PAGE">
      <w:r>
        <w:t>1</w:t>
      </w:r>
    </w:fldSimple>
    <w:r>
      <w:rPr>
        <w:color w:val="595959"/>
        <w:sz w:val="16"/>
      </w:rPr>
      <w:t xml:space="preserve"> de </w:t>
    </w:r>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