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ORLANDO SEOANES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Preparación del Entorno de Desarrollo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primer paso verificamos que tengamos docker instalado en nuestra computadora, una forma de verificar esto es  ejecutando el comando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– -version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504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cual nos arroja  que poseemos la version 24.0.6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Creación de una Aplicación FastAPI “Hello World” 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la creacion del endpoint para que envie un hello world,copiamos desde la documentacion de Fastapi las siguientes lineas de codigo dentro de un archivo llamado main.py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38750" cy="3438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codigo nos permitira de manera eficiente y rapida ejecutar el codigo, al correr en el puerto 8000, nos arroja la siguiente informacion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comprobando que el endpoint funciona bien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Construcción de un Dockerfile para la Aplicación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la construcción de la imagen docker podemos recurrir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la documentación de fast api, obteniendo un dockerfile tal que: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0125" cy="609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Con el siguiente comando  construimos la imagen docker bajo el nombre de oaseoanes/fastapi.app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lo ejecutamos con el siguiente comando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-d -p 8000:80 --name fastapi-container oaseoanes/fastapi-app      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del docker desktop podemos observar el comportamiento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volviendo al navegador web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podemos ver que el docker funciona correctamente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con el comando docker ps podemos ver el contenedor en ejecución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819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eliminamos el container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pushear la imagen a docker hub, logueamos nuestra cuenta al bash de docker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pusheamos la imagen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desde el docker hub, podemos observar que se cargó exitosamente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posteriormente desde github hacemos el cargue del proyecto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11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