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7A7" w:rsidRDefault="00787538" w:rsidP="00036058">
      <w:pPr>
        <w:pStyle w:val="1"/>
      </w:pPr>
      <w:r>
        <w:t>Практическая работа</w:t>
      </w:r>
    </w:p>
    <w:p w:rsidR="00036058" w:rsidRDefault="00036058" w:rsidP="00036058">
      <w:r w:rsidRPr="00036058">
        <w:rPr>
          <w:b/>
        </w:rPr>
        <w:t>Тема</w:t>
      </w:r>
      <w:r w:rsidRPr="00036058">
        <w:t xml:space="preserve">: </w:t>
      </w:r>
      <w:r>
        <w:t>Модели качества функционирования программного обеспечения</w:t>
      </w:r>
    </w:p>
    <w:p w:rsidR="00036058" w:rsidRDefault="00036058" w:rsidP="00036058">
      <w:pPr>
        <w:spacing w:before="120" w:after="120"/>
        <w:rPr>
          <w:b/>
        </w:rPr>
      </w:pPr>
      <w:r w:rsidRPr="00036058">
        <w:rPr>
          <w:b/>
        </w:rPr>
        <w:t>Сравнительный анализ моделей качества ПО: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50"/>
        <w:gridCol w:w="3731"/>
        <w:gridCol w:w="1848"/>
        <w:gridCol w:w="2799"/>
      </w:tblGrid>
      <w:tr w:rsidR="0068323E" w:rsidTr="000107F5">
        <w:tc>
          <w:tcPr>
            <w:tcW w:w="1250" w:type="dxa"/>
          </w:tcPr>
          <w:p w:rsidR="00036058" w:rsidRPr="00036058" w:rsidRDefault="00036058" w:rsidP="00036058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Модель</w:t>
            </w:r>
          </w:p>
        </w:tc>
        <w:tc>
          <w:tcPr>
            <w:tcW w:w="3731" w:type="dxa"/>
          </w:tcPr>
          <w:p w:rsidR="00036058" w:rsidRDefault="00036058" w:rsidP="00036058">
            <w:pPr>
              <w:spacing w:before="120"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Хар-ки</w:t>
            </w:r>
            <w:proofErr w:type="spellEnd"/>
          </w:p>
        </w:tc>
        <w:tc>
          <w:tcPr>
            <w:tcW w:w="1848" w:type="dxa"/>
          </w:tcPr>
          <w:p w:rsidR="00036058" w:rsidRDefault="00036058" w:rsidP="00036058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Преимущества</w:t>
            </w:r>
          </w:p>
        </w:tc>
        <w:tc>
          <w:tcPr>
            <w:tcW w:w="2799" w:type="dxa"/>
          </w:tcPr>
          <w:p w:rsidR="00036058" w:rsidRDefault="00036058" w:rsidP="0068323E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Недостатки</w:t>
            </w:r>
          </w:p>
        </w:tc>
      </w:tr>
      <w:tr w:rsidR="0068323E" w:rsidTr="000107F5">
        <w:tc>
          <w:tcPr>
            <w:tcW w:w="1250" w:type="dxa"/>
          </w:tcPr>
          <w:p w:rsidR="00036058" w:rsidRDefault="00036058" w:rsidP="00036058">
            <w:pPr>
              <w:spacing w:before="120" w:after="12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МакКола</w:t>
            </w:r>
            <w:proofErr w:type="spellEnd"/>
          </w:p>
        </w:tc>
        <w:tc>
          <w:tcPr>
            <w:tcW w:w="3731" w:type="dxa"/>
          </w:tcPr>
          <w:p w:rsidR="00036058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Три группы факторов качества: использование, модификация, переносимость. Всего 11 факторов. Критерии качества – числовые уровни факторов, поставленные как цели при разработке. Метрики используются для количественного измерения.</w:t>
            </w:r>
          </w:p>
        </w:tc>
        <w:tc>
          <w:tcPr>
            <w:tcW w:w="1848" w:type="dxa"/>
          </w:tcPr>
          <w:p w:rsidR="00036058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Универсальность применения на всех этапах жизненного цикла ПО.</w:t>
            </w:r>
          </w:p>
        </w:tc>
        <w:tc>
          <w:tcPr>
            <w:tcW w:w="2799" w:type="dxa"/>
          </w:tcPr>
          <w:p w:rsidR="00036058" w:rsidRPr="0068323E" w:rsidRDefault="0068323E" w:rsidP="0068323E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Не учитывает важные факторы, такие как безопасность, совместимость и производительность ресурсов.</w:t>
            </w:r>
          </w:p>
        </w:tc>
      </w:tr>
      <w:tr w:rsidR="0068323E" w:rsidTr="000107F5">
        <w:tc>
          <w:tcPr>
            <w:tcW w:w="1250" w:type="dxa"/>
          </w:tcPr>
          <w:p w:rsidR="0068323E" w:rsidRDefault="0068323E" w:rsidP="00036058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Боэма</w:t>
            </w:r>
          </w:p>
        </w:tc>
        <w:tc>
          <w:tcPr>
            <w:tcW w:w="3731" w:type="dxa"/>
          </w:tcPr>
          <w:p w:rsidR="0068323E" w:rsidRPr="0068323E" w:rsidRDefault="0068323E" w:rsidP="0068323E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 xml:space="preserve">Расширение модели </w:t>
            </w:r>
            <w:proofErr w:type="spellStart"/>
            <w:r w:rsidRPr="0068323E">
              <w:rPr>
                <w:sz w:val="22"/>
              </w:rPr>
              <w:t>МакКола</w:t>
            </w:r>
            <w:proofErr w:type="spellEnd"/>
            <w:r w:rsidRPr="0068323E">
              <w:rPr>
                <w:sz w:val="22"/>
              </w:rPr>
              <w:t>: Дополнительно включены атрибуты: ясность, удобство  изменения, документированность, способность к восстановлению функций, понятность, адекватность, функциональность, универсальность, экономическая эффективность.</w:t>
            </w:r>
          </w:p>
        </w:tc>
        <w:tc>
          <w:tcPr>
            <w:tcW w:w="1848" w:type="dxa"/>
          </w:tcPr>
          <w:p w:rsidR="0068323E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Глубокая проработка с точки зрения процессов разработки ПО. Возможность настройки на конкретные методологии.</w:t>
            </w:r>
          </w:p>
        </w:tc>
        <w:tc>
          <w:tcPr>
            <w:tcW w:w="2799" w:type="dxa"/>
          </w:tcPr>
          <w:p w:rsidR="0068323E" w:rsidRPr="0068323E" w:rsidRDefault="0068323E" w:rsidP="0068323E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Плохо отображает временные соотношения между сроками выполнения работ на разных витках спирали.</w:t>
            </w:r>
          </w:p>
        </w:tc>
      </w:tr>
      <w:tr w:rsidR="0068323E" w:rsidTr="000107F5">
        <w:tc>
          <w:tcPr>
            <w:tcW w:w="1250" w:type="dxa"/>
          </w:tcPr>
          <w:p w:rsidR="0068323E" w:rsidRDefault="0068323E" w:rsidP="00036058">
            <w:pPr>
              <w:spacing w:before="120" w:after="120"/>
              <w:jc w:val="center"/>
              <w:rPr>
                <w:b/>
              </w:rPr>
            </w:pPr>
            <w:r w:rsidRPr="0068323E">
              <w:rPr>
                <w:b/>
              </w:rPr>
              <w:t>ISO 9126</w:t>
            </w:r>
          </w:p>
        </w:tc>
        <w:tc>
          <w:tcPr>
            <w:tcW w:w="3731" w:type="dxa"/>
          </w:tcPr>
          <w:p w:rsidR="0068323E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Трёхуровневая структура: цели (</w:t>
            </w:r>
            <w:proofErr w:type="spellStart"/>
            <w:r w:rsidRPr="0068323E">
              <w:rPr>
                <w:sz w:val="22"/>
              </w:rPr>
              <w:t>goals</w:t>
            </w:r>
            <w:proofErr w:type="spellEnd"/>
            <w:r w:rsidRPr="0068323E">
              <w:rPr>
                <w:sz w:val="22"/>
              </w:rPr>
              <w:t>), атрибуты (</w:t>
            </w:r>
            <w:proofErr w:type="spellStart"/>
            <w:r w:rsidRPr="0068323E">
              <w:rPr>
                <w:sz w:val="22"/>
              </w:rPr>
              <w:t>attributes</w:t>
            </w:r>
            <w:proofErr w:type="spellEnd"/>
            <w:r w:rsidRPr="0068323E">
              <w:rPr>
                <w:sz w:val="22"/>
              </w:rPr>
              <w:t>), метрики (</w:t>
            </w:r>
            <w:proofErr w:type="spellStart"/>
            <w:r w:rsidRPr="0068323E">
              <w:rPr>
                <w:sz w:val="22"/>
              </w:rPr>
              <w:t>metrics</w:t>
            </w:r>
            <w:proofErr w:type="spellEnd"/>
            <w:r w:rsidRPr="0068323E">
              <w:rPr>
                <w:sz w:val="22"/>
              </w:rPr>
              <w:t>). Выделено 6 целей: функциональность, надёжность, практичность (удобство использования), эффективность, сопровождаемость, переносимость.</w:t>
            </w:r>
          </w:p>
        </w:tc>
        <w:tc>
          <w:tcPr>
            <w:tcW w:w="1848" w:type="dxa"/>
          </w:tcPr>
          <w:p w:rsidR="0068323E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Чёткая структура для оценки качества ПО.</w:t>
            </w:r>
          </w:p>
        </w:tc>
        <w:tc>
          <w:tcPr>
            <w:tcW w:w="2799" w:type="dxa"/>
          </w:tcPr>
          <w:p w:rsidR="0068323E" w:rsidRPr="0068323E" w:rsidRDefault="0068323E" w:rsidP="0068323E">
            <w:pPr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Узкая сфера применения –  о</w:t>
            </w:r>
            <w:r w:rsidRPr="0068323E">
              <w:rPr>
                <w:sz w:val="22"/>
              </w:rPr>
              <w:t>сновное внимание уделяется качеству продукта, не охватывая более широкие аспекты спецификации требований и оценки качества, которые становятся критичными при росте сложности ПО.</w:t>
            </w:r>
          </w:p>
        </w:tc>
      </w:tr>
      <w:tr w:rsidR="0068323E" w:rsidTr="000107F5">
        <w:tc>
          <w:tcPr>
            <w:tcW w:w="1250" w:type="dxa"/>
          </w:tcPr>
          <w:p w:rsidR="0068323E" w:rsidRDefault="0068323E" w:rsidP="00036058">
            <w:pPr>
              <w:spacing w:before="120" w:after="120"/>
              <w:jc w:val="center"/>
              <w:rPr>
                <w:b/>
              </w:rPr>
            </w:pPr>
            <w:r w:rsidRPr="0068323E">
              <w:rPr>
                <w:b/>
              </w:rPr>
              <w:t>ISO 25010</w:t>
            </w:r>
            <w:r w:rsidRPr="0068323E">
              <w:rPr>
                <w:b/>
              </w:rPr>
              <w:tab/>
            </w:r>
          </w:p>
        </w:tc>
        <w:tc>
          <w:tcPr>
            <w:tcW w:w="3731" w:type="dxa"/>
          </w:tcPr>
          <w:p w:rsidR="0068323E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Определяет модель качества для ИКТ- и программных продуктов. Включает свойства качества при использовании: эффективность, производительность, удовлетворённость, свобода от риска, покрытие контекста.</w:t>
            </w:r>
          </w:p>
        </w:tc>
        <w:tc>
          <w:tcPr>
            <w:tcW w:w="1848" w:type="dxa"/>
          </w:tcPr>
          <w:p w:rsidR="0068323E" w:rsidRPr="0068323E" w:rsidRDefault="0068323E" w:rsidP="00036058">
            <w:pPr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Учитывает современные требования к качеству ПО, включая аспекты системной и программной инженерии.</w:t>
            </w:r>
          </w:p>
        </w:tc>
        <w:tc>
          <w:tcPr>
            <w:tcW w:w="2799" w:type="dxa"/>
          </w:tcPr>
          <w:p w:rsidR="0068323E" w:rsidRPr="0068323E" w:rsidRDefault="0068323E" w:rsidP="0047685C">
            <w:pPr>
              <w:keepNext/>
              <w:spacing w:before="120" w:after="120"/>
              <w:jc w:val="center"/>
              <w:rPr>
                <w:sz w:val="22"/>
              </w:rPr>
            </w:pPr>
            <w:r w:rsidRPr="0068323E">
              <w:rPr>
                <w:sz w:val="22"/>
              </w:rPr>
              <w:t>Стандарт обновлялся нескольк</w:t>
            </w:r>
            <w:r>
              <w:rPr>
                <w:sz w:val="22"/>
              </w:rPr>
              <w:t>о раз</w:t>
            </w:r>
            <w:r w:rsidRPr="0068323E">
              <w:rPr>
                <w:sz w:val="22"/>
              </w:rPr>
              <w:t>, что свидетельствует о его адаптации к развитию технологий.</w:t>
            </w:r>
          </w:p>
        </w:tc>
      </w:tr>
    </w:tbl>
    <w:p w:rsidR="0047685C" w:rsidRPr="0047685C" w:rsidRDefault="0047685C" w:rsidP="0047685C">
      <w:pPr>
        <w:pStyle w:val="a5"/>
        <w:jc w:val="center"/>
        <w:rPr>
          <w:b/>
          <w:color w:val="auto"/>
          <w:sz w:val="36"/>
        </w:rPr>
      </w:pPr>
      <w:r w:rsidRPr="0047685C">
        <w:rPr>
          <w:b/>
          <w:color w:val="auto"/>
          <w:sz w:val="24"/>
        </w:rPr>
        <w:t xml:space="preserve">Таблица </w:t>
      </w:r>
      <w:r w:rsidRPr="0047685C">
        <w:rPr>
          <w:b/>
          <w:color w:val="auto"/>
          <w:sz w:val="24"/>
        </w:rPr>
        <w:fldChar w:fldCharType="begin"/>
      </w:r>
      <w:r w:rsidRPr="0047685C">
        <w:rPr>
          <w:b/>
          <w:color w:val="auto"/>
          <w:sz w:val="24"/>
        </w:rPr>
        <w:instrText xml:space="preserve"> SEQ Таблица \* ARABIC </w:instrText>
      </w:r>
      <w:r w:rsidRPr="0047685C">
        <w:rPr>
          <w:b/>
          <w:color w:val="auto"/>
          <w:sz w:val="24"/>
        </w:rPr>
        <w:fldChar w:fldCharType="separate"/>
      </w:r>
      <w:r w:rsidRPr="0047685C">
        <w:rPr>
          <w:b/>
          <w:noProof/>
          <w:color w:val="auto"/>
          <w:sz w:val="24"/>
        </w:rPr>
        <w:t>1</w:t>
      </w:r>
      <w:r w:rsidRPr="0047685C">
        <w:rPr>
          <w:b/>
          <w:color w:val="auto"/>
          <w:sz w:val="24"/>
        </w:rPr>
        <w:fldChar w:fldCharType="end"/>
      </w:r>
      <w:r>
        <w:rPr>
          <w:b/>
          <w:color w:val="auto"/>
          <w:sz w:val="24"/>
        </w:rPr>
        <w:t>. Сравнительная таблица моделей качества ПО</w:t>
      </w:r>
    </w:p>
    <w:p w:rsidR="000107F5" w:rsidRDefault="000107F5" w:rsidP="000107F5">
      <w:r>
        <w:br w:type="page"/>
      </w:r>
    </w:p>
    <w:p w:rsidR="00036058" w:rsidRPr="00BF7B69" w:rsidRDefault="000107F5" w:rsidP="000107F5">
      <w:pPr>
        <w:spacing w:before="120" w:after="120"/>
        <w:rPr>
          <w:b/>
        </w:rPr>
      </w:pPr>
      <w:r>
        <w:rPr>
          <w:b/>
        </w:rPr>
        <w:lastRenderedPageBreak/>
        <w:t>Х</w:t>
      </w:r>
      <w:r w:rsidRPr="000107F5">
        <w:rPr>
          <w:b/>
        </w:rPr>
        <w:t xml:space="preserve">арактеристики ПО </w:t>
      </w:r>
      <w:proofErr w:type="spellStart"/>
      <w:r w:rsidRPr="000107F5">
        <w:rPr>
          <w:b/>
        </w:rPr>
        <w:t>по</w:t>
      </w:r>
      <w:proofErr w:type="spellEnd"/>
      <w:r w:rsidRPr="000107F5">
        <w:rPr>
          <w:b/>
        </w:rPr>
        <w:t xml:space="preserve"> модели ISO/IEC 25010</w:t>
      </w:r>
      <w:r w:rsidR="00BF7B69" w:rsidRPr="00BF7B69">
        <w:rPr>
          <w:b/>
        </w:rPr>
        <w:t>: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Функциональная</w:t>
      </w:r>
      <w:r w:rsidRPr="00BF7B69">
        <w:t xml:space="preserve"> </w:t>
      </w:r>
      <w:r w:rsidRPr="00BF7B69">
        <w:rPr>
          <w:b/>
        </w:rPr>
        <w:t>пригодность</w:t>
      </w:r>
      <w:r w:rsidRPr="00BF7B69">
        <w:t xml:space="preserve"> – степень, в которой продукт или система обеспечивают выполнение функции в соответствии с заявленными и подразумеваемыми потребностями при использовании в указанных условиях.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Надёжность</w:t>
      </w:r>
      <w:r w:rsidRPr="00BF7B69">
        <w:t xml:space="preserve"> – характеристики, связанные с готовностью, доступностью, безопасностью, пригодностью для обслуживания, долговечностью и технической поддержкой.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Уровень</w:t>
      </w:r>
      <w:r w:rsidRPr="00BF7B69">
        <w:t xml:space="preserve"> </w:t>
      </w:r>
      <w:r w:rsidRPr="00BF7B69">
        <w:rPr>
          <w:b/>
        </w:rPr>
        <w:t>производительности</w:t>
      </w:r>
      <w:r w:rsidRPr="00BF7B69">
        <w:t xml:space="preserve"> – производительность относительно суммы использованных при определённых условиях ресурсов.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Удобство</w:t>
      </w:r>
      <w:r w:rsidRPr="00BF7B69">
        <w:t xml:space="preserve"> </w:t>
      </w:r>
      <w:r w:rsidRPr="00BF7B69">
        <w:rPr>
          <w:b/>
        </w:rPr>
        <w:t>использования</w:t>
      </w:r>
      <w:r w:rsidRPr="00BF7B69">
        <w:t xml:space="preserve"> – подмножество качества при использовании, включающее эффективность, производительность и удовлетворённость.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Защищённость</w:t>
      </w:r>
      <w:r w:rsidRPr="00BF7B69">
        <w:t xml:space="preserve"> – характеристики, связанные с безопасностью.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Совместимость</w:t>
      </w:r>
      <w:r w:rsidRPr="00BF7B69">
        <w:t xml:space="preserve"> – способность продукта, системы или компонента обмениваться информацией с другими продуктами, системами или компонентами, а также выполнять требуемые функции при совместном использовании одних и тех же аппаратных средств или программной среды. </w:t>
      </w:r>
    </w:p>
    <w:p w:rsidR="00BF7B69" w:rsidRPr="00BF7B69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Сопровождаемость</w:t>
      </w:r>
      <w:r w:rsidRPr="00BF7B69">
        <w:t xml:space="preserve"> – характеристики, связанные с возможностью модификации и поддержки ПО. </w:t>
      </w:r>
    </w:p>
    <w:p w:rsidR="00CB2980" w:rsidRDefault="00BF7B69" w:rsidP="00CB2980">
      <w:pPr>
        <w:pStyle w:val="a4"/>
        <w:numPr>
          <w:ilvl w:val="0"/>
          <w:numId w:val="1"/>
        </w:numPr>
        <w:ind w:left="357" w:hanging="357"/>
      </w:pPr>
      <w:r w:rsidRPr="00BF7B69">
        <w:rPr>
          <w:b/>
        </w:rPr>
        <w:t>Переносимость</w:t>
      </w:r>
      <w:r w:rsidRPr="00BF7B69">
        <w:t xml:space="preserve"> – способность ПО адаптироваться к различным условиям использования. </w:t>
      </w:r>
    </w:p>
    <w:p w:rsidR="00CB2980" w:rsidRPr="000B4433" w:rsidRDefault="00CB2980" w:rsidP="00CB2980">
      <w:pPr>
        <w:spacing w:before="120" w:after="120"/>
        <w:rPr>
          <w:b/>
        </w:rPr>
      </w:pPr>
      <w:r w:rsidRPr="00CB2980">
        <w:rPr>
          <w:b/>
        </w:rPr>
        <w:t>Домашнее задание</w:t>
      </w:r>
      <w:r w:rsidR="00620659" w:rsidRPr="000B4433">
        <w:rPr>
          <w:b/>
        </w:rPr>
        <w:t>:</w:t>
      </w:r>
    </w:p>
    <w:p w:rsidR="00620659" w:rsidRDefault="000B4433" w:rsidP="000B4433">
      <w:pPr>
        <w:rPr>
          <w:b/>
          <w:lang w:val="en-US"/>
        </w:rPr>
      </w:pPr>
      <w:r>
        <w:rPr>
          <w:b/>
        </w:rPr>
        <w:t>ПО</w:t>
      </w:r>
      <w:r w:rsidRPr="000B4433">
        <w:rPr>
          <w:b/>
        </w:rPr>
        <w:t xml:space="preserve">: </w:t>
      </w:r>
      <w:r w:rsidRPr="000B4433">
        <w:t xml:space="preserve">десктоп приложение </w:t>
      </w:r>
      <w:r w:rsidRPr="000B4433">
        <w:rPr>
          <w:lang w:val="en-US"/>
        </w:rPr>
        <w:t>WinRAR</w:t>
      </w:r>
    </w:p>
    <w:p w:rsidR="000B4433" w:rsidRDefault="000B4433" w:rsidP="000B4433">
      <w:r>
        <w:rPr>
          <w:b/>
        </w:rPr>
        <w:t>Прио</w:t>
      </w:r>
      <w:r w:rsidR="00CF7B52">
        <w:rPr>
          <w:b/>
        </w:rPr>
        <w:t>ритетные характеристики</w:t>
      </w:r>
      <w:r w:rsidRPr="000B4433">
        <w:rPr>
          <w:b/>
        </w:rPr>
        <w:t>:</w:t>
      </w:r>
      <w:r w:rsidR="002662E2" w:rsidRPr="002662E2">
        <w:t xml:space="preserve"> </w:t>
      </w:r>
      <w:r w:rsidR="00CF7B52">
        <w:t>функциональная пригодность</w:t>
      </w:r>
      <w:bookmarkStart w:id="0" w:name="_GoBack"/>
      <w:bookmarkEnd w:id="0"/>
      <w:r w:rsidR="002662E2" w:rsidRPr="000B4433">
        <w:t>, надежность, совместимость.</w:t>
      </w:r>
    </w:p>
    <w:p w:rsidR="000B4433" w:rsidRDefault="000B4433" w:rsidP="000B4433">
      <w:pPr>
        <w:rPr>
          <w:b/>
          <w:lang w:val="en-US"/>
        </w:rPr>
      </w:pPr>
      <w:r w:rsidRPr="000B4433">
        <w:rPr>
          <w:b/>
        </w:rPr>
        <w:t>Метрики для характеристик</w:t>
      </w:r>
      <w:r w:rsidRPr="000B4433">
        <w:rPr>
          <w:b/>
          <w:lang w:val="en-US"/>
        </w:rPr>
        <w:t>:</w:t>
      </w:r>
    </w:p>
    <w:p w:rsidR="000B4433" w:rsidRDefault="002662E2" w:rsidP="002662E2">
      <w:pPr>
        <w:pStyle w:val="a4"/>
        <w:numPr>
          <w:ilvl w:val="0"/>
          <w:numId w:val="2"/>
        </w:numPr>
        <w:rPr>
          <w:b/>
          <w:lang w:val="en-US"/>
        </w:rPr>
      </w:pPr>
      <w:r w:rsidRPr="002662E2">
        <w:rPr>
          <w:b/>
        </w:rPr>
        <w:t>Функциональная пригодность</w:t>
      </w:r>
    </w:p>
    <w:p w:rsidR="000B4433" w:rsidRPr="002662E2" w:rsidRDefault="002662E2" w:rsidP="002662E2">
      <w:pPr>
        <w:pStyle w:val="a4"/>
        <w:numPr>
          <w:ilvl w:val="0"/>
          <w:numId w:val="3"/>
        </w:numPr>
      </w:pPr>
      <w:r w:rsidRPr="002662E2">
        <w:rPr>
          <w:b/>
        </w:rPr>
        <w:t>Поддержка форматов архивов</w:t>
      </w:r>
      <w:r w:rsidRPr="002662E2">
        <w:t xml:space="preserve">. </w:t>
      </w:r>
      <w:proofErr w:type="spellStart"/>
      <w:r w:rsidRPr="002662E2">
        <w:t>WinRAR</w:t>
      </w:r>
      <w:proofErr w:type="spellEnd"/>
      <w:r w:rsidRPr="002662E2">
        <w:t xml:space="preserve"> поддерживает различные формат</w:t>
      </w:r>
      <w:r>
        <w:t>ы архивов</w:t>
      </w:r>
      <w:r w:rsidRPr="002662E2">
        <w:t>, что позволяет оценивать совместимость и возможности работы с разными форматами.</w:t>
      </w:r>
    </w:p>
    <w:p w:rsidR="002662E2" w:rsidRDefault="002662E2" w:rsidP="002662E2">
      <w:pPr>
        <w:pStyle w:val="a4"/>
        <w:numPr>
          <w:ilvl w:val="0"/>
          <w:numId w:val="3"/>
        </w:numPr>
      </w:pPr>
      <w:r w:rsidRPr="002662E2">
        <w:rPr>
          <w:b/>
        </w:rPr>
        <w:t>Степень сжатия</w:t>
      </w:r>
      <w:r w:rsidRPr="002662E2">
        <w:t>. Оценивается по размеру полученного архива по сравнению с исходными файлами. На результат влияют настройки сжатия и тип данных.</w:t>
      </w:r>
    </w:p>
    <w:p w:rsidR="002662E2" w:rsidRDefault="002662E2" w:rsidP="002662E2">
      <w:pPr>
        <w:pStyle w:val="a4"/>
        <w:numPr>
          <w:ilvl w:val="0"/>
          <w:numId w:val="2"/>
        </w:numPr>
        <w:rPr>
          <w:b/>
        </w:rPr>
      </w:pPr>
      <w:r w:rsidRPr="002662E2">
        <w:rPr>
          <w:b/>
        </w:rPr>
        <w:t>Надежность</w:t>
      </w:r>
    </w:p>
    <w:p w:rsidR="002662E2" w:rsidRPr="002662E2" w:rsidRDefault="002662E2" w:rsidP="002662E2">
      <w:pPr>
        <w:pStyle w:val="a4"/>
        <w:numPr>
          <w:ilvl w:val="0"/>
          <w:numId w:val="4"/>
        </w:numPr>
        <w:rPr>
          <w:rFonts w:cs="Times New Roman"/>
          <w:b/>
        </w:rPr>
      </w:pPr>
      <w:r w:rsidRPr="002662E2">
        <w:rPr>
          <w:rStyle w:val="a6"/>
          <w:rFonts w:cs="Times New Roman"/>
          <w:color w:val="333333"/>
          <w:shd w:val="clear" w:color="auto" w:fill="FFFFFF"/>
        </w:rPr>
        <w:t xml:space="preserve">Информация для восстановления (Recovery </w:t>
      </w:r>
      <w:proofErr w:type="spellStart"/>
      <w:r w:rsidRPr="002662E2">
        <w:rPr>
          <w:rStyle w:val="a6"/>
          <w:rFonts w:cs="Times New Roman"/>
          <w:color w:val="333333"/>
          <w:shd w:val="clear" w:color="auto" w:fill="FFFFFF"/>
        </w:rPr>
        <w:t>Record</w:t>
      </w:r>
      <w:proofErr w:type="spellEnd"/>
      <w:r w:rsidRPr="002662E2">
        <w:rPr>
          <w:rStyle w:val="a6"/>
          <w:rFonts w:cs="Times New Roman"/>
          <w:color w:val="333333"/>
          <w:shd w:val="clear" w:color="auto" w:fill="FFFFFF"/>
        </w:rPr>
        <w:t>)</w:t>
      </w:r>
      <w:r w:rsidRPr="002662E2">
        <w:rPr>
          <w:rFonts w:cs="Times New Roman"/>
          <w:color w:val="333333"/>
          <w:shd w:val="clear" w:color="auto" w:fill="FFFFFF"/>
        </w:rPr>
        <w:t>. Формат RAR поддерживает добавление специальных избыточных данных, которые позволяют восстановить архив при физическом повреждении носителя ил</w:t>
      </w:r>
      <w:r>
        <w:rPr>
          <w:rFonts w:cs="Times New Roman"/>
          <w:color w:val="333333"/>
          <w:shd w:val="clear" w:color="auto" w:fill="FFFFFF"/>
        </w:rPr>
        <w:t xml:space="preserve">и потере данных. </w:t>
      </w:r>
    </w:p>
    <w:p w:rsidR="002662E2" w:rsidRDefault="002662E2" w:rsidP="002662E2">
      <w:pPr>
        <w:pStyle w:val="a4"/>
        <w:numPr>
          <w:ilvl w:val="0"/>
          <w:numId w:val="4"/>
        </w:numPr>
        <w:rPr>
          <w:rFonts w:cs="Times New Roman"/>
        </w:rPr>
      </w:pPr>
      <w:r w:rsidRPr="002662E2">
        <w:rPr>
          <w:rFonts w:cs="Times New Roman"/>
          <w:b/>
        </w:rPr>
        <w:t>Проверка контрольных сумм</w:t>
      </w:r>
      <w:r w:rsidRPr="002662E2">
        <w:rPr>
          <w:rFonts w:cs="Times New Roman"/>
        </w:rPr>
        <w:t xml:space="preserve">. </w:t>
      </w:r>
      <w:proofErr w:type="spellStart"/>
      <w:r w:rsidRPr="002662E2">
        <w:rPr>
          <w:rFonts w:cs="Times New Roman"/>
        </w:rPr>
        <w:t>WinRAR</w:t>
      </w:r>
      <w:proofErr w:type="spellEnd"/>
      <w:r w:rsidRPr="002662E2">
        <w:rPr>
          <w:rFonts w:cs="Times New Roman"/>
        </w:rPr>
        <w:t xml:space="preserve"> использует кон</w:t>
      </w:r>
      <w:r>
        <w:rPr>
          <w:rFonts w:cs="Times New Roman"/>
        </w:rPr>
        <w:t>трольные суммы</w:t>
      </w:r>
      <w:r w:rsidRPr="002662E2">
        <w:rPr>
          <w:rFonts w:cs="Times New Roman"/>
        </w:rPr>
        <w:t xml:space="preserve"> для проверки целостности данных. При проверке пароля система вычисляет CRC32 оригинального файла и сравнивает его с данными в архиве.</w:t>
      </w:r>
    </w:p>
    <w:p w:rsidR="002662E2" w:rsidRDefault="002662E2" w:rsidP="002662E2">
      <w:pPr>
        <w:pStyle w:val="a4"/>
        <w:numPr>
          <w:ilvl w:val="0"/>
          <w:numId w:val="2"/>
        </w:numPr>
        <w:rPr>
          <w:rFonts w:cs="Times New Roman"/>
          <w:b/>
        </w:rPr>
      </w:pPr>
      <w:r w:rsidRPr="002662E2">
        <w:rPr>
          <w:rFonts w:cs="Times New Roman"/>
          <w:b/>
        </w:rPr>
        <w:t>Совместимость</w:t>
      </w:r>
    </w:p>
    <w:p w:rsidR="002662E2" w:rsidRPr="002662E2" w:rsidRDefault="002662E2" w:rsidP="002662E2">
      <w:pPr>
        <w:pStyle w:val="a4"/>
        <w:numPr>
          <w:ilvl w:val="0"/>
          <w:numId w:val="5"/>
        </w:numPr>
        <w:rPr>
          <w:rFonts w:cs="Times New Roman"/>
          <w:b/>
        </w:rPr>
      </w:pPr>
      <w:r w:rsidRPr="002662E2">
        <w:rPr>
          <w:rFonts w:cs="Times New Roman"/>
          <w:b/>
        </w:rPr>
        <w:t xml:space="preserve">Совместимость с операционной системой. </w:t>
      </w:r>
      <w:r w:rsidRPr="002662E2">
        <w:rPr>
          <w:rFonts w:cs="Times New Roman"/>
        </w:rPr>
        <w:t xml:space="preserve">Например, </w:t>
      </w:r>
      <w:proofErr w:type="spellStart"/>
      <w:r w:rsidRPr="002662E2">
        <w:rPr>
          <w:rFonts w:cs="Times New Roman"/>
        </w:rPr>
        <w:t>WinRAR</w:t>
      </w:r>
      <w:proofErr w:type="spellEnd"/>
      <w:r w:rsidRPr="002662E2">
        <w:rPr>
          <w:rFonts w:cs="Times New Roman"/>
        </w:rPr>
        <w:t xml:space="preserve"> официально поддерживается на Windows 11, что подтверждается сотрудничеством </w:t>
      </w:r>
      <w:proofErr w:type="spellStart"/>
      <w:r w:rsidRPr="002662E2">
        <w:rPr>
          <w:rFonts w:cs="Times New Roman"/>
        </w:rPr>
        <w:t>win.rar</w:t>
      </w:r>
      <w:proofErr w:type="spellEnd"/>
      <w:r w:rsidRPr="002662E2">
        <w:rPr>
          <w:rFonts w:cs="Times New Roman"/>
        </w:rPr>
        <w:t xml:space="preserve"> </w:t>
      </w:r>
      <w:proofErr w:type="spellStart"/>
      <w:r w:rsidRPr="002662E2">
        <w:rPr>
          <w:rFonts w:cs="Times New Roman"/>
        </w:rPr>
        <w:t>GmbH</w:t>
      </w:r>
      <w:proofErr w:type="spellEnd"/>
      <w:r w:rsidRPr="002662E2">
        <w:rPr>
          <w:rFonts w:cs="Times New Roman"/>
        </w:rPr>
        <w:t xml:space="preserve"> с Microsoft. Программа работает под эмуляцией на Windows 11 на ARM.</w:t>
      </w:r>
    </w:p>
    <w:p w:rsidR="002662E2" w:rsidRPr="002662E2" w:rsidRDefault="002662E2" w:rsidP="002662E2">
      <w:pPr>
        <w:pStyle w:val="a4"/>
        <w:numPr>
          <w:ilvl w:val="0"/>
          <w:numId w:val="5"/>
        </w:numPr>
        <w:rPr>
          <w:rFonts w:cs="Times New Roman"/>
          <w:b/>
        </w:rPr>
      </w:pPr>
      <w:r w:rsidRPr="002662E2">
        <w:rPr>
          <w:rFonts w:cs="Times New Roman"/>
          <w:b/>
        </w:rPr>
        <w:t xml:space="preserve">Безопасность и дополнительные функции. </w:t>
      </w:r>
      <w:r w:rsidRPr="002662E2">
        <w:rPr>
          <w:rFonts w:cs="Times New Roman"/>
        </w:rPr>
        <w:t>Например, поддержка шифрования AES-256, подписи архивов для подтверждения авторства и целостности данных, блокировки архивов от изменений после создания.</w:t>
      </w:r>
    </w:p>
    <w:sectPr w:rsidR="002662E2" w:rsidRPr="002662E2" w:rsidSect="0003605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4C24"/>
    <w:multiLevelType w:val="hybridMultilevel"/>
    <w:tmpl w:val="6E821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24C7E"/>
    <w:multiLevelType w:val="hybridMultilevel"/>
    <w:tmpl w:val="DA0EF594"/>
    <w:lvl w:ilvl="0" w:tplc="B4640EF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0C1C0C"/>
    <w:multiLevelType w:val="hybridMultilevel"/>
    <w:tmpl w:val="1DC8DF68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4C4008AC"/>
    <w:multiLevelType w:val="hybridMultilevel"/>
    <w:tmpl w:val="ABE4E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65F54"/>
    <w:multiLevelType w:val="hybridMultilevel"/>
    <w:tmpl w:val="D88E6CD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5CC"/>
    <w:rsid w:val="000107F5"/>
    <w:rsid w:val="00036058"/>
    <w:rsid w:val="0007211A"/>
    <w:rsid w:val="000B4433"/>
    <w:rsid w:val="000B61E2"/>
    <w:rsid w:val="002662E2"/>
    <w:rsid w:val="00395796"/>
    <w:rsid w:val="00416DF5"/>
    <w:rsid w:val="0047685C"/>
    <w:rsid w:val="00620659"/>
    <w:rsid w:val="0068323E"/>
    <w:rsid w:val="00787538"/>
    <w:rsid w:val="008405CC"/>
    <w:rsid w:val="008C039E"/>
    <w:rsid w:val="00956D1C"/>
    <w:rsid w:val="00965C09"/>
    <w:rsid w:val="009B46D2"/>
    <w:rsid w:val="00AE60ED"/>
    <w:rsid w:val="00BF7B69"/>
    <w:rsid w:val="00CB2980"/>
    <w:rsid w:val="00CF7B52"/>
    <w:rsid w:val="00D4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1442B"/>
  <w15:chartTrackingRefBased/>
  <w15:docId w15:val="{4630A3B4-6CC8-4815-A7BB-4B70F307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2980"/>
    <w:pPr>
      <w:ind w:firstLine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6058"/>
    <w:pPr>
      <w:keepNext/>
      <w:keepLines/>
      <w:spacing w:after="720"/>
      <w:jc w:val="center"/>
      <w:outlineLvl w:val="0"/>
    </w:pPr>
    <w:rPr>
      <w:rFonts w:ascii="Arial" w:eastAsiaTheme="majorEastAsia" w:hAnsi="Arial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058"/>
    <w:rPr>
      <w:rFonts w:ascii="Arial" w:eastAsiaTheme="majorEastAsia" w:hAnsi="Arial" w:cstheme="majorBidi"/>
      <w:b/>
      <w:sz w:val="32"/>
      <w:szCs w:val="32"/>
    </w:rPr>
  </w:style>
  <w:style w:type="table" w:styleId="a3">
    <w:name w:val="Table Grid"/>
    <w:basedOn w:val="a1"/>
    <w:uiPriority w:val="39"/>
    <w:rsid w:val="000360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7B69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4768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Strong"/>
    <w:basedOn w:val="a0"/>
    <w:uiPriority w:val="22"/>
    <w:qFormat/>
    <w:rsid w:val="002662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7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</vt:lpstr>
    </vt:vector>
  </TitlesOfParts>
  <Company>SPecialiST RePack</Company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инет</dc:creator>
  <cp:keywords/>
  <dc:description/>
  <cp:lastModifiedBy>инет</cp:lastModifiedBy>
  <cp:revision>10</cp:revision>
  <dcterms:created xsi:type="dcterms:W3CDTF">2026-05-14T10:58:00Z</dcterms:created>
  <dcterms:modified xsi:type="dcterms:W3CDTF">2026-05-14T11:49:00Z</dcterms:modified>
</cp:coreProperties>
</file>