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13807B1" w:rsidR="00FD6456" w:rsidRDefault="00486655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ROBOT R2E2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5BBF45EA" w:rsidR="00FD6456" w:rsidRDefault="00486655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201807328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 w:rsidRPr="00486655">
              <w:rPr>
                <w:rFonts w:ascii="Arial" w:eastAsia="Arial" w:hAnsi="Arial" w:cs="Arial"/>
                <w:b/>
              </w:rPr>
              <w:t>Rony Ormandy Ortiz Alvarez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44AF1BEE" w14:textId="79C15394" w:rsidR="001C7161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Hlk81086238"/>
      <w:r w:rsidR="001C7161">
        <w:rPr>
          <w:rFonts w:ascii="Times New Roman" w:eastAsia="Times New Roman" w:hAnsi="Times New Roman" w:cs="Times New Roman"/>
          <w:sz w:val="24"/>
          <w:szCs w:val="24"/>
        </w:rPr>
        <w:t>El ROBOT R2E2 tiene como misión de explorar nuevos terrenos, con el único problema que tiene una cantidad limitada de combustible.</w:t>
      </w:r>
    </w:p>
    <w:p w14:paraId="08B041A4" w14:textId="77777777" w:rsidR="001C7161" w:rsidRDefault="001C7161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3EE44D" w14:textId="2E64DA82" w:rsidR="006434EC" w:rsidRDefault="001C7161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Por lo cual se </w:t>
      </w:r>
      <w:r w:rsidR="006434EC">
        <w:rPr>
          <w:rFonts w:ascii="Times New Roman" w:eastAsia="Times New Roman" w:hAnsi="Times New Roman" w:cs="Times New Roman"/>
          <w:sz w:val="24"/>
          <w:szCs w:val="24"/>
        </w:rPr>
        <w:t>realizó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software que calcul</w:t>
      </w:r>
      <w:r w:rsidR="006434EC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rápidamente la trayectoria en la que consumirá la menos cantidad de combustible.</w:t>
      </w:r>
    </w:p>
    <w:p w14:paraId="469C8099" w14:textId="77777777" w:rsidR="006434EC" w:rsidRDefault="006434EC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C7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72531C" w14:textId="77777777" w:rsidR="00C352C1" w:rsidRDefault="006434EC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Se utilizo el lenguaje de programación llamado Python, el cual recibe un archivo XML, este es procesado por el programa, el cual tiene la capacidad de generar las coordena</w:t>
      </w:r>
      <w:r w:rsidR="00C352C1"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en el mismo tipo de archivo. </w:t>
      </w:r>
    </w:p>
    <w:p w14:paraId="2DEAF6C7" w14:textId="1DD9DAEC" w:rsidR="00C352C1" w:rsidRDefault="00C352C1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9B05A36" w14:textId="48D5A75A" w:rsidR="00C352C1" w:rsidRDefault="00C352C1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Para la optimización de la velocidad del software se utilizaron listas, listas doblemente enlazadas para las posiciones y listas simples para las trayectorias.</w:t>
      </w:r>
    </w:p>
    <w:p w14:paraId="6AB72D43" w14:textId="0250BA45" w:rsidR="00FD6456" w:rsidRDefault="00C352C1" w:rsidP="00C352C1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 algoritmo que se utilizó para el cálculo de las trayectorias es el algoritmo de Dijkstra.  </w:t>
      </w:r>
    </w:p>
    <w:bookmarkEnd w:id="0"/>
    <w:p w14:paraId="1050419A" w14:textId="77777777" w:rsidR="00553519" w:rsidRDefault="007D6BEF" w:rsidP="00C352C1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6E06A023" w:rsidR="00FD6456" w:rsidRDefault="00F8409E" w:rsidP="00C352C1">
      <w:pPr>
        <w:ind w:hanging="17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17B25A14" w:rsidR="00FD6456" w:rsidRDefault="00C352C1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Software, Python, XML, Listas y Algoritmo de Dijkstra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0EAC2AE1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Evitar la utilización del traductor de </w:t>
      </w:r>
      <w:proofErr w:type="spellStart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google</w:t>
      </w:r>
      <w:proofErr w:type="spellEnd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</w:t>
      </w:r>
      <w:r>
        <w:rPr>
          <w:rFonts w:ascii="Times New Roman" w:eastAsia="Times New Roman" w:hAnsi="Times New Roman" w:cs="Times New Roman"/>
          <w:sz w:val="24"/>
          <w:szCs w:val="24"/>
        </w:rPr>
        <w:t>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estilo que se adopte para el desarrollo del tema, queda a criterio del autor del ensayo, de tal manera que puede adoptarse una posición deductiva, inductiva o dialéctica. Lo anterior implica que puede asumirse una postura general para llegar al análisis de situaciones particulares,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0" o:title=""/>
          </v:shape>
          <o:OLEObject Type="Embed" ProgID="Equation.3" ShapeID="_x0000_i1025" DrawAspect="Content" ObjectID="_1691700341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F6AF9" w14:textId="77777777" w:rsidR="00B55128" w:rsidRDefault="00B55128">
      <w:r>
        <w:separator/>
      </w:r>
    </w:p>
  </w:endnote>
  <w:endnote w:type="continuationSeparator" w:id="0">
    <w:p w14:paraId="6F9D4998" w14:textId="77777777" w:rsidR="00B55128" w:rsidRDefault="00B5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2071B" w14:textId="77777777" w:rsidR="00B55128" w:rsidRDefault="00B55128">
      <w:r>
        <w:separator/>
      </w:r>
    </w:p>
  </w:footnote>
  <w:footnote w:type="continuationSeparator" w:id="0">
    <w:p w14:paraId="294FAEA7" w14:textId="77777777" w:rsidR="00B55128" w:rsidRDefault="00B55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03E1DB02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486655">
      <w:rPr>
        <w:rFonts w:ascii="Arial" w:eastAsia="Arial" w:hAnsi="Arial" w:cs="Arial"/>
        <w:sz w:val="16"/>
        <w:szCs w:val="16"/>
      </w:rPr>
      <w:t>2do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1C7161"/>
    <w:rsid w:val="00326471"/>
    <w:rsid w:val="004347CF"/>
    <w:rsid w:val="00445AF5"/>
    <w:rsid w:val="00486655"/>
    <w:rsid w:val="004F4D8B"/>
    <w:rsid w:val="005063AB"/>
    <w:rsid w:val="00532ADB"/>
    <w:rsid w:val="0053300E"/>
    <w:rsid w:val="00553519"/>
    <w:rsid w:val="00560E2F"/>
    <w:rsid w:val="005B1348"/>
    <w:rsid w:val="005B2B8B"/>
    <w:rsid w:val="005C3D7A"/>
    <w:rsid w:val="006434EC"/>
    <w:rsid w:val="006740F4"/>
    <w:rsid w:val="00680F99"/>
    <w:rsid w:val="007D6BEF"/>
    <w:rsid w:val="00821713"/>
    <w:rsid w:val="00882259"/>
    <w:rsid w:val="00886B28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B55128"/>
    <w:rsid w:val="00C10CD6"/>
    <w:rsid w:val="00C352C1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878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RONY ORMANDY ORTÍZ ALVAREZ</cp:lastModifiedBy>
  <cp:revision>14</cp:revision>
  <dcterms:created xsi:type="dcterms:W3CDTF">2017-02-18T19:52:00Z</dcterms:created>
  <dcterms:modified xsi:type="dcterms:W3CDTF">2021-08-29T05:59:00Z</dcterms:modified>
</cp:coreProperties>
</file>