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Liste des Activités :</w:t>
      </w:r>
    </w:p>
    <w:p w:rsidR="00000000" w:rsidDel="00000000" w:rsidP="00000000" w:rsidRDefault="00000000" w:rsidRPr="00000000" w14:paraId="00000002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Création d’un formulaire d’enregistrement de projet pour la DIRCOM du Conseil Départemental du Gers (GLPI avec plugins).</w:t>
      </w:r>
    </w:p>
    <w:p w:rsidR="00000000" w:rsidDel="00000000" w:rsidP="00000000" w:rsidRDefault="00000000" w:rsidRPr="00000000" w14:paraId="00000004">
      <w:pPr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Utilisation de GLPI.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Utilisation de Plugins pour GLPI :</w:t>
      </w:r>
    </w:p>
    <w:p w:rsidR="00000000" w:rsidDel="00000000" w:rsidP="00000000" w:rsidRDefault="00000000" w:rsidRPr="00000000" w14:paraId="00000007">
      <w:pPr>
        <w:ind w:left="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Form Creator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(formcreator)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:  Plugin utilisable pour créer des formulaires, avec un grand lot de composants (Checkboxs, Boutons Radios, Texte, etc…) dont les réponses seront transformés en tickets de demande ou en tickets d’aides..</w:t>
      </w:r>
    </w:p>
    <w:p w:rsidR="00000000" w:rsidDel="00000000" w:rsidP="00000000" w:rsidRDefault="00000000" w:rsidRPr="00000000" w14:paraId="00000009">
      <w:pPr>
        <w:ind w:left="216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00" w:firstLine="360"/>
        <w:rPr>
          <w:rFonts w:ascii="Comfortaa Light" w:cs="Comfortaa Light" w:eastAsia="Comfortaa Light" w:hAnsi="Comfortaa Light"/>
          <w:sz w:val="18"/>
          <w:szCs w:val="18"/>
        </w:rPr>
      </w:pPr>
      <w:hyperlink r:id="rId6">
        <w:r w:rsidDel="00000000" w:rsidR="00000000" w:rsidRPr="00000000">
          <w:rPr>
            <w:rFonts w:ascii="Comfortaa Light" w:cs="Comfortaa Light" w:eastAsia="Comfortaa Light" w:hAnsi="Comfortaa Light"/>
            <w:color w:val="1155cc"/>
            <w:sz w:val="18"/>
            <w:szCs w:val="18"/>
            <w:u w:val="single"/>
            <w:rtl w:val="0"/>
          </w:rPr>
          <w:t xml:space="preserve">https://glpi-project.org/fr/fonctionnalites-du-plugin-glpi-formcreator/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</w:rPr>
        <w:drawing>
          <wp:inline distB="114300" distT="114300" distL="114300" distR="114300">
            <wp:extent cx="4385728" cy="18941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728" cy="189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Comfortaa Light" w:cs="Comfortaa Light" w:eastAsia="Comfortaa Light" w:hAnsi="Comfortaa Light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Catalogue de services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(servicecatalog)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: Plugin qui permet de créer et rediriger les utilisateurs vers une interface conviviale permettant de les orienter vers la bonne catégorisation de leur ticket.</w:t>
      </w:r>
    </w:p>
    <w:p w:rsidR="00000000" w:rsidDel="00000000" w:rsidP="00000000" w:rsidRDefault="00000000" w:rsidRPr="00000000" w14:paraId="00000025">
      <w:pPr>
        <w:ind w:left="216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rPr>
          <w:rFonts w:ascii="Comfortaa Light" w:cs="Comfortaa Light" w:eastAsia="Comfortaa Light" w:hAnsi="Comfortaa Light"/>
          <w:sz w:val="18"/>
          <w:szCs w:val="18"/>
        </w:rPr>
      </w:pPr>
      <w:hyperlink r:id="rId8">
        <w:r w:rsidDel="00000000" w:rsidR="00000000" w:rsidRPr="00000000">
          <w:rPr>
            <w:rFonts w:ascii="Comfortaa Light" w:cs="Comfortaa Light" w:eastAsia="Comfortaa Light" w:hAnsi="Comfortaa Light"/>
            <w:color w:val="1155cc"/>
            <w:sz w:val="18"/>
            <w:szCs w:val="18"/>
            <w:u w:val="single"/>
            <w:rtl w:val="0"/>
          </w:rPr>
          <w:t xml:space="preserve">https://blogglpi.infotel.com/le-plugin-service-catalog-by-infotel/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72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</w:rPr>
        <w:drawing>
          <wp:inline distB="114300" distT="114300" distL="114300" distR="114300">
            <wp:extent cx="4160355" cy="32826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355" cy="328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  <w:rPr>
          <w:rFonts w:ascii="Comfortaa Light" w:cs="Comfortaa Light" w:eastAsia="Comfortaa Light" w:hAnsi="Comfortaa Light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Les plugins Form Creator (formcreator) et Catalogue de services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(servicecatolog)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peuvent être utilisés ensemble. Par exemple, un formulaire de Form Creator peut être ajouté sur le catalogue de service en le mettant sur les liens utiles de ce même plugin.</w:t>
      </w:r>
    </w:p>
    <w:p w:rsidR="00000000" w:rsidDel="00000000" w:rsidP="00000000" w:rsidRDefault="00000000" w:rsidRPr="00000000" w14:paraId="0000002B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  <w:u w:val="none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Création d’une newsletter avec un outil de recensement d’actualités, mais pas le droit d’utiliser des solutions non françaises (Feed Lab par exemple n’est pas autorisée).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lpi-project.org/fr/fonctionnalites-du-plugin-glpi-formcreator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logglpi.infotel.com/le-plugin-service-catalog-by-infote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