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Michel Fugain 63 ans, marié depuis 37 ans.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3552825</wp:posOffset>
            </wp:positionH>
            <wp:positionV relativeFrom="paragraph">
              <wp:posOffset>114300</wp:posOffset>
            </wp:positionV>
            <wp:extent cx="2805113" cy="16002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60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Père de 3 enfant et de 4 petits enfants.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Ancien député à l’assemblée national à la retraite depuis peu.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Versaillais dans l’âme, il réside maintenant en campagne bretonne.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Il a fait une guerre sans merci au braconnage.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1999, il fait adopté une loi contre la chasse sans autorisation. Ensuite il a classé plusieurs animaux comme des espèces protégés.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il est connu pour être un grand amoureux de la nature et grand fan de musique classique.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Toujours droit et juste, Michel fugain essai toujours de tenir un ligne de conduite exemplaire, c’est ainsi que le définisse ces proches les plus intimes….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