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384300" cy="2489200"/>
            <wp:effectExtent b="0" l="0" r="0" t="0"/>
            <wp:docPr descr="HEC PARIS - Laura Loffler, 23 ans - Monde des grandes écoles et universités" id="1" name="image1.jpg"/>
            <a:graphic>
              <a:graphicData uri="http://schemas.openxmlformats.org/drawingml/2006/picture">
                <pic:pic>
                  <pic:nvPicPr>
                    <pic:cNvPr descr="HEC PARIS - Laura Loffler, 23 ans - Monde des grandes écoles et universités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laura jeune active de 23 ans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celibataire qui gagne tout juste le smic qui vit dans un appartement en périphérie d’une grande ville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sportive facile à vivre joyeuse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cherche une solution pour lui faciliter l’accès aux produits de 1ère nécessité dans la vie de tous les jours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