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color w:val="303030"/>
          <w:sz w:val="21"/>
          <w:szCs w:val="21"/>
          <w:highlight w:val="white"/>
        </w:rPr>
      </w:pPr>
      <w:r w:rsidDel="00000000" w:rsidR="00000000" w:rsidRPr="00000000">
        <w:rPr>
          <w:color w:val="303030"/>
          <w:sz w:val="21"/>
          <w:szCs w:val="21"/>
          <w:highlight w:val="white"/>
          <w:rtl w:val="0"/>
        </w:rPr>
        <w:t xml:space="preserve">Para el </w:t>
      </w:r>
      <w:r w:rsidDel="00000000" w:rsidR="00000000" w:rsidRPr="00000000">
        <w:rPr>
          <w:b w:val="1"/>
          <w:bCs w:val="1"/>
          <w:color w:val="303030"/>
          <w:sz w:val="21"/>
          <w:szCs w:val="21"/>
          <w:highlight w:val="white"/>
          <w:rtl w:val="0"/>
        </w:rPr>
        <w:t xml:space="preserve">Caso de Estudio 8: Redes Sociales y Marketing Digital (Meta/TikTok)</w:t>
      </w:r>
      <w:r w:rsidDel="00000000" w:rsidR="00000000" w:rsidRPr="00000000">
        <w:rPr>
          <w:color w:val="303030"/>
          <w:sz w:val="21"/>
          <w:szCs w:val="21"/>
          <w:highlight w:val="white"/>
          <w:rtl w:val="0"/>
        </w:rPr>
        <w:t xml:space="preserve">, a continuación se detallan las respuestas a los puntos solicitados siguiendo las instrucciones de la actividad:</w:t>
      </w:r>
    </w:p>
    <w:p w:rsidR="00000000" w:rsidDel="00000000" w:rsidP="00000000" w:rsidRDefault="00000000" w:rsidRPr="00000000" w14:paraId="00000002">
      <w:pPr>
        <w:rPr>
          <w:b w:val="1"/>
          <w:bCs w:val="1"/>
          <w:color w:val="303030"/>
          <w:sz w:val="21"/>
          <w:szCs w:val="21"/>
          <w:highlight w:val="white"/>
        </w:rPr>
      </w:pPr>
      <w:r w:rsidDel="00000000" w:rsidR="00000000" w:rsidRPr="00000000">
        <w:rPr>
          <w:b w:val="1"/>
          <w:bCs w:val="1"/>
          <w:color w:val="303030"/>
          <w:sz w:val="21"/>
          <w:szCs w:val="21"/>
          <w:highlight w:val="white"/>
          <w:rtl w:val="0"/>
        </w:rPr>
        <w:t xml:space="preserve">1. Las 5 V's del Big Data</w:t>
      </w:r>
    </w:p>
    <w:p w:rsidR="00000000" w:rsidDel="00000000" w:rsidP="00000000" w:rsidRDefault="00000000" w:rsidRPr="00000000" w14:paraId="00000003">
      <w:pPr>
        <w:numPr>
          <w:ilvl w:val="0"/>
          <w:numId w:val="3"/>
        </w:numPr>
        <w:shd w:fill="ffffff" w:val="clear"/>
        <w:spacing w:after="0" w:afterAutospacing="0" w:lineRule="auto"/>
        <w:ind w:left="720" w:hanging="360"/>
      </w:pPr>
      <w:r w:rsidDel="00000000" w:rsidR="00000000" w:rsidRPr="00000000">
        <w:rPr>
          <w:b w:val="1"/>
          <w:bCs w:val="1"/>
          <w:color w:val="303030"/>
          <w:sz w:val="21"/>
          <w:szCs w:val="21"/>
          <w:rtl w:val="0"/>
        </w:rPr>
        <w:t xml:space="preserve">Volumen:</w:t>
      </w:r>
      <w:r w:rsidDel="00000000" w:rsidR="00000000" w:rsidRPr="00000000">
        <w:rPr>
          <w:color w:val="303030"/>
          <w:sz w:val="21"/>
          <w:szCs w:val="21"/>
          <w:rtl w:val="0"/>
        </w:rPr>
        <w:t xml:space="preserve"> Estas plataformas manejan volúmenes masivos de datos no estructurados generados por miles de millones de usuarios. Hablamos de una escala de </w:t>
      </w:r>
      <w:r w:rsidDel="00000000" w:rsidR="00000000" w:rsidRPr="00000000">
        <w:rPr>
          <w:b w:val="1"/>
          <w:bCs w:val="1"/>
          <w:color w:val="303030"/>
          <w:sz w:val="21"/>
          <w:szCs w:val="21"/>
          <w:rtl w:val="0"/>
        </w:rPr>
        <w:t xml:space="preserve">petabytes e incluso exabytes</w:t>
      </w:r>
      <w:r w:rsidDel="00000000" w:rsidR="00000000" w:rsidRPr="00000000">
        <w:rPr>
          <w:color w:val="303030"/>
          <w:sz w:val="21"/>
          <w:szCs w:val="21"/>
          <w:rtl w:val="0"/>
        </w:rPr>
        <w:t xml:space="preserve">, considerando que Meta aloja miles de millones de fotografías y TikTok procesa billones de interacciones diarias.</w:t>
      </w:r>
    </w:p>
    <w:p w:rsidR="00000000" w:rsidDel="00000000" w:rsidP="00000000" w:rsidRDefault="00000000" w:rsidRPr="00000000" w14:paraId="00000004">
      <w:pPr>
        <w:numPr>
          <w:ilvl w:val="0"/>
          <w:numId w:val="3"/>
        </w:numPr>
        <w:shd w:fill="ffffff" w:val="clear"/>
        <w:spacing w:after="0" w:afterAutospacing="0" w:lineRule="auto"/>
        <w:ind w:left="720" w:hanging="360"/>
      </w:pPr>
      <w:r w:rsidDel="00000000" w:rsidR="00000000" w:rsidRPr="00000000">
        <w:rPr>
          <w:b w:val="1"/>
          <w:bCs w:val="1"/>
          <w:color w:val="303030"/>
          <w:sz w:val="21"/>
          <w:szCs w:val="21"/>
          <w:rtl w:val="0"/>
        </w:rPr>
        <w:t xml:space="preserve">Velocidad:</w:t>
      </w:r>
      <w:r w:rsidDel="00000000" w:rsidR="00000000" w:rsidRPr="00000000">
        <w:rPr>
          <w:color w:val="303030"/>
          <w:sz w:val="21"/>
          <w:szCs w:val="21"/>
          <w:rtl w:val="0"/>
        </w:rPr>
        <w:t xml:space="preserve"> Los datos se procesan principalmente en </w:t>
      </w:r>
      <w:r w:rsidDel="00000000" w:rsidR="00000000" w:rsidRPr="00000000">
        <w:rPr>
          <w:b w:val="1"/>
          <w:bCs w:val="1"/>
          <w:color w:val="303030"/>
          <w:sz w:val="21"/>
          <w:szCs w:val="21"/>
          <w:rtl w:val="0"/>
        </w:rPr>
        <w:t xml:space="preserve">tiempo real (streaming)</w:t>
      </w:r>
      <w:r w:rsidDel="00000000" w:rsidR="00000000" w:rsidRPr="00000000">
        <w:rPr>
          <w:color w:val="303030"/>
          <w:sz w:val="21"/>
          <w:szCs w:val="21"/>
          <w:rtl w:val="0"/>
        </w:rPr>
        <w:t xml:space="preserve">. Esta velocidad es crucial porque permite la segmentación de anuncios instantánea y el análisis de sentimientos en el momento exacto en que ocurre un evento, garantizando que el contenido sea relevante para el usuario "ahora".</w:t>
      </w:r>
    </w:p>
    <w:p w:rsidR="00000000" w:rsidDel="00000000" w:rsidP="00000000" w:rsidRDefault="00000000" w:rsidRPr="00000000" w14:paraId="00000005">
      <w:pPr>
        <w:numPr>
          <w:ilvl w:val="0"/>
          <w:numId w:val="3"/>
        </w:numPr>
        <w:shd w:fill="ffffff" w:val="clear"/>
        <w:spacing w:after="0" w:afterAutospacing="0" w:lineRule="auto"/>
        <w:ind w:left="720" w:hanging="360"/>
      </w:pPr>
      <w:r w:rsidDel="00000000" w:rsidR="00000000" w:rsidRPr="00000000">
        <w:rPr>
          <w:b w:val="1"/>
          <w:bCs w:val="1"/>
          <w:color w:val="303030"/>
          <w:sz w:val="21"/>
          <w:szCs w:val="21"/>
          <w:rtl w:val="0"/>
        </w:rPr>
        <w:t xml:space="preserve">Variedad:</w:t>
      </w:r>
      <w:r w:rsidDel="00000000" w:rsidR="00000000" w:rsidRPr="00000000">
        <w:rPr>
          <w:color w:val="303030"/>
          <w:sz w:val="21"/>
          <w:szCs w:val="21"/>
          <w:rtl w:val="0"/>
        </w:rPr>
        <w:t xml:space="preserve"> Se utiliza una inmensa diversidad de datos, predominando los </w:t>
      </w:r>
      <w:r w:rsidDel="00000000" w:rsidR="00000000" w:rsidRPr="00000000">
        <w:rPr>
          <w:b w:val="1"/>
          <w:bCs w:val="1"/>
          <w:color w:val="303030"/>
          <w:sz w:val="21"/>
          <w:szCs w:val="21"/>
          <w:rtl w:val="0"/>
        </w:rPr>
        <w:t xml:space="preserve">no estructurados</w:t>
      </w:r>
      <w:r w:rsidDel="00000000" w:rsidR="00000000" w:rsidRPr="00000000">
        <w:rPr>
          <w:color w:val="303030"/>
          <w:sz w:val="21"/>
          <w:szCs w:val="21"/>
          <w:rtl w:val="0"/>
        </w:rPr>
        <w:t xml:space="preserve"> (videos, audios, fotos, comentarios de texto libre) y </w:t>
      </w:r>
      <w:r w:rsidDel="00000000" w:rsidR="00000000" w:rsidRPr="00000000">
        <w:rPr>
          <w:b w:val="1"/>
          <w:bCs w:val="1"/>
          <w:color w:val="303030"/>
          <w:sz w:val="21"/>
          <w:szCs w:val="21"/>
          <w:rtl w:val="0"/>
        </w:rPr>
        <w:t xml:space="preserve">semi-estructurados</w:t>
      </w:r>
      <w:r w:rsidDel="00000000" w:rsidR="00000000" w:rsidRPr="00000000">
        <w:rPr>
          <w:color w:val="303030"/>
          <w:sz w:val="21"/>
          <w:szCs w:val="21"/>
          <w:rtl w:val="0"/>
        </w:rPr>
        <w:t xml:space="preserve"> (etiquetas XML/HTML, flujos de clics o </w:t>
      </w:r>
      <w:r w:rsidDel="00000000" w:rsidR="00000000" w:rsidRPr="00000000">
        <w:rPr>
          <w:i w:val="1"/>
          <w:iCs w:val="1"/>
          <w:color w:val="303030"/>
          <w:sz w:val="21"/>
          <w:szCs w:val="21"/>
          <w:rtl w:val="0"/>
        </w:rPr>
        <w:t xml:space="preserve">clickstreams</w:t>
      </w:r>
      <w:r w:rsidDel="00000000" w:rsidR="00000000" w:rsidRPr="00000000">
        <w:rPr>
          <w:color w:val="303030"/>
          <w:sz w:val="21"/>
          <w:szCs w:val="21"/>
          <w:rtl w:val="0"/>
        </w:rPr>
        <w:t xml:space="preserve">).</w:t>
      </w:r>
    </w:p>
    <w:p w:rsidR="00000000" w:rsidDel="00000000" w:rsidP="00000000" w:rsidRDefault="00000000" w:rsidRPr="00000000" w14:paraId="00000006">
      <w:pPr>
        <w:numPr>
          <w:ilvl w:val="0"/>
          <w:numId w:val="3"/>
        </w:numPr>
        <w:shd w:fill="ffffff" w:val="clear"/>
        <w:spacing w:after="0" w:afterAutospacing="0" w:lineRule="auto"/>
        <w:ind w:left="720" w:hanging="360"/>
      </w:pPr>
      <w:r w:rsidDel="00000000" w:rsidR="00000000" w:rsidRPr="00000000">
        <w:rPr>
          <w:b w:val="1"/>
          <w:bCs w:val="1"/>
          <w:color w:val="303030"/>
          <w:sz w:val="21"/>
          <w:szCs w:val="21"/>
          <w:rtl w:val="0"/>
        </w:rPr>
        <w:t xml:space="preserve">Veracidad:</w:t>
      </w:r>
      <w:r w:rsidDel="00000000" w:rsidR="00000000" w:rsidRPr="00000000">
        <w:rPr>
          <w:color w:val="303030"/>
          <w:sz w:val="21"/>
          <w:szCs w:val="21"/>
          <w:rtl w:val="0"/>
        </w:rPr>
        <w:t xml:space="preserve"> El desafío radica en la confiabilidad de los datos frente al "ruido" masivo, como el uso de </w:t>
      </w:r>
      <w:r w:rsidDel="00000000" w:rsidR="00000000" w:rsidRPr="00000000">
        <w:rPr>
          <w:i w:val="1"/>
          <w:iCs w:val="1"/>
          <w:color w:val="303030"/>
          <w:sz w:val="21"/>
          <w:szCs w:val="21"/>
          <w:rtl w:val="0"/>
        </w:rPr>
        <w:t xml:space="preserve">bots</w:t>
      </w:r>
      <w:r w:rsidDel="00000000" w:rsidR="00000000" w:rsidRPr="00000000">
        <w:rPr>
          <w:color w:val="303030"/>
          <w:sz w:val="21"/>
          <w:szCs w:val="21"/>
          <w:rtl w:val="0"/>
        </w:rPr>
        <w:t xml:space="preserve">, perfiles falsos o la dificultad de interpretar correctamente la ironía en el análisis de sentimientos.</w:t>
      </w:r>
    </w:p>
    <w:p w:rsidR="00000000" w:rsidDel="00000000" w:rsidP="00000000" w:rsidRDefault="00000000" w:rsidRPr="00000000" w14:paraId="00000007">
      <w:pPr>
        <w:numPr>
          <w:ilvl w:val="0"/>
          <w:numId w:val="3"/>
        </w:numPr>
        <w:shd w:fill="ffffff" w:val="clear"/>
        <w:spacing w:after="180" w:lineRule="auto"/>
        <w:ind w:left="720" w:hanging="360"/>
      </w:pPr>
      <w:r w:rsidDel="00000000" w:rsidR="00000000" w:rsidRPr="00000000">
        <w:rPr>
          <w:b w:val="1"/>
          <w:bCs w:val="1"/>
          <w:color w:val="303030"/>
          <w:sz w:val="21"/>
          <w:szCs w:val="21"/>
          <w:rtl w:val="0"/>
        </w:rPr>
        <w:t xml:space="preserve">Valor:</w:t>
      </w:r>
      <w:r w:rsidDel="00000000" w:rsidR="00000000" w:rsidRPr="00000000">
        <w:rPr>
          <w:color w:val="303030"/>
          <w:sz w:val="21"/>
          <w:szCs w:val="21"/>
          <w:rtl w:val="0"/>
        </w:rPr>
        <w:t xml:space="preserve"> El beneficio de negocio principal es la </w:t>
      </w:r>
      <w:r w:rsidDel="00000000" w:rsidR="00000000" w:rsidRPr="00000000">
        <w:rPr>
          <w:b w:val="1"/>
          <w:bCs w:val="1"/>
          <w:color w:val="303030"/>
          <w:sz w:val="21"/>
          <w:szCs w:val="21"/>
          <w:rtl w:val="0"/>
        </w:rPr>
        <w:t xml:space="preserve">monetización de la atención</w:t>
      </w:r>
      <w:r w:rsidDel="00000000" w:rsidR="00000000" w:rsidRPr="00000000">
        <w:rPr>
          <w:color w:val="303030"/>
          <w:sz w:val="21"/>
          <w:szCs w:val="21"/>
          <w:rtl w:val="0"/>
        </w:rPr>
        <w:t xml:space="preserve"> mediante publicidad hiper-personalizada, lo que genera ganancias masivas y una alta satisfacción de los anunciantes al llegar exactamente a su nicho objetivo.</w:t>
      </w:r>
    </w:p>
    <w:p w:rsidR="00000000" w:rsidDel="00000000" w:rsidP="00000000" w:rsidRDefault="00000000" w:rsidRPr="00000000" w14:paraId="00000008">
      <w:pPr>
        <w:rPr>
          <w:b w:val="1"/>
          <w:bCs w:val="1"/>
          <w:color w:val="303030"/>
          <w:sz w:val="21"/>
          <w:szCs w:val="21"/>
          <w:highlight w:val="white"/>
        </w:rPr>
      </w:pPr>
      <w:r w:rsidDel="00000000" w:rsidR="00000000" w:rsidRPr="00000000">
        <w:rPr>
          <w:b w:val="1"/>
          <w:bCs w:val="1"/>
          <w:color w:val="303030"/>
          <w:sz w:val="21"/>
          <w:szCs w:val="21"/>
          <w:highlight w:val="white"/>
          <w:rtl w:val="0"/>
        </w:rPr>
        <w:t xml:space="preserve">2. Almacenamiento</w:t>
      </w:r>
    </w:p>
    <w:p w:rsidR="00000000" w:rsidDel="00000000" w:rsidP="00000000" w:rsidRDefault="00000000" w:rsidRPr="00000000" w14:paraId="00000009">
      <w:pPr>
        <w:numPr>
          <w:ilvl w:val="0"/>
          <w:numId w:val="2"/>
        </w:numPr>
        <w:shd w:fill="ffffff" w:val="clear"/>
        <w:spacing w:after="0" w:afterAutospacing="0" w:lineRule="auto"/>
        <w:ind w:left="720" w:hanging="360"/>
      </w:pPr>
      <w:r w:rsidDel="00000000" w:rsidR="00000000" w:rsidRPr="00000000">
        <w:rPr>
          <w:b w:val="1"/>
          <w:bCs w:val="1"/>
          <w:color w:val="303030"/>
          <w:sz w:val="21"/>
          <w:szCs w:val="21"/>
          <w:rtl w:val="0"/>
        </w:rPr>
        <w:t xml:space="preserve">¿Dónde se almacenarán?:</w:t>
      </w:r>
      <w:r w:rsidDel="00000000" w:rsidR="00000000" w:rsidRPr="00000000">
        <w:rPr>
          <w:color w:val="303030"/>
          <w:sz w:val="21"/>
          <w:szCs w:val="21"/>
          <w:rtl w:val="0"/>
        </w:rPr>
        <w:t xml:space="preserve"> Debido a la escala y la necesidad de manejar datos no estructurados, se utilizarían </w:t>
      </w:r>
      <w:r w:rsidDel="00000000" w:rsidR="00000000" w:rsidRPr="00000000">
        <w:rPr>
          <w:b w:val="1"/>
          <w:bCs w:val="1"/>
          <w:color w:val="303030"/>
          <w:sz w:val="21"/>
          <w:szCs w:val="21"/>
          <w:rtl w:val="0"/>
        </w:rPr>
        <w:t xml:space="preserve">Data Lakes</w:t>
      </w:r>
      <w:r w:rsidDel="00000000" w:rsidR="00000000" w:rsidRPr="00000000">
        <w:rPr>
          <w:color w:val="303030"/>
          <w:sz w:val="21"/>
          <w:szCs w:val="21"/>
          <w:rtl w:val="0"/>
        </w:rPr>
        <w:t xml:space="preserve"> y sistemas de archivos distribuidos como </w:t>
      </w:r>
      <w:r w:rsidDel="00000000" w:rsidR="00000000" w:rsidRPr="00000000">
        <w:rPr>
          <w:b w:val="1"/>
          <w:bCs w:val="1"/>
          <w:color w:val="303030"/>
          <w:sz w:val="21"/>
          <w:szCs w:val="21"/>
          <w:rtl w:val="0"/>
        </w:rPr>
        <w:t xml:space="preserve">HDFS (Hadoop Distributed File System)</w:t>
      </w:r>
      <w:r w:rsidDel="00000000" w:rsidR="00000000" w:rsidRPr="00000000">
        <w:rPr>
          <w:color w:val="303030"/>
          <w:sz w:val="21"/>
          <w:szCs w:val="21"/>
          <w:rtl w:val="0"/>
        </w:rPr>
        <w:t xml:space="preserve">. Meta, por ejemplo, ha utilizado históricamente bases de datos </w:t>
      </w:r>
      <w:r w:rsidDel="00000000" w:rsidR="00000000" w:rsidRPr="00000000">
        <w:rPr>
          <w:b w:val="1"/>
          <w:bCs w:val="1"/>
          <w:color w:val="303030"/>
          <w:sz w:val="21"/>
          <w:szCs w:val="21"/>
          <w:rtl w:val="0"/>
        </w:rPr>
        <w:t xml:space="preserve">NoSQL</w:t>
      </w:r>
      <w:r w:rsidDel="00000000" w:rsidR="00000000" w:rsidRPr="00000000">
        <w:rPr>
          <w:color w:val="303030"/>
          <w:sz w:val="21"/>
          <w:szCs w:val="21"/>
          <w:rtl w:val="0"/>
        </w:rPr>
        <w:t xml:space="preserve"> como Cassandra para gestionar esta carga distribuida.</w:t>
      </w:r>
    </w:p>
    <w:p w:rsidR="00000000" w:rsidDel="00000000" w:rsidP="00000000" w:rsidRDefault="00000000" w:rsidRPr="00000000" w14:paraId="0000000A">
      <w:pPr>
        <w:numPr>
          <w:ilvl w:val="0"/>
          <w:numId w:val="2"/>
        </w:numPr>
        <w:shd w:fill="ffffff" w:val="clear"/>
        <w:spacing w:after="180" w:lineRule="auto"/>
        <w:ind w:left="720" w:hanging="360"/>
      </w:pPr>
      <w:r w:rsidDel="00000000" w:rsidR="00000000" w:rsidRPr="00000000">
        <w:rPr>
          <w:b w:val="1"/>
          <w:bCs w:val="1"/>
          <w:color w:val="303030"/>
          <w:sz w:val="21"/>
          <w:szCs w:val="21"/>
          <w:rtl w:val="0"/>
        </w:rPr>
        <w:t xml:space="preserve">Desafíos:</w:t>
      </w:r>
      <w:r w:rsidDel="00000000" w:rsidR="00000000" w:rsidRPr="00000000">
        <w:rPr>
          <w:color w:val="303030"/>
          <w:sz w:val="21"/>
          <w:szCs w:val="21"/>
          <w:rtl w:val="0"/>
        </w:rPr>
        <w:t xml:space="preserve"> Los principales retos son la </w:t>
      </w:r>
      <w:r w:rsidDel="00000000" w:rsidR="00000000" w:rsidRPr="00000000">
        <w:rPr>
          <w:b w:val="1"/>
          <w:bCs w:val="1"/>
          <w:color w:val="303030"/>
          <w:sz w:val="21"/>
          <w:szCs w:val="21"/>
          <w:rtl w:val="0"/>
        </w:rPr>
        <w:t xml:space="preserve">escalabilidad horizontal</w:t>
      </w:r>
      <w:r w:rsidDel="00000000" w:rsidR="00000000" w:rsidRPr="00000000">
        <w:rPr>
          <w:color w:val="303030"/>
          <w:sz w:val="21"/>
          <w:szCs w:val="21"/>
          <w:rtl w:val="0"/>
        </w:rPr>
        <w:t xml:space="preserve"> (capacidad de añadir más servidores de bajo coste) y el </w:t>
      </w:r>
      <w:r w:rsidDel="00000000" w:rsidR="00000000" w:rsidRPr="00000000">
        <w:rPr>
          <w:b w:val="1"/>
          <w:bCs w:val="1"/>
          <w:color w:val="303030"/>
          <w:sz w:val="21"/>
          <w:szCs w:val="21"/>
          <w:rtl w:val="0"/>
        </w:rPr>
        <w:t xml:space="preserve">altísimo costo</w:t>
      </w:r>
      <w:r w:rsidDel="00000000" w:rsidR="00000000" w:rsidRPr="00000000">
        <w:rPr>
          <w:color w:val="303030"/>
          <w:sz w:val="21"/>
          <w:szCs w:val="21"/>
          <w:rtl w:val="0"/>
        </w:rPr>
        <w:t xml:space="preserve"> de mantener centros de datos masivos que requieren infraestructura eléctrica y de refrigeración constante.</w:t>
      </w:r>
    </w:p>
    <w:p w:rsidR="00000000" w:rsidDel="00000000" w:rsidP="00000000" w:rsidRDefault="00000000" w:rsidRPr="00000000" w14:paraId="0000000B">
      <w:pPr>
        <w:rPr>
          <w:b w:val="1"/>
          <w:bCs w:val="1"/>
          <w:color w:val="303030"/>
          <w:sz w:val="21"/>
          <w:szCs w:val="21"/>
          <w:highlight w:val="white"/>
        </w:rPr>
      </w:pPr>
      <w:r w:rsidDel="00000000" w:rsidR="00000000" w:rsidRPr="00000000">
        <w:rPr>
          <w:b w:val="1"/>
          <w:bCs w:val="1"/>
          <w:color w:val="303030"/>
          <w:sz w:val="21"/>
          <w:szCs w:val="21"/>
          <w:highlight w:val="white"/>
          <w:rtl w:val="0"/>
        </w:rPr>
        <w:t xml:space="preserve">3. Procesamiento y Análisis</w:t>
      </w:r>
    </w:p>
    <w:p w:rsidR="00000000" w:rsidDel="00000000" w:rsidP="00000000" w:rsidRDefault="00000000" w:rsidRPr="00000000" w14:paraId="0000000C">
      <w:pPr>
        <w:numPr>
          <w:ilvl w:val="0"/>
          <w:numId w:val="4"/>
        </w:numPr>
        <w:shd w:fill="ffffff" w:val="clear"/>
        <w:spacing w:after="0" w:afterAutospacing="0" w:lineRule="auto"/>
        <w:ind w:left="720" w:hanging="360"/>
      </w:pPr>
      <w:r w:rsidDel="00000000" w:rsidR="00000000" w:rsidRPr="00000000">
        <w:rPr>
          <w:b w:val="1"/>
          <w:bCs w:val="1"/>
          <w:color w:val="303030"/>
          <w:sz w:val="21"/>
          <w:szCs w:val="21"/>
          <w:rtl w:val="0"/>
        </w:rPr>
        <w:t xml:space="preserve">Tipo de procesamiento:</w:t>
      </w:r>
      <w:r w:rsidDel="00000000" w:rsidR="00000000" w:rsidRPr="00000000">
        <w:rPr>
          <w:color w:val="303030"/>
          <w:sz w:val="21"/>
          <w:szCs w:val="21"/>
          <w:rtl w:val="0"/>
        </w:rPr>
        <w:t xml:space="preserve"> Se requiere un procesamiento </w:t>
      </w:r>
      <w:r w:rsidDel="00000000" w:rsidR="00000000" w:rsidRPr="00000000">
        <w:rPr>
          <w:b w:val="1"/>
          <w:bCs w:val="1"/>
          <w:color w:val="303030"/>
          <w:sz w:val="21"/>
          <w:szCs w:val="21"/>
          <w:rtl w:val="0"/>
        </w:rPr>
        <w:t xml:space="preserve">en streaming</w:t>
      </w:r>
      <w:r w:rsidDel="00000000" w:rsidR="00000000" w:rsidRPr="00000000">
        <w:rPr>
          <w:color w:val="303030"/>
          <w:sz w:val="21"/>
          <w:szCs w:val="21"/>
          <w:rtl w:val="0"/>
        </w:rPr>
        <w:t xml:space="preserve"> para funciones interactivas y recomendaciones inmediatas. Sin embargo, también se utiliza el procesamiento </w:t>
      </w:r>
      <w:r w:rsidDel="00000000" w:rsidR="00000000" w:rsidRPr="00000000">
        <w:rPr>
          <w:b w:val="1"/>
          <w:bCs w:val="1"/>
          <w:color w:val="303030"/>
          <w:sz w:val="21"/>
          <w:szCs w:val="21"/>
          <w:rtl w:val="0"/>
        </w:rPr>
        <w:t xml:space="preserve">por lotes (batch)</w:t>
      </w:r>
      <w:r w:rsidDel="00000000" w:rsidR="00000000" w:rsidRPr="00000000">
        <w:rPr>
          <w:color w:val="303030"/>
          <w:sz w:val="21"/>
          <w:szCs w:val="21"/>
          <w:rtl w:val="0"/>
        </w:rPr>
        <w:t xml:space="preserve"> para el entrenamiento de modelos complejos de Machine Learning y análisis históricos de comportamiento.</w:t>
      </w:r>
    </w:p>
    <w:p w:rsidR="00000000" w:rsidDel="00000000" w:rsidP="00000000" w:rsidRDefault="00000000" w:rsidRPr="00000000" w14:paraId="0000000D">
      <w:pPr>
        <w:numPr>
          <w:ilvl w:val="0"/>
          <w:numId w:val="4"/>
        </w:numPr>
        <w:shd w:fill="ffffff" w:val="clear"/>
        <w:spacing w:after="180" w:lineRule="auto"/>
        <w:ind w:left="720" w:hanging="360"/>
      </w:pPr>
      <w:r w:rsidDel="00000000" w:rsidR="00000000" w:rsidRPr="00000000">
        <w:rPr>
          <w:b w:val="1"/>
          <w:bCs w:val="1"/>
          <w:color w:val="303030"/>
          <w:sz w:val="21"/>
          <w:szCs w:val="21"/>
          <w:rtl w:val="0"/>
        </w:rPr>
        <w:t xml:space="preserve">Herramientas de análisis:</w:t>
      </w:r>
      <w:r w:rsidDel="00000000" w:rsidR="00000000" w:rsidRPr="00000000">
        <w:rPr>
          <w:color w:val="303030"/>
          <w:sz w:val="21"/>
          <w:szCs w:val="21"/>
          <w:rtl w:val="0"/>
        </w:rPr>
        <w:t xml:space="preserve"> Las más adecuadas incluyen algoritmos de </w:t>
      </w:r>
      <w:r w:rsidDel="00000000" w:rsidR="00000000" w:rsidRPr="00000000">
        <w:rPr>
          <w:b w:val="1"/>
          <w:bCs w:val="1"/>
          <w:color w:val="303030"/>
          <w:sz w:val="21"/>
          <w:szCs w:val="21"/>
          <w:rtl w:val="0"/>
        </w:rPr>
        <w:t xml:space="preserve">Machine Learning</w:t>
      </w:r>
      <w:r w:rsidDel="00000000" w:rsidR="00000000" w:rsidRPr="00000000">
        <w:rPr>
          <w:color w:val="303030"/>
          <w:sz w:val="21"/>
          <w:szCs w:val="21"/>
          <w:rtl w:val="0"/>
        </w:rPr>
        <w:t xml:space="preserve"> (aprendizaje automático) para predecir gustos, lenguajes como </w:t>
      </w:r>
      <w:r w:rsidDel="00000000" w:rsidR="00000000" w:rsidRPr="00000000">
        <w:rPr>
          <w:b w:val="1"/>
          <w:bCs w:val="1"/>
          <w:color w:val="303030"/>
          <w:sz w:val="21"/>
          <w:szCs w:val="21"/>
          <w:rtl w:val="0"/>
        </w:rPr>
        <w:t xml:space="preserve">Python o R</w:t>
      </w:r>
      <w:r w:rsidDel="00000000" w:rsidR="00000000" w:rsidRPr="00000000">
        <w:rPr>
          <w:color w:val="303030"/>
          <w:sz w:val="21"/>
          <w:szCs w:val="21"/>
          <w:rtl w:val="0"/>
        </w:rPr>
        <w:t xml:space="preserve"> para estadística avanzada, y herramientas de </w:t>
      </w:r>
      <w:r w:rsidDel="00000000" w:rsidR="00000000" w:rsidRPr="00000000">
        <w:rPr>
          <w:b w:val="1"/>
          <w:bCs w:val="1"/>
          <w:color w:val="303030"/>
          <w:sz w:val="21"/>
          <w:szCs w:val="21"/>
          <w:rtl w:val="0"/>
        </w:rPr>
        <w:t xml:space="preserve">analítica social</w:t>
      </w:r>
      <w:r w:rsidDel="00000000" w:rsidR="00000000" w:rsidRPr="00000000">
        <w:rPr>
          <w:color w:val="303030"/>
          <w:sz w:val="21"/>
          <w:szCs w:val="21"/>
          <w:rtl w:val="0"/>
        </w:rPr>
        <w:t xml:space="preserve"> para medir el compromiso (</w:t>
      </w:r>
      <w:r w:rsidDel="00000000" w:rsidR="00000000" w:rsidRPr="00000000">
        <w:rPr>
          <w:i w:val="1"/>
          <w:iCs w:val="1"/>
          <w:color w:val="303030"/>
          <w:sz w:val="21"/>
          <w:szCs w:val="21"/>
          <w:rtl w:val="0"/>
        </w:rPr>
        <w:t xml:space="preserve">engagement</w:t>
      </w:r>
      <w:r w:rsidDel="00000000" w:rsidR="00000000" w:rsidRPr="00000000">
        <w:rPr>
          <w:color w:val="303030"/>
          <w:sz w:val="21"/>
          <w:szCs w:val="21"/>
          <w:rtl w:val="0"/>
        </w:rPr>
        <w:t xml:space="preserve">) e influencia de los usuarios.</w:t>
      </w:r>
    </w:p>
    <w:p w:rsidR="00000000" w:rsidDel="00000000" w:rsidP="00000000" w:rsidRDefault="00000000" w:rsidRPr="00000000" w14:paraId="0000000E">
      <w:pPr>
        <w:rPr>
          <w:b w:val="1"/>
          <w:bCs w:val="1"/>
          <w:color w:val="303030"/>
          <w:sz w:val="21"/>
          <w:szCs w:val="21"/>
          <w:highlight w:val="white"/>
        </w:rPr>
      </w:pPr>
      <w:r w:rsidDel="00000000" w:rsidR="00000000" w:rsidRPr="00000000">
        <w:rPr>
          <w:b w:val="1"/>
          <w:bCs w:val="1"/>
          <w:color w:val="303030"/>
          <w:sz w:val="21"/>
          <w:szCs w:val="21"/>
          <w:highlight w:val="white"/>
          <w:rtl w:val="0"/>
        </w:rPr>
        <w:t xml:space="preserve">4. Gobernanza y Seguridad</w:t>
      </w:r>
    </w:p>
    <w:p w:rsidR="00000000" w:rsidDel="00000000" w:rsidP="00000000" w:rsidRDefault="00000000" w:rsidRPr="00000000" w14:paraId="0000000F">
      <w:pPr>
        <w:numPr>
          <w:ilvl w:val="0"/>
          <w:numId w:val="1"/>
        </w:numPr>
        <w:shd w:fill="ffffff" w:val="clear"/>
        <w:spacing w:after="0" w:afterAutospacing="0" w:lineRule="auto"/>
        <w:ind w:left="720" w:hanging="360"/>
      </w:pPr>
      <w:r w:rsidDel="00000000" w:rsidR="00000000" w:rsidRPr="00000000">
        <w:rPr>
          <w:b w:val="1"/>
          <w:bCs w:val="1"/>
          <w:color w:val="303030"/>
          <w:sz w:val="21"/>
          <w:szCs w:val="21"/>
          <w:rtl w:val="0"/>
        </w:rPr>
        <w:t xml:space="preserve">Datos sensibles:</w:t>
      </w:r>
      <w:r w:rsidDel="00000000" w:rsidR="00000000" w:rsidRPr="00000000">
        <w:rPr>
          <w:color w:val="303030"/>
          <w:sz w:val="21"/>
          <w:szCs w:val="21"/>
          <w:rtl w:val="0"/>
        </w:rPr>
        <w:t xml:space="preserve"> Se maneja información personal crítica como nombres, </w:t>
      </w:r>
      <w:r w:rsidDel="00000000" w:rsidR="00000000" w:rsidRPr="00000000">
        <w:rPr>
          <w:b w:val="1"/>
          <w:bCs w:val="1"/>
          <w:color w:val="303030"/>
          <w:sz w:val="21"/>
          <w:szCs w:val="21"/>
          <w:rtl w:val="0"/>
        </w:rPr>
        <w:t xml:space="preserve">ubicación exacta (geolocalización)</w:t>
      </w:r>
      <w:r w:rsidDel="00000000" w:rsidR="00000000" w:rsidRPr="00000000">
        <w:rPr>
          <w:color w:val="303030"/>
          <w:sz w:val="21"/>
          <w:szCs w:val="21"/>
          <w:rtl w:val="0"/>
        </w:rPr>
        <w:t xml:space="preserve">, historial de navegación, preferencias políticas o religiosas deducidas de los "me gusta" y palabras clave en comentarios privados.</w:t>
      </w:r>
    </w:p>
    <w:p w:rsidR="00000000" w:rsidDel="00000000" w:rsidP="00000000" w:rsidRDefault="00000000" w:rsidRPr="00000000" w14:paraId="00000010">
      <w:pPr>
        <w:numPr>
          <w:ilvl w:val="0"/>
          <w:numId w:val="1"/>
        </w:numPr>
        <w:shd w:fill="ffffff" w:val="clear"/>
        <w:spacing w:after="180" w:lineRule="auto"/>
        <w:ind w:left="720" w:hanging="360"/>
      </w:pPr>
      <w:r w:rsidDel="00000000" w:rsidR="00000000" w:rsidRPr="00000000">
        <w:rPr>
          <w:b w:val="1"/>
          <w:bCs w:val="1"/>
          <w:color w:val="303030"/>
          <w:sz w:val="21"/>
          <w:szCs w:val="21"/>
          <w:rtl w:val="0"/>
        </w:rPr>
        <w:t xml:space="preserve">Desafíos de seguridad y privacidad:</w:t>
      </w:r>
      <w:r w:rsidDel="00000000" w:rsidR="00000000" w:rsidRPr="00000000">
        <w:rPr>
          <w:color w:val="303030"/>
          <w:sz w:val="21"/>
          <w:szCs w:val="21"/>
          <w:rtl w:val="0"/>
        </w:rPr>
        <w:t xml:space="preserve"> Es vital considerar el cumplimiento de normativas de protección de datos (como el </w:t>
      </w:r>
      <w:r w:rsidDel="00000000" w:rsidR="00000000" w:rsidRPr="00000000">
        <w:rPr>
          <w:b w:val="1"/>
          <w:bCs w:val="1"/>
          <w:color w:val="303030"/>
          <w:sz w:val="21"/>
          <w:szCs w:val="21"/>
          <w:rtl w:val="0"/>
        </w:rPr>
        <w:t xml:space="preserve">GDPR</w:t>
      </w:r>
      <w:r w:rsidDel="00000000" w:rsidR="00000000" w:rsidRPr="00000000">
        <w:rPr>
          <w:color w:val="303030"/>
          <w:sz w:val="21"/>
          <w:szCs w:val="21"/>
          <w:rtl w:val="0"/>
        </w:rPr>
        <w:t xml:space="preserve">) y enfrentar riesgos como la filtración de información confidencial o el uso de datos sin el consentimiento explícito, como ocurrió en casos de alto perfil como Cambridge Analytica. Se debe garantizar que la recolección de datos no se convierta en un instrumento invasivo para la privacidad del ciudadano</w:t>
      </w:r>
    </w:p>
    <w:p w:rsidR="00000000" w:rsidDel="00000000" w:rsidP="00000000" w:rsidRDefault="00000000" w:rsidRPr="00000000" w14:paraId="00000011">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color w:val="30303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color w:val="30303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color w:val="30303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color w:val="30303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