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5442A"/>
          <w:sz w:val="32"/>
        </w:rPr>
        <w:t>ACUERDO DE RESERVA PREFERENTE</w:t>
      </w:r>
    </w:p>
    <w:p>
      <w:pPr>
        <w:jc w:val="both"/>
      </w:pPr>
      <w:r>
        <w:t>{{COMPANY_NAME}}, con RUC Nº {{COMPANY_RUC}}, con domicilio en el inmueble {{COMPANY_ADDRESS}}, distrito de San Miguel, de la provincia y departamento de Lima, representada por su apoderado {{COMPANY_REPRESENTATIVE}}, con DNI: {{COMPANY_REPRESENTATIVE_DNI}}, conforme a las facultades inscritas en la partida electrónica {{COMPANY_RECORD}} del Registro de Personas Jurídicas de Lima, a quien en adelante se le denominará como “LA INMOBILIARIA”.</w:t>
      </w:r>
    </w:p>
    <w:p>
      <w:pPr>
        <w:spacing w:before="200"/>
      </w:pPr>
      <w:r>
        <w:rPr>
          <w:b/>
          <w:color w:val="85442A"/>
          <w:sz w:val="22"/>
        </w:rPr>
        <w:t>ANTECEDENTES</w:t>
      </w:r>
    </w:p>
    <w:p>
      <w:pPr>
        <w:jc w:val="both"/>
      </w:pPr>
      <w:r>
        <w:t>LA INMOBILIARIA tiene derechos sobre terreno ubicado en CALLE LA APACHETA 224 Distrito de San Miguel, Provincia y Departamento del Lima, cuyo dominio, linderos y medidas perimétricas se encuentran inscritos en la Partida Electrónica Nº40984402 del Registro de Predios de Lima (en adelante, EL TERRENO).</w:t>
      </w:r>
    </w:p>
    <w:p>
      <w:pPr>
        <w:jc w:val="both"/>
      </w:pPr>
      <w:r>
        <w:t>Asimismo, LA INMOBILIARIA informa que, para poder viabilizar el desarrollo de este proyecto, se informa que ya hay un anteproyecto de Arquitectura, y licencia de Demolición, los tramite siguientes como la licencia de Definitiva y el Dictamen de Edificación por la Comisión Técnica Distrital o por Revisor Urbano están planeados llevarse a cabo previo a la ejecución de la obra.</w:t>
      </w:r>
    </w:p>
    <w:p>
      <w:pPr>
        <w:jc w:val="both"/>
      </w:pPr>
      <w:r>
        <w:t>De la otra parte, {{CLIENT_NAME}}, identificado(a) con DNI N° {{DNI}}, de estado civil {{MARITAL_STATUS}}, con domicilio en {{ADDRESS}}, distrito de {{DISTRICT}}, provincia de {{PROVINCE}} y departamento de {{DEPARTMENT}}, a quien en adelante se le denominará: EL/ LOS PARTICIPANTE/S.</w:t>
      </w:r>
    </w:p>
    <w:p>
      <w:pPr>
        <w:spacing w:before="200"/>
      </w:pPr>
      <w:r>
        <w:rPr>
          <w:b/>
          <w:color w:val="85442A"/>
          <w:sz w:val="22"/>
        </w:rPr>
        <w:t>CLÁUSULA PRIMERA; DEL PROYECTO:</w:t>
      </w:r>
    </w:p>
    <w:p>
      <w:pPr>
        <w:jc w:val="both"/>
      </w:pPr>
      <w:r>
        <w:t>EL/LOS PARTICIPANTE/S declara/n que desea/n ser parte de esta lista de reserva preferente, razón por la cual las partes celebran el presente Acuerdo. EL/LOS PARTICIPANTE/S declara/n que este Acuerdo tiene la condición de acuerdo negociado dado que ha tenido oportunidad de observar y proponer modificaciones en su redacción. De tal manera, EL/LOS PARTICIPANTE/S y LA INMOBILIARIA convienen en que todas las estipulaciones aquí establecidas han sido susceptibles de negociación individual, informada y suficiente, y que todas son plenamente satisfactorias para las partes.</w:t>
      </w:r>
    </w:p>
    <w:p>
      <w:pPr>
        <w:jc w:val="both"/>
      </w:pPr>
      <w:r>
        <w:t>EL/LOS PARTICIPANTE/S declara/n conocer que LA INMOBILIARIA imputará la totalidad de los montos pagados por EL/LOS PARTICIPANTE/S a fin de elaborar el futuro contrato definitivo de compraventa.</w:t>
      </w:r>
    </w:p>
    <w:p>
      <w:pPr>
        <w:spacing w:before="200"/>
      </w:pPr>
      <w:r>
        <w:rPr>
          <w:b/>
          <w:color w:val="85442A"/>
          <w:sz w:val="22"/>
        </w:rPr>
        <w:t>CLÁUSULA SEGUNDA: DEL OBJETO DE CONTRATO DE SEPARACIÓN:</w:t>
      </w:r>
    </w:p>
    <w:p>
      <w:pPr>
        <w:jc w:val="both"/>
      </w:pPr>
      <w:r>
        <w:t>2.1. Mediante el presente contrato EL CLIENTE separa la unidad inmobiliaria {{UNIT_NUMBER}}, según Cotización Nro. {{QUOTE_CODE}}, por el valor total de {{FINAL_PRICE}} ({{FINAL_PRICE_WORDS}}).</w:t>
      </w:r>
    </w:p>
    <w:p>
      <w:pPr>
        <w:jc w:val="both"/>
      </w:pPr>
      <w:r>
        <w:t>2.2. El precio de compraventa pactado es de {{FINAL_PRICE}} ({{FINAL_PRICE_WORDS}}), incluido el I.G.V., por la unidad inmobiliaria.</w:t>
      </w:r>
    </w:p>
    <w:p>
      <w:pPr>
        <w:spacing w:before="200"/>
      </w:pPr>
      <w:r>
        <w:rPr>
          <w:b/>
          <w:color w:val="85442A"/>
          <w:sz w:val="22"/>
        </w:rPr>
        <w:t>CLÁUSULA TERCERA; FORMA DE PAGO:</w:t>
      </w:r>
    </w:p>
    <w:p>
      <w:pPr>
        <w:jc w:val="both"/>
      </w:pPr>
      <w:r>
        <w:t>En caso se llegase a realizar la compra definitiva del inmueble objeto del presente contrato de separación, EL CLIENTE deberá pagarlo de la manera siguiente:</w:t>
      </w:r>
    </w:p>
    <w:p>
      <w:pPr>
        <w:jc w:val="both"/>
      </w:pPr>
      <w:r>
        <w:t>Separación de {{SEPARATION_AMOUNT}} ({{SEPARATION_AMOUNT_WORDS}}) a la firma del presente contrato en calidad de reserva.</w:t>
      </w:r>
    </w:p>
    <w:p>
      <w:pPr>
        <w:jc w:val="both"/>
      </w:pPr>
      <w:r>
        <w:t>Cuota inicial a la firma de la minuta de compraventa de bien futuro por {{INITIAL_AMOUNT}} ({{INITIAL_AMOUNT_WORDS}}).</w:t>
      </w:r>
    </w:p>
    <w:p>
      <w:pPr>
        <w:jc w:val="both"/>
      </w:pPr>
      <w:r>
        <w:t>Saldo del precio de venta del departamento mediante {{FINANCING_TYPE}} por {{FINANCED_AMOUNT}} ({{FINANCED_AMOUNT_WORDS}}).</w:t>
      </w:r>
    </w:p>
    <w:p>
      <w:pPr>
        <w:spacing w:before="200"/>
      </w:pPr>
      <w:r>
        <w:rPr>
          <w:b/>
          <w:color w:val="85442A"/>
          <w:sz w:val="22"/>
        </w:rPr>
        <w:t>CLÁUSULA CUARTA: OTRAS OBLIGACIONES Y DERECHOS ACCESORIOS:</w:t>
      </w:r>
    </w:p>
    <w:p>
      <w:pPr>
        <w:jc w:val="both"/>
      </w:pPr>
      <w:r>
        <w:t>EL CLIENTE declara conocer que:</w:t>
      </w:r>
    </w:p>
    <w:p>
      <w:pPr>
        <w:jc w:val="both"/>
      </w:pPr>
      <w:r>
        <w:t>La presente separación tiene un plazo máximo de 20 días calendario a partir de la firma del presente compromiso.</w:t>
      </w:r>
    </w:p>
    <w:p>
      <w:pPr>
        <w:jc w:val="both"/>
      </w:pPr>
      <w:r>
        <w:t>Vencido el plazo fijado para este contrato, la empresa quedará automáticamente facultada para disponer a su solo criterio y sin restricción alguna, de la unidad inmobiliaria materia de este documento.</w:t>
      </w:r>
    </w:p>
    <w:p>
      <w:pPr>
        <w:jc w:val="both"/>
      </w:pPr>
      <w:r>
        <w:t>Se pierde el derecho de separación al inmueble si EL CLIENTE desiste por voluntad propia de celebrar el contrato y/o si dentro del plazo fijado, no entrega la documentación que a criterio del Banco se le solicite para sustentar la evaluación del crédito hipotecario.</w:t>
      </w:r>
    </w:p>
    <w:p>
      <w:pPr>
        <w:jc w:val="both"/>
      </w:pPr>
      <w:r>
        <w:t>Solo en el caso de no aprobarse la calificación del Crédito Hipotecario por el Banco, el monto de {{REFUND_AMOUNT}} ({{REFUND_AMOUNT_WORDS}}) será devuelto en su totalidad a manos de EL CLIENTE quedando así resuelta este contrato de separación.</w:t>
      </w:r>
    </w:p>
    <w:p>
      <w:pPr>
        <w:spacing w:before="200"/>
      </w:pPr>
      <w:r>
        <w:rPr>
          <w:b/>
          <w:color w:val="85442A"/>
          <w:sz w:val="22"/>
        </w:rPr>
        <w:t>CLÁUSULA QUINTA: SOLUCIÓN DE CONTROVERSIAS:</w:t>
      </w:r>
    </w:p>
    <w:p>
      <w:pPr>
        <w:jc w:val="both"/>
      </w:pPr>
      <w:r>
        <w:t>Todas las controversias, derivadas o relacionadas con este contrato o convenio, serán resueltas de forma definitiva mediante arbitraje de acuerdo con el Reglamento de Arbitraje del Centro Nacional e Internacional de Arbitraje de la Cámara de Comercio de Lima, a cuyas normas, administración y decisión se someten las partes en forma incondicional, declarando conocerlas y aceptarlas en su integridad. La decisión final será dictada por un Tribunal Arbitral para lo cual cada parte designará un árbitro y entre los dos árbitros elegidos designaran al tercer arbitro quien presidirá el Tribunal Arbitral. Las partes se comprometen a asumir el pago del 50% de los costos que demande el proceso, y al final en el laudo el Tribunal Arbitra ordenara a la parte que ha sido vencida totalmente</w:t>
      </w:r>
    </w:p>
    <w:p>
      <w:pPr>
        <w:spacing w:before="200"/>
      </w:pPr>
      <w:r>
        <w:rPr>
          <w:b/>
          <w:color w:val="85442A"/>
          <w:sz w:val="22"/>
        </w:rPr>
        <w:t>CLÁUSULA SEXTA; JURISDICCIÓN Y COMPETENCIA;</w:t>
      </w:r>
    </w:p>
    <w:p>
      <w:pPr>
        <w:jc w:val="both"/>
      </w:pPr>
      <w:r>
        <w:t>EL/LOS PARTICIPANTE/S declara/n que el origen de los fondos con los cuales adquirirá la unidad inmobiliaria, tiene su origen en su actividad económica: {{ECONOMIC_ACTIVITY}}, por tanto, son lícitos y no provienen de actividad ilegal alguna. En cualquier caso, EL/LOS PARTICIPANTE/S asume/n total responsabilidad respecto del origen de los recursos utilizados para realizar la presente operación, exonerando de responsabilidad al respecto a LA INMOBILIARIA.</w:t>
      </w:r>
    </w:p>
    <w:p>
      <w:pPr>
        <w:jc w:val="both"/>
      </w:pPr>
      <w:r>
        <w:t>Asimismo, EL/LOS PARTICIPANTES declara/n que no califica/n como Persona Expuesta Políticamente (PEP) definida así por la Resolución SBS 4349-2016, publicada el 14 de agosto de 2016, como aquellas personas naturales, nacionales o extranjeras, que cumplen o que en los últimos cinco (05) años hayan cumplido funciones públicas destacadas o funciones prominentes en una organización internacional, sea en el territorio nacional o extranjero, y cuyas circunstancias financieras puedan ser objeto de un interés público; así también se considera como PEP al colaborador directo de la máxima autoridad de la institución. En consecuencia, EL/LOS PARTICIPANTE/S declara/n que, en el plazo antes mencionado, no ha/n ocupado ninguno de los cargos o ejercido funciones señalados en la precitada resolución.</w:t>
      </w:r>
    </w:p>
    <w:p>
      <w:pPr>
        <w:jc w:val="both"/>
      </w:pPr>
      <w:r>
        <w:t>Se suscribe el presente documento en dos (2) ejemplares, con el mismo contenido e igual valor, en la ciudad de Lima a los {{DAY}} días del mes de {{MONTH}} del {{YEAR}}.</w:t>
      </w:r>
    </w:p>
    <w:p>
      <w:pPr>
        <w:jc w:val="center"/>
      </w:pPr>
      <w:r>
        <w:rPr>
          <w:b/>
          <w:color w:val="85442A"/>
        </w:rPr>
        <w:t>[[SIGNATURES]]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Separación Infinity 224</dc:title>
  <dc:subject>Plantilla editable para Google Docs</dc:subject>
  <dc:creator>ÖRÖK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