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68D3" w14:textId="77777777" w:rsidR="00BF1ED5" w:rsidRPr="00B06374" w:rsidRDefault="00BF1ED5" w:rsidP="00B06374">
      <w:pPr>
        <w:bidi/>
        <w:spacing w:line="360" w:lineRule="auto"/>
        <w:rPr>
          <w:rFonts w:ascii="David" w:eastAsiaTheme="majorEastAsia" w:hAnsi="David" w:cs="David"/>
          <w:b/>
          <w:bCs/>
          <w:sz w:val="28"/>
          <w:szCs w:val="28"/>
          <w:u w:val="single"/>
        </w:rPr>
      </w:pPr>
      <w:r w:rsidRPr="00B06374">
        <w:rPr>
          <w:rFonts w:ascii="David" w:eastAsiaTheme="majorEastAsia" w:hAnsi="David" w:cs="David"/>
          <w:b/>
          <w:bCs/>
          <w:sz w:val="28"/>
          <w:szCs w:val="28"/>
          <w:u w:val="single"/>
          <w:rtl/>
          <w:lang w:bidi="he-IL"/>
        </w:rPr>
        <w:t>תקנון אתר “ טריכוטילומניה ישראל</w:t>
      </w:r>
      <w:r w:rsidRPr="00B06374">
        <w:rPr>
          <w:rFonts w:ascii="David" w:eastAsiaTheme="majorEastAsia" w:hAnsi="David" w:cs="David"/>
          <w:b/>
          <w:bCs/>
          <w:sz w:val="28"/>
          <w:szCs w:val="28"/>
          <w:u w:val="single"/>
        </w:rPr>
        <w:t xml:space="preserve">” </w:t>
      </w:r>
    </w:p>
    <w:p w14:paraId="701F37B9" w14:textId="77777777" w:rsidR="00BF1ED5" w:rsidRPr="00BF1ED5" w:rsidRDefault="00BF1ED5" w:rsidP="00B06374">
      <w:p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עודכן לאחרונה: יוני 2025</w:t>
      </w:r>
    </w:p>
    <w:p w14:paraId="78A9A293" w14:textId="32C7B79A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כללי והסכמה לתקנון</w:t>
      </w:r>
    </w:p>
    <w:p w14:paraId="1ECED0AC" w14:textId="68F88D4F" w:rsidR="00BF1ED5" w:rsidRPr="00BF1ED5" w:rsidRDefault="00BF1ED5" w:rsidP="00B06374">
      <w:p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אתר “ טריכוטילומניה ישראל” (להלן: “ האתר” )  מופעל על ידי אור אופיר ועומר </w:t>
      </w:r>
      <w:proofErr w:type="spellStart"/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ביאלר</w:t>
      </w:r>
      <w:proofErr w:type="spellEnd"/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(להלן: “ הנהלת האתר" ). התקנון שלהלן מסדיר את תנאי השימוש באתר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הגלישה בו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השימוש בשירותים המוצעים בו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והוראות משפטיות נוספות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7F282648" w14:textId="7A9A9277" w:rsidR="00BF1ED5" w:rsidRPr="00BF1ED5" w:rsidRDefault="00BF1ED5" w:rsidP="00B06374">
      <w:p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התכנים באתר נועדו למטרות תמיכה ומידע בלבד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ואינם מהווים בשום אופן ייעוץ רפואי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פסיכולוגי או טיפולי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42518327" w14:textId="54B43E12" w:rsidR="00BF1ED5" w:rsidRPr="00BF1ED5" w:rsidRDefault="00BF1ED5" w:rsidP="00B06374">
      <w:p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כל שימוש באתר מהווה הסכמה לתנאי התקנון הזה. אם אינך מסכים לתנאים כלשהם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אנא הימנע משימוש באתר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4C2157B1" w14:textId="024A2368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מטרה ושירותים</w:t>
      </w:r>
    </w:p>
    <w:p w14:paraId="362E0A0D" w14:textId="17C4D785" w:rsidR="00BF1ED5" w:rsidRPr="00BF1ED5" w:rsidRDefault="00BF1ED5" w:rsidP="00B06374">
      <w:pP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האתר משמש כפלטפורמה קהילתית שמטרתה </w:t>
      </w:r>
      <w:proofErr w:type="spellStart"/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להנגיש</w:t>
      </w:r>
      <w:proofErr w:type="spellEnd"/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מידע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תמיכה וכלים למתמודדים עם טריכוטילומניה ולבני משפחותיהם. השירותים כוללים</w:t>
      </w:r>
      <w:r w:rsidRPr="00BF1ED5">
        <w:rPr>
          <w:rFonts w:ascii="David" w:eastAsiaTheme="majorEastAsia" w:hAnsi="David" w:cs="David"/>
          <w:sz w:val="24"/>
          <w:szCs w:val="24"/>
        </w:rPr>
        <w:t>:</w:t>
      </w:r>
    </w:p>
    <w:p w14:paraId="1F446C04" w14:textId="34D456AB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גישה לקבוצות תמיכה</w:t>
      </w:r>
      <w:r w:rsidRPr="00BF1ED5">
        <w:rPr>
          <w:rFonts w:ascii="David" w:eastAsiaTheme="majorEastAsia" w:hAnsi="David" w:cs="David"/>
          <w:sz w:val="24"/>
          <w:szCs w:val="24"/>
        </w:rPr>
        <w:t xml:space="preserve"> (WhatsApp</w:t>
      </w:r>
      <w:r w:rsidR="00661E21">
        <w:rPr>
          <w:rFonts w:ascii="David" w:eastAsiaTheme="majorEastAsia" w:hAnsi="David" w:cs="David"/>
          <w:sz w:val="24"/>
          <w:szCs w:val="24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</w:rPr>
        <w:t>Facebook)</w:t>
      </w:r>
      <w:r w:rsidRPr="00BF1ED5">
        <w:rPr>
          <w:rFonts w:ascii="David" w:eastAsiaTheme="majorEastAsia" w:hAnsi="David" w:cs="David"/>
          <w:sz w:val="24"/>
          <w:szCs w:val="24"/>
        </w:rPr>
        <w:t xml:space="preserve"> </w:t>
      </w:r>
    </w:p>
    <w:p w14:paraId="1EF0A062" w14:textId="38AC50A5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אינדקס מטפלים שמסרו מרצונם מידע אישי לצורך פרסום באתר</w:t>
      </w:r>
    </w:p>
    <w:p w14:paraId="10459BA8" w14:textId="303DD837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קישורים </w:t>
      </w:r>
      <w:r w:rsidRPr="00BF1ED5">
        <w:rPr>
          <w:rFonts w:ascii="David" w:eastAsiaTheme="majorEastAsia" w:hAnsi="David" w:cs="David" w:hint="cs"/>
          <w:sz w:val="24"/>
          <w:szCs w:val="24"/>
          <w:rtl/>
          <w:lang w:bidi="he-IL"/>
        </w:rPr>
        <w:t>לאירועים, סדנאות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ומפגשי תמיכה</w:t>
      </w:r>
    </w:p>
    <w:p w14:paraId="59713D84" w14:textId="411F3B7A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המלצות </w:t>
      </w:r>
      <w:r w:rsidRPr="00BF1ED5">
        <w:rPr>
          <w:rFonts w:ascii="David" w:eastAsiaTheme="majorEastAsia" w:hAnsi="David" w:cs="David" w:hint="cs"/>
          <w:sz w:val="24"/>
          <w:szCs w:val="24"/>
          <w:rtl/>
          <w:lang w:bidi="he-IL"/>
        </w:rPr>
        <w:t>לספרים, אפליקציות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ומשאבים נוספים</w:t>
      </w:r>
    </w:p>
    <w:p w14:paraId="078ACA3D" w14:textId="77908514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קישורים למאמרים מקצועיים </w:t>
      </w:r>
      <w:r w:rsidRPr="00BF1ED5">
        <w:rPr>
          <w:rFonts w:ascii="David" w:eastAsiaTheme="majorEastAsia" w:hAnsi="David" w:cs="David" w:hint="cs"/>
          <w:sz w:val="24"/>
          <w:szCs w:val="24"/>
          <w:rtl/>
          <w:lang w:bidi="he-IL"/>
        </w:rPr>
        <w:t>בלבד לא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אירוח ישיר של תוכן מפר זכויות יוצרים</w:t>
      </w:r>
      <w:r w:rsidRPr="00BF1ED5">
        <w:rPr>
          <w:rFonts w:ascii="David" w:eastAsiaTheme="majorEastAsia" w:hAnsi="David" w:cs="David"/>
          <w:sz w:val="24"/>
          <w:szCs w:val="24"/>
        </w:rPr>
        <w:t>))</w:t>
      </w:r>
    </w:p>
    <w:p w14:paraId="1D523EB1" w14:textId="77777777" w:rsidR="00BF1ED5" w:rsidRPr="00BF1ED5" w:rsidRDefault="00BF1ED5" w:rsidP="00B06374">
      <w:pPr>
        <w:pStyle w:val="ListParagraph"/>
        <w:bidi/>
        <w:spacing w:line="360" w:lineRule="auto"/>
        <w:rPr>
          <w:rFonts w:ascii="David" w:eastAsiaTheme="majorEastAsia" w:hAnsi="David" w:cs="David" w:hint="cs"/>
          <w:sz w:val="24"/>
          <w:szCs w:val="24"/>
        </w:rPr>
      </w:pPr>
    </w:p>
    <w:p w14:paraId="29332D80" w14:textId="2A7EA0E2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הצהרה ואחריות המשתמש</w:t>
      </w:r>
    </w:p>
    <w:p w14:paraId="2B654F0F" w14:textId="5B34FEDE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האתר אינו מהווה תחליף לייעוץ </w:t>
      </w:r>
      <w:r w:rsidRPr="00BF1ED5">
        <w:rPr>
          <w:rFonts w:ascii="David" w:eastAsiaTheme="majorEastAsia" w:hAnsi="David" w:cs="David" w:hint="cs"/>
          <w:sz w:val="24"/>
          <w:szCs w:val="24"/>
          <w:rtl/>
          <w:lang w:bidi="he-IL"/>
        </w:rPr>
        <w:t>רפואי, נפשי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או מקצועי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6896B7D5" w14:textId="1E495C19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אין לראות בפרסום מטפל באתר כהמלצה או אישור מקצועי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791747DC" w14:textId="1A3609A9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כל שימוש בתכני האתר ובקשר עם מטפל נעשה על אחריות המשתמש בלבד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0D2CA8D4" w14:textId="299E9A3A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הנהלת האתר לא תישא באחריות לכל נזק (ישיר, עקיף, רגשי, כספי או אחר) שייגרם כתוצאה מהשימוש באתר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709F8AA9" w14:textId="77777777" w:rsidR="00BF1ED5" w:rsidRPr="00BF1ED5" w:rsidRDefault="00BF1ED5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055581B2" w14:textId="77777777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פרטיות והגנת מידע אישי</w:t>
      </w:r>
    </w:p>
    <w:p w14:paraId="3C5D3160" w14:textId="218583E4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שימוש בקישורי</w:t>
      </w:r>
      <w:r w:rsidRPr="00BF1ED5">
        <w:rPr>
          <w:rFonts w:ascii="David" w:eastAsiaTheme="majorEastAsia" w:hAnsi="David" w:cs="David"/>
          <w:sz w:val="24"/>
          <w:szCs w:val="24"/>
        </w:rPr>
        <w:t xml:space="preserve"> </w:t>
      </w:r>
      <w:r w:rsidRPr="00BF1ED5">
        <w:rPr>
          <w:rFonts w:ascii="David" w:eastAsiaTheme="majorEastAsia" w:hAnsi="David" w:cs="David"/>
          <w:sz w:val="24"/>
          <w:szCs w:val="24"/>
        </w:rPr>
        <w:t xml:space="preserve">WhatsApp,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טפסים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או כל אמצעי התקשרות עלול לכלול מסירת פרטים אישיים  (שם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טלפון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אימייל  וכו')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5E3C140D" w14:textId="14BCF38C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lastRenderedPageBreak/>
        <w:t>הנתונים נשמרים בקובץ מקומי</w:t>
      </w:r>
      <w:r w:rsidRPr="00BF1ED5">
        <w:rPr>
          <w:rFonts w:ascii="David" w:eastAsiaTheme="majorEastAsia" w:hAnsi="David" w:cs="David"/>
          <w:sz w:val="24"/>
          <w:szCs w:val="24"/>
        </w:rPr>
        <w:t xml:space="preserve"> (CSV)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ו/או בענן</w:t>
      </w:r>
      <w:r w:rsidRPr="00BF1ED5">
        <w:rPr>
          <w:rFonts w:ascii="David" w:eastAsiaTheme="majorEastAsia" w:hAnsi="David" w:cs="David"/>
          <w:sz w:val="24"/>
          <w:szCs w:val="24"/>
        </w:rPr>
        <w:t xml:space="preserve"> Google  </w:t>
      </w:r>
      <w:r w:rsidRPr="00BF1ED5">
        <w:rPr>
          <w:rFonts w:ascii="David" w:eastAsiaTheme="majorEastAsia" w:hAnsi="David" w:cs="David" w:hint="cs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ללא מדיניות שמירה קבועה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ויוגנו באמצעים סבירים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41DA314E" w14:textId="5CE6D002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לא יועבר מידע אישי לצדדים שלישיים ללא הסכמה מפורשת, למעט אם יידרש על פי דין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6AA25D77" w14:textId="2BE43B4E" w:rsid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באפשרותך לפנות אלינו בכל עת לבקשת עיון, תיקון או מחיקת המידע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148A9F91" w14:textId="77777777" w:rsidR="00BF1ED5" w:rsidRPr="00BF1ED5" w:rsidRDefault="00BF1ED5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71E8A027" w14:textId="77777777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דיוור והסכמה לפרסומים</w:t>
      </w:r>
    </w:p>
    <w:p w14:paraId="0454F707" w14:textId="7A927619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השארת פרטים באתר מהווה הסכמה לקבלת תכנים ועדכונים תקופתיים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4A956896" w14:textId="2AA40B6B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ניתן להסיר את ההסכמה לדיוור על ידי שליחת בקשה בדוא”</w:t>
      </w:r>
      <w:r w:rsidR="00661E21">
        <w:rPr>
          <w:rFonts w:ascii="David" w:eastAsiaTheme="majorEastAsia" w:hAnsi="David" w:cs="David" w:hint="cs"/>
          <w:sz w:val="24"/>
          <w:szCs w:val="24"/>
          <w:rtl/>
          <w:lang w:bidi="he-IL"/>
        </w:rPr>
        <w:t>ל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או באמצעות קישור הסרה בכל הודעה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60DA204D" w14:textId="77777777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תנאים למטפלים ואינדקס</w:t>
      </w:r>
    </w:p>
    <w:p w14:paraId="2B1613B3" w14:textId="79DA4077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מטפלים המעוניינים להופיע באתר נדרשים למסור פרטים באישורם באמצעות טופס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08FE78D2" w14:textId="439E1FA8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מרפאות ציבוריות  (כגון קופות חולים)  מופיעות על בסיס מידע ציבורי בלבד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256DCC02" w14:textId="24DC84A6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ניתן לבקש הסרה או עדכון של כרטיס המטפל בכל עת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003839A7" w14:textId="1F6C7AA9" w:rsid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אין בהופעה באינדקס משום התחייבות לקידום או לאימות מקצועי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29E68D04" w14:textId="77777777" w:rsidR="00BF1ED5" w:rsidRPr="00BF1ED5" w:rsidRDefault="00BF1ED5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080875BE" w14:textId="0BF5D26E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קניין רוחני</w:t>
      </w:r>
    </w:p>
    <w:p w14:paraId="4799A4BC" w14:textId="125AC596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כל התכנים באתר  (לרבות טקסטים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גרפיקה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עיצוב וסמלים) הינם קניינה הבלעדי של הנהלת האתר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אלא אם צוין אחרת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6C5196AD" w14:textId="1911EE1C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אין להעתיק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להפיץ, לשכפל או לפרסם תוכן מהאתר ללא אישור מראש ובכתב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110E6C54" w14:textId="08643807" w:rsid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קישורים למאמרים חיצוניים ניתנים כשירות בלבד ואינם מצביעים על בעלות או אחריות משפטית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77F8BACA" w14:textId="77777777" w:rsidR="00661E21" w:rsidRPr="00BF1ED5" w:rsidRDefault="00661E21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715E8131" w14:textId="272CEAA1" w:rsidR="00BF1ED5" w:rsidRPr="00661E21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הפסקת שירותים</w:t>
      </w:r>
    </w:p>
    <w:p w14:paraId="518F3B39" w14:textId="73DC5543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הנהלת האתר שומרת לעצמה את הזכות להפסיק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לשנות או להגביל את השירותים באתר בכל עת וללא הודעה מוקדמת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7EDFCE73" w14:textId="69E49A73" w:rsid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אין לראות במידע באתר כמתאים אישית לכל משתמש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והשימוש בו הוא</w:t>
      </w:r>
      <w:r>
        <w:rPr>
          <w:rFonts w:ascii="David" w:eastAsiaTheme="majorEastAsia" w:hAnsi="David" w:cs="David"/>
          <w:sz w:val="24"/>
          <w:szCs w:val="24"/>
          <w:rtl/>
          <w:lang w:bidi="he-IL"/>
        </w:rPr>
        <w:br/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“ כמו שהוא</w:t>
      </w:r>
      <w:r>
        <w:rPr>
          <w:rFonts w:ascii="David" w:eastAsiaTheme="majorEastAsia" w:hAnsi="David" w:cs="David" w:hint="cs"/>
          <w:sz w:val="24"/>
          <w:szCs w:val="24"/>
          <w:rtl/>
          <w:lang w:bidi="he-IL"/>
        </w:rPr>
        <w:t xml:space="preserve"> (</w:t>
      </w:r>
      <w:r>
        <w:rPr>
          <w:rFonts w:ascii="David" w:eastAsiaTheme="majorEastAsia" w:hAnsi="David" w:cs="David"/>
          <w:sz w:val="24"/>
          <w:szCs w:val="24"/>
          <w:lang w:bidi="he-IL"/>
        </w:rPr>
        <w:t>AS IS</w:t>
      </w:r>
      <w:r>
        <w:rPr>
          <w:rFonts w:ascii="David" w:eastAsiaTheme="majorEastAsia" w:hAnsi="David" w:cs="David" w:hint="cs"/>
          <w:sz w:val="24"/>
          <w:szCs w:val="24"/>
          <w:rtl/>
          <w:lang w:bidi="he-IL"/>
        </w:rPr>
        <w:t>)".</w:t>
      </w:r>
    </w:p>
    <w:p w14:paraId="233732B7" w14:textId="77777777" w:rsidR="00BF1ED5" w:rsidRPr="00BF1ED5" w:rsidRDefault="00BF1ED5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6AFFFC53" w14:textId="21AC9A4D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הגבלת אחריות ודיסקליימר</w:t>
      </w:r>
    </w:p>
    <w:p w14:paraId="797FE161" w14:textId="40E575F4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האתר מופעל בהתנדבות מלאה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מתוך תחושת שליחות ואמונה ביכולת ליצור שינוי עבור הקהילה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39F62F5D" w14:textId="769B2A67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הנהלת האתר אינה מספקת ייעוץ רפואי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פסיכולוגי או טיפולי. התכנים באתר מיועדים למטרות מידע ותמיכה קהילתית בלבד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3483D6A2" w14:textId="2D595A15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lastRenderedPageBreak/>
        <w:t>אין באתר או בפעילותו משום יצירת קשר מקצועי-טיפולי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רפואי או קליני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40CDC225" w14:textId="089E778E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המשתמשים מתבקשים לפנות לאנשי מקצוע מוסמכים בכל נושא בריאותי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רגשי או טיפולי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309DCF3F" w14:textId="33289157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הקישורים לאתרים חיצוניים</w:t>
      </w:r>
      <w:r w:rsidR="00661E21">
        <w:rPr>
          <w:rFonts w:ascii="David" w:eastAsiaTheme="majorEastAsia" w:hAnsi="David" w:cs="David" w:hint="cs"/>
          <w:sz w:val="24"/>
          <w:szCs w:val="24"/>
          <w:rtl/>
          <w:lang w:bidi="he-IL"/>
        </w:rPr>
        <w:t xml:space="preserve"> (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כגון</w:t>
      </w:r>
      <w:r w:rsidRPr="00BF1ED5">
        <w:rPr>
          <w:rFonts w:ascii="David" w:eastAsiaTheme="majorEastAsia" w:hAnsi="David" w:cs="David"/>
          <w:sz w:val="24"/>
          <w:szCs w:val="24"/>
        </w:rPr>
        <w:t xml:space="preserve"> WhatsApp</w:t>
      </w:r>
      <w:r w:rsidR="00661E21">
        <w:rPr>
          <w:rFonts w:ascii="David" w:eastAsiaTheme="majorEastAsia" w:hAnsi="David" w:cs="David"/>
          <w:sz w:val="24"/>
          <w:szCs w:val="24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</w:rPr>
        <w:t>Facebook</w:t>
      </w:r>
      <w:r w:rsidR="00661E21">
        <w:rPr>
          <w:rFonts w:ascii="David" w:eastAsiaTheme="majorEastAsia" w:hAnsi="David" w:cs="David"/>
          <w:sz w:val="24"/>
          <w:szCs w:val="24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</w:rPr>
        <w:t xml:space="preserve">Google Forms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ואתרי רכישה</w:t>
      </w:r>
      <w:r w:rsidR="00661E21">
        <w:rPr>
          <w:rFonts w:ascii="David" w:eastAsiaTheme="majorEastAsia" w:hAnsi="David" w:cs="David" w:hint="cs"/>
          <w:sz w:val="24"/>
          <w:szCs w:val="24"/>
          <w:rtl/>
          <w:lang w:bidi="he-IL"/>
        </w:rPr>
        <w:t xml:space="preserve">)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מסופקים לנוחות המשתמש בלבד. הנהלת האתר אינה אחראית, במישרין או בעקיפין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לתכנים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לאבטחת המידע או למדיניות הפרטיות של אתרים אלה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ואינה נושאת באחריות לכל נזק שעלול להיגרם כתוצאה מהשימוש בהם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31247A81" w14:textId="1718A2DB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הופעת מטפלים באתר נעשית לבקשתם או על בסיס מידע ציבורי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ואינה מהווה המלצה או אישור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5F7C7FCD" w14:textId="2C88BCC2" w:rsid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הנהלת האתר לא תישא באחריות לכל נזק ישיר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עקיף או נסיבתי כתוצאה משימוש באתר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בקבוצות</w:t>
      </w:r>
      <w:r w:rsid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בקישורים חיצוניים או הסתמכות על תוכן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18123EAE" w14:textId="77777777" w:rsidR="00BF1ED5" w:rsidRPr="00BF1ED5" w:rsidRDefault="00BF1ED5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463FCC9D" w14:textId="7D89FDAC" w:rsidR="00BF1ED5" w:rsidRPr="00BF1ED5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BF1ED5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סמכות שיפוט ודין החל</w:t>
      </w:r>
    </w:p>
    <w:p w14:paraId="18998784" w14:textId="27A6C508" w:rsidR="00BF1ED5" w:rsidRP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על תקנון זה יחולו דיני מדינת ישראל בלבד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54F09CAE" w14:textId="496C43A2" w:rsid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>סמכות השיפוט הבלעדית בכל מחלוקת תהא נתונה לבתי המשפט המוסמכים במחוז תל אביב</w:t>
      </w:r>
      <w:r w:rsidRPr="00BF1ED5">
        <w:rPr>
          <w:rFonts w:ascii="David" w:eastAsiaTheme="majorEastAsia" w:hAnsi="David" w:cs="David"/>
          <w:sz w:val="24"/>
          <w:szCs w:val="24"/>
        </w:rPr>
        <w:t>.</w:t>
      </w:r>
    </w:p>
    <w:p w14:paraId="58A8A1B1" w14:textId="77777777" w:rsidR="00BF1ED5" w:rsidRPr="00BF1ED5" w:rsidRDefault="00BF1ED5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283DF606" w14:textId="77777777" w:rsidR="00661E21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פנייה להנהלת האתר</w:t>
      </w:r>
      <w:r>
        <w:rPr>
          <w:rFonts w:ascii="David" w:eastAsiaTheme="majorEastAsia" w:hAnsi="David" w:cs="David" w:hint="cs"/>
          <w:sz w:val="24"/>
          <w:szCs w:val="24"/>
          <w:rtl/>
          <w:lang w:bidi="he-IL"/>
        </w:rPr>
        <w:t xml:space="preserve">: </w:t>
      </w:r>
    </w:p>
    <w:p w14:paraId="7BB028C4" w14:textId="42F945F7" w:rsidR="00BF1ED5" w:rsidRDefault="00661E21" w:rsidP="00B06374">
      <w:pPr>
        <w:pStyle w:val="ListParagraph"/>
        <w:bidi/>
        <w:spacing w:line="360" w:lineRule="auto"/>
        <w:ind w:left="360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  <w:lang w:bidi="he-IL"/>
        </w:rPr>
        <w:t>בדוא"ל</w:t>
      </w:r>
      <w:r w:rsidR="00BF1ED5" w:rsidRPr="00BF1ED5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 ל</w:t>
      </w:r>
      <w:r w:rsidR="00BF1ED5" w:rsidRPr="00BF1ED5">
        <w:rPr>
          <w:rFonts w:ascii="David" w:eastAsiaTheme="majorEastAsia" w:hAnsi="David" w:cs="David"/>
          <w:sz w:val="24"/>
          <w:szCs w:val="24"/>
        </w:rPr>
        <w:t xml:space="preserve"> </w:t>
      </w:r>
      <w:hyperlink r:id="rId6" w:history="1">
        <w:r w:rsidR="00BF1ED5" w:rsidRPr="007E65F8">
          <w:rPr>
            <w:rStyle w:val="Hyperlink"/>
            <w:rFonts w:ascii="David" w:eastAsiaTheme="majorEastAsia" w:hAnsi="David" w:cs="David"/>
            <w:sz w:val="24"/>
            <w:szCs w:val="24"/>
          </w:rPr>
          <w:t>orof67@gmail.com</w:t>
        </w:r>
      </w:hyperlink>
    </w:p>
    <w:p w14:paraId="5D152EBC" w14:textId="77777777" w:rsidR="00BF1ED5" w:rsidRPr="00BF1ED5" w:rsidRDefault="00BF1ED5" w:rsidP="00B06374">
      <w:pPr>
        <w:pStyle w:val="ListParagraph"/>
        <w:bidi/>
        <w:spacing w:line="360" w:lineRule="auto"/>
        <w:ind w:left="360"/>
        <w:rPr>
          <w:rFonts w:ascii="David" w:eastAsiaTheme="majorEastAsia" w:hAnsi="David" w:cs="David"/>
          <w:sz w:val="24"/>
          <w:szCs w:val="24"/>
        </w:rPr>
      </w:pPr>
    </w:p>
    <w:p w14:paraId="3018D7F9" w14:textId="1909AFF4" w:rsidR="00BF1ED5" w:rsidRPr="00661E21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שונות</w:t>
      </w:r>
    </w:p>
    <w:p w14:paraId="44222D2B" w14:textId="5B3F9F9C" w:rsidR="00BF1ED5" w:rsidRPr="00661E21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האתר רשאי לעדכן את התקנון מעת לעת. תאריך העדכון האחרון יצוין בראש הדף</w:t>
      </w:r>
      <w:r w:rsidRPr="00661E21">
        <w:rPr>
          <w:rFonts w:ascii="David" w:eastAsiaTheme="majorEastAsia" w:hAnsi="David" w:cs="David"/>
          <w:sz w:val="24"/>
          <w:szCs w:val="24"/>
        </w:rPr>
        <w:t>.</w:t>
      </w:r>
    </w:p>
    <w:p w14:paraId="6E2BAFEC" w14:textId="60358B09" w:rsidR="00BF1ED5" w:rsidRDefault="00BF1ED5" w:rsidP="00B06374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כל שימוש לאחר עדכון מהווה הסכמה לתנאים החדשים</w:t>
      </w:r>
      <w:r w:rsidRPr="00661E21">
        <w:rPr>
          <w:rFonts w:ascii="David" w:eastAsiaTheme="majorEastAsia" w:hAnsi="David" w:cs="David"/>
          <w:sz w:val="24"/>
          <w:szCs w:val="24"/>
        </w:rPr>
        <w:t>.</w:t>
      </w:r>
    </w:p>
    <w:p w14:paraId="01035911" w14:textId="77777777" w:rsidR="00661E21" w:rsidRPr="00661E21" w:rsidRDefault="00661E21" w:rsidP="00B06374">
      <w:pPr>
        <w:pStyle w:val="ListParagraph"/>
        <w:bidi/>
        <w:spacing w:line="360" w:lineRule="auto"/>
        <w:rPr>
          <w:rFonts w:ascii="David" w:eastAsiaTheme="majorEastAsia" w:hAnsi="David" w:cs="David"/>
          <w:sz w:val="24"/>
          <w:szCs w:val="24"/>
        </w:rPr>
      </w:pPr>
    </w:p>
    <w:p w14:paraId="78A314DE" w14:textId="7A254630" w:rsidR="00BF1ED5" w:rsidRPr="00661E21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שיח מכבד והתנהלות בקבוצות</w:t>
      </w:r>
      <w:r w:rsid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br/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המשתמש מתחייב לשמור על שיח מכבד בכל פעילות במסגרת האתר והקבוצות המקושרות אליו. אין לפרסם תכנים פוגעניים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מאיימים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גזעניים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מיניים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מסיתים או בלתי חוקיים. הנהלת האתר רשאית להסיר משתמשים או תכנים הפועלים בניגוד לרוח זו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לפי שיקול דעתה הבלעדי וללא צורך בנימוק מוקדם</w:t>
      </w:r>
      <w:r w:rsidRPr="00661E21">
        <w:rPr>
          <w:rFonts w:ascii="David" w:eastAsiaTheme="majorEastAsia" w:hAnsi="David" w:cs="David"/>
          <w:sz w:val="24"/>
          <w:szCs w:val="24"/>
        </w:rPr>
        <w:t>.</w:t>
      </w:r>
    </w:p>
    <w:p w14:paraId="035B42F9" w14:textId="77777777" w:rsidR="00661E21" w:rsidRPr="00661E21" w:rsidRDefault="00661E21" w:rsidP="00B06374">
      <w:pPr>
        <w:pStyle w:val="ListParagraph"/>
        <w:bidi/>
        <w:spacing w:line="360" w:lineRule="auto"/>
        <w:ind w:left="360"/>
        <w:rPr>
          <w:rFonts w:ascii="David" w:eastAsiaTheme="majorEastAsia" w:hAnsi="David" w:cs="David"/>
          <w:sz w:val="24"/>
          <w:szCs w:val="24"/>
          <w:u w:val="single"/>
        </w:rPr>
      </w:pPr>
    </w:p>
    <w:p w14:paraId="48112628" w14:textId="55D9CEAE" w:rsidR="00661E21" w:rsidRPr="00661E21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 w:hint="cs"/>
          <w:sz w:val="24"/>
          <w:szCs w:val="24"/>
          <w:u w:val="single"/>
          <w:rtl/>
        </w:rPr>
      </w:pPr>
      <w:r w:rsidRP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אחריות על תכנים מומלצים</w:t>
      </w:r>
      <w:r w:rsid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br/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המלצות על אפליקציות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ספרים או שירותים המופיעות באתר ניתנות לצורכי מידע בלבד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ואינן מהוות המלצה רפואית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טיפולית או מקצועית. השימוש במידע ובמוצרים אלה נעשה על אחריות המשתמש בלבד</w:t>
      </w:r>
    </w:p>
    <w:p w14:paraId="3ED68DF8" w14:textId="77777777" w:rsidR="00661E21" w:rsidRPr="00661E21" w:rsidRDefault="00661E21" w:rsidP="00B06374">
      <w:pPr>
        <w:pStyle w:val="ListParagraph"/>
        <w:bidi/>
        <w:spacing w:line="360" w:lineRule="auto"/>
        <w:ind w:left="360"/>
        <w:rPr>
          <w:rFonts w:ascii="David" w:eastAsiaTheme="majorEastAsia" w:hAnsi="David" w:cs="David" w:hint="cs"/>
          <w:sz w:val="24"/>
          <w:szCs w:val="24"/>
          <w:u w:val="single"/>
        </w:rPr>
      </w:pPr>
    </w:p>
    <w:p w14:paraId="4F987A8D" w14:textId="33237DC5" w:rsidR="00BF1ED5" w:rsidRPr="00661E21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lastRenderedPageBreak/>
        <w:t>שיפוי</w:t>
      </w:r>
      <w:r w:rsid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br/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המשתמש מתחייב לשפות את הנהלת האתר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עובדיה או נציגיה בגין כל נזק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הוצאה או תביעה </w:t>
      </w:r>
      <w:r w:rsidR="00661E21" w:rsidRPr="00661E21">
        <w:rPr>
          <w:rFonts w:ascii="David" w:eastAsiaTheme="majorEastAsia" w:hAnsi="David" w:cs="David" w:hint="cs"/>
          <w:sz w:val="24"/>
          <w:szCs w:val="24"/>
          <w:rtl/>
          <w:lang w:bidi="he-IL"/>
        </w:rPr>
        <w:t>(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לרבות הוצאות משפט </w:t>
      </w:r>
      <w:r w:rsidR="00661E21" w:rsidRPr="00661E21">
        <w:rPr>
          <w:rFonts w:ascii="David" w:eastAsiaTheme="majorEastAsia" w:hAnsi="David" w:cs="David" w:hint="cs"/>
          <w:sz w:val="24"/>
          <w:szCs w:val="24"/>
          <w:rtl/>
          <w:lang w:bidi="he-IL"/>
        </w:rPr>
        <w:t>ושכר טרחה עורך דין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) שייגרמו עקב פעולה המנוגדת לתקנון זה או לשימוש בלתי חוקי במידע באתר או בקבוצות הקשורות אליו</w:t>
      </w:r>
      <w:r w:rsidRPr="00661E21">
        <w:rPr>
          <w:rFonts w:ascii="David" w:eastAsiaTheme="majorEastAsia" w:hAnsi="David" w:cs="David"/>
          <w:sz w:val="24"/>
          <w:szCs w:val="24"/>
        </w:rPr>
        <w:t>.</w:t>
      </w:r>
    </w:p>
    <w:p w14:paraId="39A927C3" w14:textId="77777777" w:rsidR="00661E21" w:rsidRPr="00661E21" w:rsidRDefault="00661E21" w:rsidP="00B06374">
      <w:pPr>
        <w:pStyle w:val="ListParagraph"/>
        <w:bidi/>
        <w:spacing w:line="360" w:lineRule="auto"/>
        <w:ind w:left="360"/>
        <w:rPr>
          <w:rFonts w:ascii="David" w:eastAsiaTheme="majorEastAsia" w:hAnsi="David" w:cs="David"/>
          <w:sz w:val="24"/>
          <w:szCs w:val="24"/>
          <w:u w:val="single"/>
        </w:rPr>
      </w:pPr>
    </w:p>
    <w:p w14:paraId="19256878" w14:textId="39D47273" w:rsidR="00BF1ED5" w:rsidRPr="00661E21" w:rsidRDefault="00BF1ED5" w:rsidP="00B0637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ajorEastAsia" w:hAnsi="David" w:cs="David"/>
          <w:sz w:val="24"/>
          <w:szCs w:val="24"/>
          <w:u w:val="single"/>
        </w:rPr>
      </w:pPr>
      <w:r w:rsidRP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t>הפסקת שירותים ומחיקת מידע</w:t>
      </w:r>
      <w:r w:rsidR="00661E21">
        <w:rPr>
          <w:rFonts w:ascii="David" w:eastAsiaTheme="majorEastAsia" w:hAnsi="David" w:cs="David"/>
          <w:sz w:val="24"/>
          <w:szCs w:val="24"/>
          <w:u w:val="single"/>
          <w:rtl/>
          <w:lang w:bidi="he-IL"/>
        </w:rPr>
        <w:br/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הנהלת האתר רשאית להפסיק את מתן השירותים באתר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כולם או חלקם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בכל עת וללא הודעה מוקדמת. עם הפסקת הפעילות תישמר גישה למידע הרלוונטי למשך תקופה סבירה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שלאחריה ייתכן מחיקתו לצמיתות</w:t>
      </w:r>
      <w:r w:rsidR="00661E21"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 xml:space="preserve">, </w:t>
      </w:r>
      <w:r w:rsidRPr="00661E21">
        <w:rPr>
          <w:rFonts w:ascii="David" w:eastAsiaTheme="majorEastAsia" w:hAnsi="David" w:cs="David"/>
          <w:sz w:val="24"/>
          <w:szCs w:val="24"/>
          <w:rtl/>
          <w:lang w:bidi="he-IL"/>
        </w:rPr>
        <w:t>לפי שיקול הדעת של הנהלת האתר</w:t>
      </w:r>
      <w:r w:rsidRPr="00661E21">
        <w:rPr>
          <w:rFonts w:ascii="David" w:eastAsiaTheme="majorEastAsia" w:hAnsi="David" w:cs="David"/>
          <w:sz w:val="24"/>
          <w:szCs w:val="24"/>
        </w:rPr>
        <w:t>.</w:t>
      </w:r>
    </w:p>
    <w:p w14:paraId="354C1F66" w14:textId="7D7D9A5E" w:rsidR="002C5AFF" w:rsidRPr="00BF1ED5" w:rsidRDefault="002C5AFF" w:rsidP="00B06374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sectPr w:rsidR="002C5AFF" w:rsidRPr="00BF1E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161FD"/>
    <w:multiLevelType w:val="hybridMultilevel"/>
    <w:tmpl w:val="EF4A9CE8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D7824"/>
    <w:multiLevelType w:val="hybridMultilevel"/>
    <w:tmpl w:val="5FAE10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6D5A"/>
    <w:multiLevelType w:val="hybridMultilevel"/>
    <w:tmpl w:val="D81C5C3E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5E93"/>
    <w:multiLevelType w:val="hybridMultilevel"/>
    <w:tmpl w:val="DADA86D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66AF7"/>
    <w:multiLevelType w:val="hybridMultilevel"/>
    <w:tmpl w:val="94E6C1B8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B409E"/>
    <w:multiLevelType w:val="hybridMultilevel"/>
    <w:tmpl w:val="4E30D8F8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C3102"/>
    <w:multiLevelType w:val="hybridMultilevel"/>
    <w:tmpl w:val="90F0BD94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B17B7"/>
    <w:multiLevelType w:val="hybridMultilevel"/>
    <w:tmpl w:val="E410CFE0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24866"/>
    <w:multiLevelType w:val="hybridMultilevel"/>
    <w:tmpl w:val="874A895C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E6B9C"/>
    <w:multiLevelType w:val="hybridMultilevel"/>
    <w:tmpl w:val="001ED888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D6F9D"/>
    <w:multiLevelType w:val="hybridMultilevel"/>
    <w:tmpl w:val="31EA3AE2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372F2"/>
    <w:multiLevelType w:val="hybridMultilevel"/>
    <w:tmpl w:val="0EE81D10"/>
    <w:lvl w:ilvl="0" w:tplc="7CC2BBA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E7282"/>
    <w:multiLevelType w:val="hybridMultilevel"/>
    <w:tmpl w:val="5EA2E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50903">
    <w:abstractNumId w:val="8"/>
  </w:num>
  <w:num w:numId="2" w16cid:durableId="532962849">
    <w:abstractNumId w:val="6"/>
  </w:num>
  <w:num w:numId="3" w16cid:durableId="817956758">
    <w:abstractNumId w:val="5"/>
  </w:num>
  <w:num w:numId="4" w16cid:durableId="1413091155">
    <w:abstractNumId w:val="4"/>
  </w:num>
  <w:num w:numId="5" w16cid:durableId="574825725">
    <w:abstractNumId w:val="7"/>
  </w:num>
  <w:num w:numId="6" w16cid:durableId="913316364">
    <w:abstractNumId w:val="3"/>
  </w:num>
  <w:num w:numId="7" w16cid:durableId="805704741">
    <w:abstractNumId w:val="2"/>
  </w:num>
  <w:num w:numId="8" w16cid:durableId="977224738">
    <w:abstractNumId w:val="1"/>
  </w:num>
  <w:num w:numId="9" w16cid:durableId="359474501">
    <w:abstractNumId w:val="0"/>
  </w:num>
  <w:num w:numId="10" w16cid:durableId="400257093">
    <w:abstractNumId w:val="10"/>
  </w:num>
  <w:num w:numId="11" w16cid:durableId="1421561030">
    <w:abstractNumId w:val="12"/>
  </w:num>
  <w:num w:numId="12" w16cid:durableId="484277966">
    <w:abstractNumId w:val="21"/>
  </w:num>
  <w:num w:numId="13" w16cid:durableId="486823045">
    <w:abstractNumId w:val="17"/>
  </w:num>
  <w:num w:numId="14" w16cid:durableId="1905557254">
    <w:abstractNumId w:val="19"/>
  </w:num>
  <w:num w:numId="15" w16cid:durableId="493841832">
    <w:abstractNumId w:val="9"/>
  </w:num>
  <w:num w:numId="16" w16cid:durableId="1981839646">
    <w:abstractNumId w:val="16"/>
  </w:num>
  <w:num w:numId="17" w16cid:durableId="1446534455">
    <w:abstractNumId w:val="15"/>
  </w:num>
  <w:num w:numId="18" w16cid:durableId="567306850">
    <w:abstractNumId w:val="20"/>
  </w:num>
  <w:num w:numId="19" w16cid:durableId="666058079">
    <w:abstractNumId w:val="14"/>
  </w:num>
  <w:num w:numId="20" w16cid:durableId="587929115">
    <w:abstractNumId w:val="13"/>
  </w:num>
  <w:num w:numId="21" w16cid:durableId="210658694">
    <w:abstractNumId w:val="11"/>
  </w:num>
  <w:num w:numId="22" w16cid:durableId="17639139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EBA"/>
    <w:rsid w:val="0029639D"/>
    <w:rsid w:val="002C5AFF"/>
    <w:rsid w:val="00326F90"/>
    <w:rsid w:val="00661E21"/>
    <w:rsid w:val="0082133C"/>
    <w:rsid w:val="0087638D"/>
    <w:rsid w:val="00AA1D8D"/>
    <w:rsid w:val="00B06374"/>
    <w:rsid w:val="00B47730"/>
    <w:rsid w:val="00BF1ED5"/>
    <w:rsid w:val="00CB0664"/>
    <w:rsid w:val="00FB1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95D7E"/>
  <w14:defaultImageDpi w14:val="300"/>
  <w15:docId w15:val="{BC11895D-410A-4163-9CFF-5EAFA81D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1E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of6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אור אופיר</cp:lastModifiedBy>
  <cp:revision>4</cp:revision>
  <dcterms:created xsi:type="dcterms:W3CDTF">2013-12-23T23:15:00Z</dcterms:created>
  <dcterms:modified xsi:type="dcterms:W3CDTF">2025-06-12T19:27:00Z</dcterms:modified>
  <cp:category/>
</cp:coreProperties>
</file>