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Safari 步行观察记录表</w:t>
      </w:r>
    </w:p>
    <w:p>
      <w:pPr>
        <w:pStyle w:val="Subtitle"/>
      </w:pPr>
      <w:r>
        <w:t>正面 记录方式可选手机或纸笔</w:t>
      </w:r>
    </w:p>
    <w:p>
      <w:pPr/>
      <w:r>
        <w:t>编号：____________  日期：____________  记录人：____________</w:t>
        <w:br/>
        <w:t>路线：PolyU 南门 → K11 Art Mall（必要途经）</w:t>
        <w:br/>
        <w:t xml:space="preserve">         → K11 MUSEA Barbour 店门口（3F 319 号铺）</w:t>
        <w:br/>
        <w:t>开始 T0：____________  Art Mall 到达：____________</w:t>
        <w:br/>
        <w:t>Barbour 结束：____________  来港：____月</w:t>
        <w:br/>
        <w:t>手机：□ iPhone □ Android  GMaps：□ 少 □ 中 □ 常</w:t>
      </w:r>
    </w:p>
    <w:p>
      <w:pPr/>
      <w:r>
        <w:t>□ 资格与知情同意已核对  □ 校内 A→B→C warm-up 已完成</w:t>
        <w:br/>
        <w:t>现场简记：□ 手机 □ 纸笔  GoPro：□ 已录 □ 缺失  GPS：□ 已录 □ 缺失</w:t>
      </w:r>
    </w:p>
    <w:p>
      <w:pPr>
        <w:pStyle w:val="Note"/>
      </w:pPr>
      <w:r>
        <w:t>全部用香港时钟；Art Mall 处不断录。能确定秒数才记秒，估计写“约”，事后写的标“补记”。无需另填秒表/GPS时间。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1900"/>
        <w:gridCol w:w="731"/>
        <w:gridCol w:w="7161"/>
      </w:tblGrid>
      <w:tr>
        <w:trPr>
          <w:tblHeader/>
        </w:trPr>
        <w:tc>
          <w:tcPr>
            <w:tcW w:type="dxa" w:w="1900"/>
            <w:vAlign w:val="center"/>
            <w:shd w:fill="EFEFEF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/>
                <w:color w:val="000000"/>
                <w:sz w:val="21"/>
              </w:rPr>
              <w:t>香港时间或起止</w:t>
            </w:r>
          </w:p>
        </w:tc>
        <w:tc>
          <w:tcPr>
            <w:tcW w:type="dxa" w:w="731"/>
            <w:vAlign w:val="center"/>
            <w:shd w:fill="EFEFEF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/>
                <w:color w:val="000000"/>
                <w:sz w:val="21"/>
              </w:rPr>
              <w:t>代码</w:t>
            </w:r>
          </w:p>
        </w:tc>
        <w:tc>
          <w:tcPr>
            <w:tcW w:type="dxa" w:w="7161"/>
            <w:vAlign w:val="center"/>
            <w:shd w:fill="EFEFEF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/>
                <w:color w:val="000000"/>
                <w:sz w:val="21"/>
              </w:rPr>
              <w:t>地点和看到的动作</w:t>
            </w:r>
          </w:p>
        </w:tc>
      </w:tr>
      <w:tr>
        <w:trPr>
          <w:trHeight w:val="893"/>
          <w:cantSplit/>
        </w:trPr>
        <w:tc>
          <w:tcPr>
            <w:tcW w:type="dxa" w:w="1900"/>
            <w:vAlign w:val="center"/>
          </w:tcPr>
          <w:p>
            <w:pPr>
              <w:spacing w:line="320" w:lineRule="exact" w:after="0"/>
              <w:jc w:val="center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  <w:tc>
          <w:tcPr>
            <w:tcW w:type="dxa" w:w="731"/>
            <w:vAlign w:val="center"/>
          </w:tcPr>
          <w:p>
            <w:pPr>
              <w:spacing w:line="320" w:lineRule="exact" w:after="0"/>
              <w:jc w:val="center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  <w:tc>
          <w:tcPr>
            <w:tcW w:type="dxa" w:w="7161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</w:tr>
      <w:tr>
        <w:trPr>
          <w:trHeight w:val="893"/>
          <w:cantSplit/>
        </w:trPr>
        <w:tc>
          <w:tcPr>
            <w:tcW w:type="dxa" w:w="1900"/>
            <w:vAlign w:val="center"/>
          </w:tcPr>
          <w:p>
            <w:pPr>
              <w:spacing w:line="320" w:lineRule="exact" w:after="0"/>
              <w:jc w:val="center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  <w:tc>
          <w:tcPr>
            <w:tcW w:type="dxa" w:w="731"/>
            <w:vAlign w:val="center"/>
          </w:tcPr>
          <w:p>
            <w:pPr>
              <w:spacing w:line="320" w:lineRule="exact" w:after="0"/>
              <w:jc w:val="center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  <w:tc>
          <w:tcPr>
            <w:tcW w:type="dxa" w:w="7161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</w:tr>
      <w:tr>
        <w:trPr>
          <w:trHeight w:val="893"/>
          <w:cantSplit/>
        </w:trPr>
        <w:tc>
          <w:tcPr>
            <w:tcW w:type="dxa" w:w="1900"/>
            <w:vAlign w:val="center"/>
          </w:tcPr>
          <w:p>
            <w:pPr>
              <w:spacing w:line="320" w:lineRule="exact" w:after="0"/>
              <w:jc w:val="center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  <w:tc>
          <w:tcPr>
            <w:tcW w:type="dxa" w:w="731"/>
            <w:vAlign w:val="center"/>
          </w:tcPr>
          <w:p>
            <w:pPr>
              <w:spacing w:line="320" w:lineRule="exact" w:after="0"/>
              <w:jc w:val="center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  <w:tc>
          <w:tcPr>
            <w:tcW w:type="dxa" w:w="7161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</w:tr>
      <w:tr>
        <w:trPr>
          <w:trHeight w:val="893"/>
          <w:cantSplit/>
        </w:trPr>
        <w:tc>
          <w:tcPr>
            <w:tcW w:type="dxa" w:w="1900"/>
            <w:vAlign w:val="center"/>
          </w:tcPr>
          <w:p>
            <w:pPr>
              <w:spacing w:line="320" w:lineRule="exact" w:after="0"/>
              <w:jc w:val="center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  <w:tc>
          <w:tcPr>
            <w:tcW w:type="dxa" w:w="731"/>
            <w:vAlign w:val="center"/>
          </w:tcPr>
          <w:p>
            <w:pPr>
              <w:spacing w:line="320" w:lineRule="exact" w:after="0"/>
              <w:jc w:val="center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  <w:tc>
          <w:tcPr>
            <w:tcW w:type="dxa" w:w="7161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</w:tr>
      <w:tr>
        <w:trPr>
          <w:trHeight w:val="893"/>
          <w:cantSplit/>
        </w:trPr>
        <w:tc>
          <w:tcPr>
            <w:tcW w:type="dxa" w:w="1900"/>
            <w:vAlign w:val="center"/>
          </w:tcPr>
          <w:p>
            <w:pPr>
              <w:spacing w:line="320" w:lineRule="exact" w:after="0"/>
              <w:jc w:val="center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  <w:tc>
          <w:tcPr>
            <w:tcW w:type="dxa" w:w="731"/>
            <w:vAlign w:val="center"/>
          </w:tcPr>
          <w:p>
            <w:pPr>
              <w:spacing w:line="320" w:lineRule="exact" w:after="0"/>
              <w:jc w:val="center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  <w:tc>
          <w:tcPr>
            <w:tcW w:type="dxa" w:w="7161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</w:tr>
    </w:tbl>
    <w:p>
      <w:pPr>
        <w:pStyle w:val="TableGap"/>
      </w:pPr>
      <w:r/>
    </w:p>
    <w:p>
      <w:pPr>
        <w:pStyle w:val="Note"/>
      </w:pPr>
      <w:r>
        <w:t>S 停步  P 看手机  I 操作手机  H 转头</w:t>
        <w:br/>
        <w:t>G 看可辨认标识  Q 求助  R 研究员干预</w:t>
      </w:r>
    </w:p>
    <w:p>
      <w:pPr/>
      <w:r>
        <w:t>现场变化、室内定位缺失、断录或干预（没有写无）：</w:t>
        <w:br/>
        <w:t>__________________________________________________________</w:t>
        <w:br/>
        <w:t>__________________________________________________________</w:t>
      </w:r>
    </w:p>
    <w:p>
      <w:pPr>
        <w:pStyle w:val="Note"/>
      </w:pPr>
      <w:r>
        <w:t>事件多可加印本页。用手机记录者，当天整理到同一表格并保留原笔记；解释和原因写背面访谈页。</w:t>
      </w:r>
    </w:p>
    <w:p>
      <w:pPr>
        <w:pStyle w:val="Title"/>
        <w:pageBreakBefore/>
      </w:pPr>
      <w:r>
        <w:t>Safari 走后访谈记录表</w:t>
      </w:r>
    </w:p>
    <w:p>
      <w:pPr>
        <w:pStyle w:val="Subtitle"/>
      </w:pPr>
      <w:r>
        <w:t>背面 与正面使用同一编号</w:t>
      </w:r>
    </w:p>
    <w:p>
      <w:pPr/>
      <w:r>
        <w:t>编号：____________  访谈时间：____________</w:t>
      </w:r>
    </w:p>
    <w:p>
      <w:pPr>
        <w:pStyle w:val="Heading1"/>
      </w:pPr>
      <w:r>
        <w:t>共同话题</w:t>
      </w:r>
    </w:p>
    <w:p>
      <w:pPr>
        <w:spacing w:after="80"/>
      </w:pPr>
      <w:r>
        <w:rPr>
          <w:b/>
        </w:rPr>
        <w:t>1  整体体验如何 哪些地方清楚或不清楚</w:t>
      </w:r>
    </w:p>
    <w:p>
      <w:pPr>
        <w:pStyle w:val="WritingLine"/>
      </w:pPr>
      <w:r>
        <w:t>__________________________________________________________</w:t>
      </w:r>
    </w:p>
    <w:p>
      <w:pPr>
        <w:pStyle w:val="WritingLine"/>
      </w:pPr>
      <w:r>
        <w:t>__________________________________________________________</w:t>
      </w:r>
    </w:p>
    <w:p>
      <w:pPr>
        <w:spacing w:after="80"/>
      </w:pPr>
      <w:r>
        <w:rPr>
          <w:b/>
        </w:rPr>
        <w:t>2  用了什么信息 怎样决定下一步</w:t>
      </w:r>
    </w:p>
    <w:p>
      <w:pPr>
        <w:pStyle w:val="WritingLine"/>
      </w:pPr>
      <w:r>
        <w:t>__________________________________________________________</w:t>
      </w:r>
    </w:p>
    <w:p>
      <w:pPr>
        <w:pStyle w:val="WritingLine"/>
      </w:pPr>
      <w:r>
        <w:t>__________________________________________________________</w:t>
      </w:r>
    </w:p>
    <w:p>
      <w:pPr>
        <w:spacing w:after="80"/>
      </w:pPr>
      <w:r>
        <w:rPr>
          <w:b/>
        </w:rPr>
        <w:t>3  希望何时 以什么方式得到信息</w:t>
      </w:r>
    </w:p>
    <w:p>
      <w:pPr>
        <w:pStyle w:val="WritingLine"/>
      </w:pPr>
      <w:r>
        <w:t>__________________________________________________________</w:t>
      </w:r>
    </w:p>
    <w:p>
      <w:pPr>
        <w:pStyle w:val="WritingLine"/>
      </w:pPr>
      <w:r>
        <w:t>__________________________________________________________</w:t>
      </w:r>
    </w:p>
    <w:p>
      <w:pPr>
        <w:pStyle w:val="Heading1"/>
      </w:pPr>
      <w:r>
        <w:t>实际片段回顾</w:t>
      </w:r>
    </w:p>
    <w:p>
      <w:pPr>
        <w:pStyle w:val="Note"/>
      </w:pPr>
      <w:r>
        <w:t>按笔记时间回顾实际片段，包括顺利时刻，可选 Art Mall 途经或室内找店。必要时用 GoPro 提示，允许不记得；直引加引号，其余注明转述。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1608"/>
        <w:gridCol w:w="8184"/>
      </w:tblGrid>
      <w:tr>
        <w:trPr>
          <w:tblHeader/>
        </w:trPr>
        <w:tc>
          <w:tcPr>
            <w:tcW w:type="dxa" w:w="1608"/>
            <w:vAlign w:val="center"/>
            <w:shd w:fill="EFEFEF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/>
                <w:color w:val="000000"/>
                <w:sz w:val="21"/>
              </w:rPr>
              <w:t>时间或地点</w:t>
            </w:r>
          </w:p>
        </w:tc>
        <w:tc>
          <w:tcPr>
            <w:tcW w:type="dxa" w:w="8184"/>
            <w:vAlign w:val="center"/>
            <w:shd w:fill="EFEFEF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/>
                <w:color w:val="000000"/>
                <w:sz w:val="21"/>
              </w:rPr>
              <w:t>参与者怎么说</w:t>
            </w:r>
          </w:p>
        </w:tc>
      </w:tr>
      <w:tr>
        <w:trPr>
          <w:trHeight w:val="936"/>
          <w:cantSplit/>
        </w:trPr>
        <w:tc>
          <w:tcPr>
            <w:tcW w:type="dxa" w:w="1608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  <w:t>片段 1</w:t>
            </w:r>
          </w:p>
        </w:tc>
        <w:tc>
          <w:tcPr>
            <w:tcW w:type="dxa" w:w="8184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</w:tr>
      <w:tr>
        <w:trPr>
          <w:trHeight w:val="936"/>
          <w:cantSplit/>
        </w:trPr>
        <w:tc>
          <w:tcPr>
            <w:tcW w:type="dxa" w:w="1608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  <w:t>片段 2</w:t>
            </w:r>
          </w:p>
        </w:tc>
        <w:tc>
          <w:tcPr>
            <w:tcW w:type="dxa" w:w="8184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</w:tr>
      <w:tr>
        <w:trPr>
          <w:trHeight w:val="936"/>
          <w:cantSplit/>
        </w:trPr>
        <w:tc>
          <w:tcPr>
            <w:tcW w:type="dxa" w:w="1608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  <w:t>片段 3</w:t>
            </w:r>
          </w:p>
        </w:tc>
        <w:tc>
          <w:tcPr>
            <w:tcW w:type="dxa" w:w="8184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</w:r>
          </w:p>
        </w:tc>
      </w:tr>
    </w:tbl>
    <w:p>
      <w:pPr>
        <w:pStyle w:val="TableGap"/>
      </w:pPr>
      <w:r/>
    </w:p>
    <w:p>
      <w:pPr/>
      <w:r>
        <w:t>保存检查  □ 现场笔记  □ 访谈摘要/录音  □ GoPro  □ GPX</w:t>
        <w:br/>
        <w:t>文件编号/位置或缺失：______________________________________</w:t>
      </w:r>
    </w:p>
    <w:sectPr w:rsidR="00FC693F" w:rsidRPr="0006063C" w:rsidSect="00034616">
      <w:footerReference w:type="default" r:id="rId9"/>
      <w:pgSz w:w="12240" w:h="15840"/>
      <w:pgMar w:top="922" w:right="1152" w:bottom="864" w:left="1152" w:header="720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Source Han Sans SC"/>
        <w:b w:val="0"/>
        <w:color w:val="000000"/>
        <w:sz w:val="16"/>
      </w:rPr>
      <w:t xml:space="preserve">Safari  SD5008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="340" w:lineRule="exact" w:after="140"/>
    </w:pPr>
    <w:rPr>
      <w:rFonts w:ascii="Arial" w:hAnsi="Arial" w:eastAsia="Source Han Sans SC"/>
      <w:b w:val="0"/>
      <w:i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20" w:line="400" w:lineRule="exact"/>
      <w:outlineLvl w:val="0"/>
      <w:snapToGrid w:val="0"/>
    </w:pPr>
    <w:rPr>
      <w:rFonts w:ascii="Arial" w:hAnsi="Arial" w:eastAsia="Source Han Sans SC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600" w:lineRule="exact"/>
      <w:contextualSpacing/>
      <w:snapToGrid w:val="0"/>
    </w:pPr>
    <w:rPr>
      <w:rFonts w:ascii="Arial" w:hAnsi="Arial" w:eastAsia="Source Han Sans SC"/>
      <w:b w:val="0"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napToGrid w:val="0"/>
      <w:spacing w:line="300" w:lineRule="exact" w:after="320"/>
    </w:pPr>
    <w:rPr>
      <w:rFonts w:ascii="Arial" w:hAnsi="Arial" w:eastAsia="Source Han Sans SC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line="300" w:lineRule="exact" w:after="180"/>
    </w:pPr>
    <w:rPr>
      <w:rFonts w:ascii="Arial" w:hAnsi="Arial" w:eastAsia="Source Han Sans SC"/>
      <w:b w:val="0"/>
      <w:color w:val="000000"/>
      <w:sz w:val="21"/>
    </w:rPr>
  </w:style>
  <w:style w:type="paragraph" w:customStyle="1" w:styleId="Sources">
    <w:name w:val="Sources"/>
    <w:pPr>
      <w:spacing w:line="240" w:lineRule="exact" w:after="140"/>
    </w:pPr>
    <w:rPr>
      <w:rFonts w:ascii="Arial" w:hAnsi="Arial" w:eastAsia="Source Han Sans SC"/>
      <w:b w:val="0"/>
      <w:color w:val="000000"/>
      <w:sz w:val="18"/>
    </w:rPr>
  </w:style>
  <w:style w:type="paragraph" w:customStyle="1" w:styleId="WritingLine">
    <w:name w:val="Writing Line"/>
    <w:pPr>
      <w:spacing w:line="440" w:lineRule="exact" w:after="20"/>
    </w:pPr>
    <w:rPr>
      <w:rFonts w:ascii="Arial" w:hAnsi="Arial" w:eastAsia="Source Han Sans SC"/>
      <w:b w:val="0"/>
      <w:color w:val="000000"/>
      <w:sz w:val="22"/>
    </w:rPr>
  </w:style>
  <w:style w:type="paragraph" w:customStyle="1" w:styleId="TableGap">
    <w:name w:val="Table Gap"/>
    <w:pPr>
      <w:spacing w:line="80" w:lineRule="exact" w:after="140"/>
    </w:pPr>
    <w:rPr>
      <w:rFonts w:ascii="Arial" w:hAnsi="Arial" w:eastAsia="Source Han Sans SC"/>
      <w:b w:val="0"/>
      <w:color w:val="000000"/>
      <w:sz w:val="6"/>
    </w:rPr>
  </w:style>
  <w:style w:type="paragraph" w:customStyle="1" w:styleId="RoutePlace">
    <w:name w:val="Route Place"/>
    <w:pPr>
      <w:spacing w:line="380" w:lineRule="exact" w:after="100"/>
    </w:pPr>
    <w:rPr>
      <w:rFonts w:ascii="Arial" w:hAnsi="Arial" w:eastAsia="Source Han Sans SC"/>
      <w:b w:val="0"/>
      <w:color w:val="000000"/>
      <w:sz w:val="24"/>
    </w:rPr>
  </w:style>
  <w:style w:type="paragraph" w:customStyle="1" w:styleId="RouteEnglish">
    <w:name w:val="Route English"/>
    <w:pPr>
      <w:spacing w:line="300" w:lineRule="exact" w:after="260"/>
    </w:pPr>
    <w:rPr>
      <w:rFonts w:ascii="Arial" w:hAnsi="Arial" w:eastAsia="Source Han Sans SC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Safari 延长路线观察和访谈记录表</dc:title>
  <dc:subject>PolyU 南门 Art Mall 途经 Barbour 最终到达</dc:subject>
  <dc:creator>Safari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