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2097" w14:textId="77777777" w:rsidR="00D61709" w:rsidRPr="00223D95" w:rsidRDefault="00D61709" w:rsidP="00D61709">
      <w:pPr>
        <w:autoSpaceDE w:val="0"/>
        <w:autoSpaceDN w:val="0"/>
        <w:adjustRightInd w:val="0"/>
        <w:spacing w:after="0" w:line="240" w:lineRule="auto"/>
        <w:rPr>
          <w:rFonts w:ascii="Futura Lt BT" w:hAnsi="Futura Lt BT" w:cs="FuturaBT-Medium"/>
          <w:sz w:val="41"/>
          <w:szCs w:val="41"/>
        </w:rPr>
      </w:pPr>
      <w:r w:rsidRPr="00223D95">
        <w:rPr>
          <w:rFonts w:ascii="Futura Lt BT" w:hAnsi="Futura Lt BT" w:cs="FuturaBT-Medium"/>
          <w:sz w:val="41"/>
          <w:szCs w:val="41"/>
        </w:rPr>
        <w:t>Notas Económicas Regionales</w:t>
      </w:r>
    </w:p>
    <w:p w14:paraId="29FFD509" w14:textId="77777777" w:rsidR="00D61709" w:rsidRPr="00223D95" w:rsidRDefault="00D61709" w:rsidP="00A70A3E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</w:rPr>
      </w:pPr>
      <w:r w:rsidRPr="00223D95">
        <w:rPr>
          <w:rFonts w:ascii="Futura Lt BT" w:hAnsi="Futura Lt BT" w:cs="FuturaBT-Light"/>
        </w:rPr>
        <w:t>No. 134, junio 2022</w:t>
      </w:r>
    </w:p>
    <w:p w14:paraId="4C5E70B6" w14:textId="77777777" w:rsidR="00D61709" w:rsidRPr="00223D95" w:rsidRDefault="00D61709" w:rsidP="00A70A3E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</w:rPr>
      </w:pPr>
    </w:p>
    <w:p w14:paraId="13D799BF" w14:textId="29238414" w:rsidR="00A70A3E" w:rsidRPr="00223D95" w:rsidRDefault="00D61709" w:rsidP="00D61709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32"/>
          <w:szCs w:val="32"/>
        </w:rPr>
      </w:pPr>
      <w:r w:rsidRPr="00223D95">
        <w:rPr>
          <w:rFonts w:ascii="Futura Lt BT" w:hAnsi="Futura Lt BT" w:cs="FuturaBT-Light"/>
          <w:b/>
          <w:bCs/>
          <w:sz w:val="32"/>
          <w:szCs w:val="32"/>
        </w:rPr>
        <w:t>Propuesta para la identificación de los efectos dinámicos en las remesas provenientes de Estados Unidos de América</w:t>
      </w:r>
    </w:p>
    <w:p w14:paraId="05B7F702" w14:textId="4B33563B" w:rsidR="00A70A3E" w:rsidRPr="00223D95" w:rsidRDefault="00A70A3E" w:rsidP="00A70A3E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/>
          <w:color w:val="585858"/>
          <w:shd w:val="clear" w:color="auto" w:fill="FFFFFF"/>
        </w:rPr>
      </w:pPr>
      <w:r w:rsidRPr="00223D95">
        <w:rPr>
          <w:rFonts w:ascii="Futura Lt BT" w:hAnsi="Futura Lt BT"/>
          <w:color w:val="585858"/>
          <w:shd w:val="clear" w:color="auto" w:fill="FFFFFF"/>
        </w:rPr>
        <w:t xml:space="preserve">Autor: </w:t>
      </w:r>
      <w:r w:rsidR="00D61709" w:rsidRPr="00223D95">
        <w:rPr>
          <w:rFonts w:ascii="Futura Lt BT" w:hAnsi="Futura Lt BT"/>
          <w:color w:val="585858"/>
          <w:shd w:val="clear" w:color="auto" w:fill="FFFFFF"/>
        </w:rPr>
        <w:t xml:space="preserve"> </w:t>
      </w:r>
      <w:r w:rsidRPr="00223D95">
        <w:rPr>
          <w:rFonts w:ascii="Futura Lt BT" w:hAnsi="Futura Lt BT"/>
          <w:color w:val="585858"/>
          <w:shd w:val="clear" w:color="auto" w:fill="FFFFFF"/>
        </w:rPr>
        <w:t>Luis Ortiz Cevallos.</w:t>
      </w:r>
    </w:p>
    <w:p w14:paraId="4CD57487" w14:textId="33E44FD0" w:rsidR="00FA5836" w:rsidRDefault="00FA5836" w:rsidP="00A70A3E">
      <w:pPr>
        <w:autoSpaceDE w:val="0"/>
        <w:autoSpaceDN w:val="0"/>
        <w:adjustRightInd w:val="0"/>
        <w:spacing w:after="0" w:line="240" w:lineRule="auto"/>
        <w:jc w:val="both"/>
        <w:rPr>
          <w:rFonts w:ascii="futura" w:hAnsi="futura"/>
          <w:color w:val="585858"/>
          <w:shd w:val="clear" w:color="auto" w:fill="FFFFFF"/>
        </w:rPr>
      </w:pPr>
    </w:p>
    <w:p w14:paraId="04EAC16C" w14:textId="66D51AFB" w:rsidR="006C5234" w:rsidRDefault="00D6170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 w:rsidRPr="00223D95">
        <w:rPr>
          <w:rFonts w:ascii="Futura Lt BT" w:hAnsi="Futura Lt BT" w:cs="FuturaBT-Light"/>
          <w:sz w:val="24"/>
          <w:szCs w:val="24"/>
        </w:rPr>
        <w:t xml:space="preserve">En esta nota </w:t>
      </w:r>
      <w:r w:rsidR="00B75C62">
        <w:rPr>
          <w:rFonts w:ascii="Futura Lt BT" w:hAnsi="Futura Lt BT" w:cs="FuturaBT-Light"/>
          <w:sz w:val="24"/>
          <w:szCs w:val="24"/>
        </w:rPr>
        <w:t xml:space="preserve">interpreto </w:t>
      </w:r>
      <w:r w:rsidRPr="00223D95">
        <w:rPr>
          <w:rFonts w:ascii="Futura Lt BT" w:hAnsi="Futura Lt BT" w:cs="FuturaBT-Light"/>
          <w:sz w:val="24"/>
          <w:szCs w:val="24"/>
        </w:rPr>
        <w:t>las fluctuaciones de las remesas provenientes de E</w:t>
      </w:r>
      <w:r w:rsidR="00223D95" w:rsidRPr="00223D95">
        <w:rPr>
          <w:rFonts w:ascii="Futura Lt BT" w:hAnsi="Futura Lt BT" w:cs="FuturaBT-Light"/>
          <w:sz w:val="24"/>
          <w:szCs w:val="24"/>
        </w:rPr>
        <w:t>stados Unidos de América (EUA)</w:t>
      </w:r>
      <w:r w:rsidRPr="00223D95">
        <w:rPr>
          <w:rFonts w:ascii="Futura Lt BT" w:hAnsi="Futura Lt BT" w:cs="FuturaBT-Light"/>
          <w:sz w:val="24"/>
          <w:szCs w:val="24"/>
        </w:rPr>
        <w:t xml:space="preserve"> como producto de innovaciones de tres clases: demanda convencional</w:t>
      </w:r>
      <w:r w:rsidR="00223D95" w:rsidRPr="00223D95">
        <w:rPr>
          <w:rFonts w:ascii="Futura Lt BT" w:hAnsi="Futura Lt BT" w:cs="FuturaBT-Light"/>
          <w:sz w:val="24"/>
          <w:szCs w:val="24"/>
        </w:rPr>
        <w:t xml:space="preserve"> </w:t>
      </w:r>
      <w:r w:rsidR="00A1550E">
        <w:rPr>
          <w:rFonts w:ascii="Futura Lt BT" w:hAnsi="Futura Lt BT" w:cs="FuturaBT-Light"/>
          <w:sz w:val="24"/>
          <w:szCs w:val="24"/>
        </w:rPr>
        <w:t xml:space="preserve">en EUA, demanda </w:t>
      </w:r>
      <w:r w:rsidRPr="00223D95">
        <w:rPr>
          <w:rFonts w:ascii="Futura Lt BT" w:hAnsi="Futura Lt BT" w:cs="FuturaBT-Light"/>
          <w:sz w:val="24"/>
          <w:szCs w:val="24"/>
        </w:rPr>
        <w:t>extraordinaria</w:t>
      </w:r>
      <w:r w:rsidR="00223D95" w:rsidRPr="00223D95">
        <w:rPr>
          <w:rFonts w:ascii="Futura Lt BT" w:hAnsi="Futura Lt BT" w:cs="FuturaBT-Light"/>
          <w:sz w:val="24"/>
          <w:szCs w:val="24"/>
        </w:rPr>
        <w:t xml:space="preserve"> en EUA</w:t>
      </w:r>
      <w:r w:rsidRPr="00223D95">
        <w:rPr>
          <w:rFonts w:ascii="Futura Lt BT" w:hAnsi="Futura Lt BT" w:cs="FuturaBT-Light"/>
          <w:sz w:val="24"/>
          <w:szCs w:val="24"/>
        </w:rPr>
        <w:t xml:space="preserve"> y tecnológicas</w:t>
      </w:r>
      <w:r w:rsidR="00A1550E">
        <w:rPr>
          <w:rFonts w:ascii="Futura Lt BT" w:hAnsi="Futura Lt BT" w:cs="FuturaBT-Light"/>
          <w:sz w:val="24"/>
          <w:szCs w:val="24"/>
        </w:rPr>
        <w:t xml:space="preserve">, siendo estas innovaciones las que producen las series: </w:t>
      </w:r>
      <w:r w:rsidR="00A1550E" w:rsidRPr="0041354B">
        <w:rPr>
          <w:rFonts w:ascii="Futura Lt BT" w:hAnsi="Futura Lt BT" w:cs="FuturaBT-Light"/>
          <w:sz w:val="24"/>
          <w:szCs w:val="24"/>
        </w:rPr>
        <w:t xml:space="preserve">tasa </w:t>
      </w:r>
      <w:r w:rsidR="00A1550E">
        <w:rPr>
          <w:rFonts w:ascii="Futura Lt BT" w:hAnsi="Futura Lt BT" w:cs="FuturaBT-Light"/>
          <w:sz w:val="24"/>
          <w:szCs w:val="24"/>
        </w:rPr>
        <w:t xml:space="preserve">de desempleo latino en EUA, tasa </w:t>
      </w:r>
      <w:r w:rsidR="00A1550E" w:rsidRPr="0041354B">
        <w:rPr>
          <w:rFonts w:ascii="Futura Lt BT" w:hAnsi="Futura Lt BT" w:cs="FuturaBT-Light"/>
          <w:sz w:val="24"/>
          <w:szCs w:val="24"/>
        </w:rPr>
        <w:t xml:space="preserve">de crecimiento de las transferencias corrientes del gobierno </w:t>
      </w:r>
      <w:r w:rsidR="00A1550E">
        <w:rPr>
          <w:rFonts w:ascii="Futura Lt BT" w:hAnsi="Futura Lt BT" w:cs="FuturaBT-Light"/>
          <w:sz w:val="24"/>
          <w:szCs w:val="24"/>
        </w:rPr>
        <w:t>de</w:t>
      </w:r>
      <w:r w:rsidR="00A1550E" w:rsidRPr="0041354B">
        <w:rPr>
          <w:rFonts w:ascii="Futura Lt BT" w:hAnsi="Futura Lt BT" w:cs="FuturaBT-Light"/>
          <w:sz w:val="24"/>
          <w:szCs w:val="24"/>
        </w:rPr>
        <w:t xml:space="preserve"> EUA </w:t>
      </w:r>
      <w:r w:rsidR="00A1550E">
        <w:rPr>
          <w:rFonts w:ascii="Futura Lt BT" w:hAnsi="Futura Lt BT" w:cs="FuturaBT-Light"/>
          <w:sz w:val="24"/>
          <w:szCs w:val="24"/>
        </w:rPr>
        <w:t xml:space="preserve">y </w:t>
      </w:r>
      <w:r w:rsidR="00A1550E" w:rsidRPr="0041354B">
        <w:rPr>
          <w:rFonts w:ascii="Futura Lt BT" w:hAnsi="Futura Lt BT" w:cs="FuturaBT-Light"/>
          <w:sz w:val="24"/>
          <w:szCs w:val="24"/>
        </w:rPr>
        <w:t>tasa de crecimiento de las remesas</w:t>
      </w:r>
      <w:r w:rsidR="00A1550E">
        <w:rPr>
          <w:rFonts w:ascii="Futura Lt BT" w:hAnsi="Futura Lt BT" w:cs="FuturaBT-Light"/>
          <w:sz w:val="24"/>
          <w:szCs w:val="24"/>
        </w:rPr>
        <w:t xml:space="preserve">, respectivamente. </w:t>
      </w:r>
    </w:p>
    <w:p w14:paraId="6A655643" w14:textId="0BF4DA8B" w:rsidR="006C5234" w:rsidRDefault="00A1550E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Las</w:t>
      </w:r>
      <w:r w:rsidR="0041354B">
        <w:rPr>
          <w:rFonts w:ascii="Futura Lt BT" w:hAnsi="Futura Lt BT" w:cs="FuturaBT-Light"/>
          <w:sz w:val="24"/>
          <w:szCs w:val="24"/>
        </w:rPr>
        <w:t xml:space="preserve"> innovaciones </w:t>
      </w:r>
      <w:r w:rsidR="00B75C62">
        <w:rPr>
          <w:rFonts w:ascii="Futura Lt BT" w:hAnsi="Futura Lt BT" w:cs="FuturaBT-Light"/>
          <w:sz w:val="24"/>
          <w:szCs w:val="24"/>
        </w:rPr>
        <w:t>las identifico</w:t>
      </w:r>
      <w:r w:rsidR="0041354B">
        <w:rPr>
          <w:rFonts w:ascii="Futura Lt BT" w:hAnsi="Futura Lt BT" w:cs="FuturaBT-Light"/>
          <w:sz w:val="24"/>
          <w:szCs w:val="24"/>
        </w:rPr>
        <w:t xml:space="preserve"> </w:t>
      </w:r>
      <w:r w:rsidR="00223D95" w:rsidRPr="00223D95">
        <w:rPr>
          <w:rFonts w:ascii="Futura Lt BT" w:hAnsi="Futura Lt BT" w:cs="FuturaBT-Light"/>
          <w:sz w:val="24"/>
          <w:szCs w:val="24"/>
        </w:rPr>
        <w:t>a través de un Vector Autorregresivo Estructural</w:t>
      </w:r>
      <w:r w:rsidR="00250E5F">
        <w:rPr>
          <w:rFonts w:ascii="Futura Lt BT" w:hAnsi="Futura Lt BT" w:cs="FuturaBT-Light"/>
          <w:sz w:val="24"/>
          <w:szCs w:val="24"/>
        </w:rPr>
        <w:t xml:space="preserve"> suponiendo,</w:t>
      </w:r>
      <w:r w:rsidR="0041354B" w:rsidRPr="0041354B">
        <w:rPr>
          <w:rFonts w:ascii="Futura Lt BT" w:hAnsi="Futura Lt BT" w:cs="FuturaBT-Light"/>
          <w:sz w:val="24"/>
          <w:szCs w:val="24"/>
        </w:rPr>
        <w:t xml:space="preserve"> primero, </w:t>
      </w:r>
      <w:r w:rsidR="00250E5F">
        <w:rPr>
          <w:rFonts w:ascii="Futura Lt BT" w:hAnsi="Futura Lt BT" w:cs="FuturaBT-Light"/>
          <w:sz w:val="24"/>
          <w:szCs w:val="24"/>
        </w:rPr>
        <w:t xml:space="preserve">que las tres variables son producidas a través de </w:t>
      </w:r>
      <w:r w:rsidR="0041354B" w:rsidRPr="0041354B">
        <w:rPr>
          <w:rFonts w:ascii="Futura Lt BT" w:hAnsi="Futura Lt BT" w:cs="FuturaBT-Light"/>
          <w:sz w:val="24"/>
          <w:szCs w:val="24"/>
        </w:rPr>
        <w:t>procesos estructurales independientes con shocks de varianza unitaria</w:t>
      </w:r>
      <w:r w:rsidR="0041354B">
        <w:rPr>
          <w:rFonts w:ascii="Futura Lt BT" w:hAnsi="Futura Lt BT" w:cs="FuturaBT-Light"/>
          <w:sz w:val="24"/>
          <w:szCs w:val="24"/>
        </w:rPr>
        <w:t>;</w:t>
      </w:r>
      <w:r w:rsidR="0041354B" w:rsidRPr="0041354B">
        <w:rPr>
          <w:rFonts w:ascii="Futura Lt BT" w:hAnsi="Futura Lt BT" w:cs="FuturaBT-Light"/>
          <w:sz w:val="24"/>
          <w:szCs w:val="24"/>
        </w:rPr>
        <w:t xml:space="preserve"> </w:t>
      </w:r>
      <w:r w:rsidR="0041354B">
        <w:rPr>
          <w:rFonts w:ascii="Futura Lt BT" w:hAnsi="Futura Lt BT" w:cs="FuturaBT-Light"/>
          <w:sz w:val="24"/>
          <w:szCs w:val="24"/>
        </w:rPr>
        <w:t>y</w:t>
      </w:r>
      <w:r w:rsidR="0041354B" w:rsidRPr="0041354B">
        <w:rPr>
          <w:rFonts w:ascii="Futura Lt BT" w:hAnsi="Futura Lt BT" w:cs="FuturaBT-Light"/>
          <w:sz w:val="24"/>
          <w:szCs w:val="24"/>
        </w:rPr>
        <w:t xml:space="preserve"> segundo, que </w:t>
      </w:r>
      <w:r w:rsidR="00B75C62">
        <w:rPr>
          <w:rFonts w:ascii="Futura Lt BT" w:hAnsi="Futura Lt BT" w:cs="FuturaBT-Light"/>
          <w:sz w:val="24"/>
          <w:szCs w:val="24"/>
        </w:rPr>
        <w:t xml:space="preserve">el </w:t>
      </w:r>
      <w:r w:rsidR="0041354B" w:rsidRPr="0041354B">
        <w:rPr>
          <w:rFonts w:ascii="Futura Lt BT" w:hAnsi="Futura Lt BT" w:cs="FuturaBT-Light"/>
          <w:sz w:val="24"/>
          <w:szCs w:val="24"/>
        </w:rPr>
        <w:t>proceso d</w:t>
      </w:r>
      <w:r w:rsidR="00B75C62">
        <w:rPr>
          <w:rFonts w:ascii="Futura Lt BT" w:hAnsi="Futura Lt BT" w:cs="FuturaBT-Light"/>
          <w:sz w:val="24"/>
          <w:szCs w:val="24"/>
        </w:rPr>
        <w:t>ado por las</w:t>
      </w:r>
      <w:r w:rsidR="0041354B" w:rsidRPr="0041354B">
        <w:rPr>
          <w:rFonts w:ascii="Futura Lt BT" w:hAnsi="Futura Lt BT" w:cs="FuturaBT-Light"/>
          <w:sz w:val="24"/>
          <w:szCs w:val="24"/>
        </w:rPr>
        <w:t xml:space="preserve"> innovaciones tecnológicas es el responsable de la tendencia</w:t>
      </w:r>
      <w:r>
        <w:rPr>
          <w:rFonts w:ascii="Futura Lt BT" w:hAnsi="Futura Lt BT" w:cs="FuturaBT-Light"/>
          <w:sz w:val="24"/>
          <w:szCs w:val="24"/>
        </w:rPr>
        <w:t xml:space="preserve"> </w:t>
      </w:r>
      <w:r w:rsidR="0041354B" w:rsidRPr="0041354B">
        <w:rPr>
          <w:rFonts w:ascii="Futura Lt BT" w:hAnsi="Futura Lt BT" w:cs="FuturaBT-Light"/>
          <w:sz w:val="24"/>
          <w:szCs w:val="24"/>
        </w:rPr>
        <w:t>estocástica observada en las remesas</w:t>
      </w:r>
      <w:r>
        <w:rPr>
          <w:rFonts w:ascii="Futura Lt BT" w:hAnsi="Futura Lt BT" w:cs="FuturaBT-Light"/>
          <w:sz w:val="24"/>
          <w:szCs w:val="24"/>
        </w:rPr>
        <w:t>.</w:t>
      </w:r>
      <w:r w:rsidR="00250E5F">
        <w:rPr>
          <w:rFonts w:ascii="Futura Lt BT" w:hAnsi="Futura Lt BT" w:cs="FuturaBT-Light"/>
          <w:sz w:val="24"/>
          <w:szCs w:val="24"/>
        </w:rPr>
        <w:t xml:space="preserve"> </w:t>
      </w:r>
    </w:p>
    <w:p w14:paraId="049F6ABC" w14:textId="5D56DC53" w:rsidR="0041354B" w:rsidRDefault="00250E5F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 w:rsidRPr="00250E5F">
        <w:rPr>
          <w:rFonts w:ascii="Futura Lt BT" w:hAnsi="Futura Lt BT" w:cs="FuturaBT-Light"/>
          <w:sz w:val="24"/>
          <w:szCs w:val="24"/>
        </w:rPr>
        <w:t xml:space="preserve">Tras aplicar esta estrategia de identificación para El Salvador </w:t>
      </w:r>
      <w:r w:rsidR="00EA011C">
        <w:rPr>
          <w:rFonts w:ascii="Futura Lt BT" w:hAnsi="Futura Lt BT" w:cs="FuturaBT-Light"/>
          <w:sz w:val="24"/>
          <w:szCs w:val="24"/>
        </w:rPr>
        <w:t>encuentr</w:t>
      </w:r>
      <w:r w:rsidR="00B75C62">
        <w:rPr>
          <w:rFonts w:ascii="Futura Lt BT" w:hAnsi="Futura Lt BT" w:cs="FuturaBT-Light"/>
          <w:sz w:val="24"/>
          <w:szCs w:val="24"/>
        </w:rPr>
        <w:t>o</w:t>
      </w:r>
      <w:r w:rsidR="00EA011C">
        <w:rPr>
          <w:rFonts w:ascii="Futura Lt BT" w:hAnsi="Futura Lt BT" w:cs="FuturaBT-Light"/>
          <w:sz w:val="24"/>
          <w:szCs w:val="24"/>
        </w:rPr>
        <w:t xml:space="preserve"> que, en el corto plazo, </w:t>
      </w:r>
      <w:r w:rsidRPr="00250E5F">
        <w:rPr>
          <w:rFonts w:ascii="Futura Lt BT" w:hAnsi="Futura Lt BT" w:cs="FuturaBT-Light"/>
          <w:sz w:val="24"/>
          <w:szCs w:val="24"/>
        </w:rPr>
        <w:t>el 40.0%</w:t>
      </w:r>
      <w:r w:rsidR="00EA011C">
        <w:rPr>
          <w:rFonts w:ascii="Futura Lt BT" w:hAnsi="Futura Lt BT" w:cs="FuturaBT-Light"/>
          <w:sz w:val="24"/>
          <w:szCs w:val="24"/>
        </w:rPr>
        <w:t xml:space="preserve"> </w:t>
      </w:r>
      <w:r w:rsidRPr="00250E5F">
        <w:rPr>
          <w:rFonts w:ascii="Futura Lt BT" w:hAnsi="Futura Lt BT" w:cs="FuturaBT-Light"/>
          <w:sz w:val="24"/>
          <w:szCs w:val="24"/>
        </w:rPr>
        <w:t>de las variaciones en las remesas obedecen a perturbaciones de demanda</w:t>
      </w:r>
      <w:r w:rsidR="00EA011C">
        <w:rPr>
          <w:rFonts w:ascii="Futura Lt BT" w:hAnsi="Futura Lt BT" w:cs="FuturaBT-Light"/>
          <w:sz w:val="24"/>
          <w:szCs w:val="24"/>
        </w:rPr>
        <w:t xml:space="preserve"> </w:t>
      </w:r>
      <w:r w:rsidRPr="00250E5F">
        <w:rPr>
          <w:rFonts w:ascii="Futura Lt BT" w:hAnsi="Futura Lt BT" w:cs="FuturaBT-Light"/>
          <w:sz w:val="24"/>
          <w:szCs w:val="24"/>
        </w:rPr>
        <w:t xml:space="preserve">de las cuales el 90.0% </w:t>
      </w:r>
      <w:r w:rsidR="00EA011C">
        <w:rPr>
          <w:rFonts w:ascii="Futura Lt BT" w:hAnsi="Futura Lt BT" w:cs="FuturaBT-Light"/>
          <w:sz w:val="24"/>
          <w:szCs w:val="24"/>
        </w:rPr>
        <w:t xml:space="preserve">se identifican </w:t>
      </w:r>
      <w:r w:rsidRPr="00250E5F">
        <w:rPr>
          <w:rFonts w:ascii="Futura Lt BT" w:hAnsi="Futura Lt BT" w:cs="FuturaBT-Light"/>
          <w:sz w:val="24"/>
          <w:szCs w:val="24"/>
        </w:rPr>
        <w:t>a</w:t>
      </w:r>
      <w:r w:rsidR="00EA011C">
        <w:rPr>
          <w:rFonts w:ascii="Futura Lt BT" w:hAnsi="Futura Lt BT" w:cs="FuturaBT-Light"/>
          <w:sz w:val="24"/>
          <w:szCs w:val="24"/>
        </w:rPr>
        <w:t xml:space="preserve"> </w:t>
      </w:r>
      <w:r w:rsidRPr="00250E5F">
        <w:rPr>
          <w:rFonts w:ascii="Futura Lt BT" w:hAnsi="Futura Lt BT" w:cs="FuturaBT-Light"/>
          <w:sz w:val="24"/>
          <w:szCs w:val="24"/>
        </w:rPr>
        <w:t>través del desempleo latino</w:t>
      </w:r>
      <w:r w:rsidR="00EA011C">
        <w:rPr>
          <w:rFonts w:ascii="Futura Lt BT" w:hAnsi="Futura Lt BT" w:cs="FuturaBT-Light"/>
          <w:sz w:val="24"/>
          <w:szCs w:val="24"/>
        </w:rPr>
        <w:t xml:space="preserve"> en EUA</w:t>
      </w:r>
      <w:r w:rsidRPr="00250E5F">
        <w:rPr>
          <w:rFonts w:ascii="Futura Lt BT" w:hAnsi="Futura Lt BT" w:cs="FuturaBT-Light"/>
          <w:sz w:val="24"/>
          <w:szCs w:val="24"/>
        </w:rPr>
        <w:t>.</w:t>
      </w:r>
    </w:p>
    <w:p w14:paraId="751EDCDB" w14:textId="523400FD" w:rsidR="0041354B" w:rsidRDefault="0041354B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3016BEA8" w14:textId="739CF737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67C4DE0E" w14:textId="0687C0A4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20F6093B" w14:textId="19CCD203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61A16BB2" w14:textId="08AD64C2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7EFF18D3" w14:textId="1B685941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D34DD2C" w14:textId="40158A32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5637642" w14:textId="23BC9081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4006621" w14:textId="6E5ABB7B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29D74011" w14:textId="41C192AF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3A251A7E" w14:textId="3C762239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B0BC55E" w14:textId="2D9F66C4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573628D8" w14:textId="53C9D6C9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141C194" w14:textId="52ABF519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29E6B1FA" w14:textId="1246865C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369D364A" w14:textId="48387792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394FE8D7" w14:textId="49A460EA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4226BE8F" w14:textId="63694DB6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59D7302F" w14:textId="2F605896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E334058" w14:textId="2F383F3F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BDF0E1C" w14:textId="572D00D1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7485380D" w14:textId="35C43AAB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3C45675" w14:textId="77777777" w:rsidR="00A82AA9" w:rsidRDefault="00A82AA9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420192C" w14:textId="2E727990" w:rsidR="006C5234" w:rsidRDefault="006C5234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78AE5536" w14:textId="141A78D4" w:rsidR="006C5234" w:rsidRDefault="006C5234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Tuits 1.</w:t>
      </w:r>
    </w:p>
    <w:p w14:paraId="569A14E9" w14:textId="70211BD0" w:rsidR="006C5234" w:rsidRDefault="006C5234" w:rsidP="00250E5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4134ED5A" w14:textId="3809800A" w:rsidR="006C5234" w:rsidRDefault="006C5234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D</w:t>
      </w:r>
      <w:r w:rsidRPr="006C5234">
        <w:rPr>
          <w:rFonts w:ascii="Futura Lt BT" w:hAnsi="Futura Lt BT" w:cs="FuturaBT-Light"/>
          <w:sz w:val="24"/>
          <w:szCs w:val="24"/>
        </w:rPr>
        <w:t>urante la recesión por la pandemia, la caída de las remesas</w:t>
      </w:r>
      <w:r w:rsidR="000D04E4">
        <w:rPr>
          <w:rFonts w:ascii="Futura Lt BT" w:hAnsi="Futura Lt BT" w:cs="FuturaBT-Light"/>
          <w:sz w:val="24"/>
          <w:szCs w:val="24"/>
        </w:rPr>
        <w:t xml:space="preserve"> </w:t>
      </w:r>
      <w:r w:rsidR="00A82AA9">
        <w:rPr>
          <w:rFonts w:ascii="Futura Lt BT" w:hAnsi="Futura Lt BT" w:cs="FuturaBT-Light"/>
          <w:sz w:val="24"/>
          <w:szCs w:val="24"/>
        </w:rPr>
        <w:t xml:space="preserve">en El Salvador </w:t>
      </w:r>
      <w:r w:rsidRPr="006C5234">
        <w:rPr>
          <w:rFonts w:ascii="Futura Lt BT" w:hAnsi="Futura Lt BT" w:cs="FuturaBT-Light"/>
          <w:sz w:val="24"/>
          <w:szCs w:val="24"/>
        </w:rPr>
        <w:t>estuvo en sincronía con el incremento de la tasa de desempleo latino en EUA, similar a un</w:t>
      </w:r>
      <w:r w:rsidR="000D04E4">
        <w:rPr>
          <w:rFonts w:ascii="Futura Lt BT" w:hAnsi="Futura Lt BT" w:cs="FuturaBT-Light"/>
          <w:sz w:val="24"/>
          <w:szCs w:val="24"/>
        </w:rPr>
        <w:t xml:space="preserve"> </w:t>
      </w:r>
      <w:r w:rsidRPr="006C5234">
        <w:rPr>
          <w:rFonts w:ascii="Futura Lt BT" w:hAnsi="Futura Lt BT" w:cs="FuturaBT-Light"/>
          <w:sz w:val="24"/>
          <w:szCs w:val="24"/>
        </w:rPr>
        <w:t>evento adverso de demanda</w:t>
      </w:r>
      <w:r w:rsidR="00C0791D">
        <w:rPr>
          <w:rFonts w:ascii="Futura Lt BT" w:hAnsi="Futura Lt BT" w:cs="FuturaBT-Light"/>
          <w:sz w:val="24"/>
          <w:szCs w:val="24"/>
        </w:rPr>
        <w:t xml:space="preserve"> convencional</w:t>
      </w:r>
      <w:r w:rsidRPr="006C5234">
        <w:rPr>
          <w:rFonts w:ascii="Futura Lt BT" w:hAnsi="Futura Lt BT" w:cs="FuturaBT-Light"/>
          <w:sz w:val="24"/>
          <w:szCs w:val="24"/>
        </w:rPr>
        <w:t xml:space="preserve">. No </w:t>
      </w:r>
      <w:r w:rsidR="000D04E4" w:rsidRPr="006C5234">
        <w:rPr>
          <w:rFonts w:ascii="Futura Lt BT" w:hAnsi="Futura Lt BT" w:cs="FuturaBT-Light"/>
          <w:sz w:val="24"/>
          <w:szCs w:val="24"/>
        </w:rPr>
        <w:t xml:space="preserve">obstante, </w:t>
      </w:r>
      <w:r w:rsidR="000D04E4">
        <w:rPr>
          <w:rFonts w:ascii="Futura Lt BT" w:hAnsi="Futura Lt BT" w:cs="FuturaBT-Light"/>
          <w:sz w:val="24"/>
          <w:szCs w:val="24"/>
        </w:rPr>
        <w:t xml:space="preserve">las remesas se </w:t>
      </w:r>
      <w:r w:rsidRPr="006C5234">
        <w:rPr>
          <w:rFonts w:ascii="Futura Lt BT" w:hAnsi="Futura Lt BT" w:cs="FuturaBT-Light"/>
          <w:sz w:val="24"/>
          <w:szCs w:val="24"/>
        </w:rPr>
        <w:t>recupera</w:t>
      </w:r>
      <w:r w:rsidR="000D04E4">
        <w:rPr>
          <w:rFonts w:ascii="Futura Lt BT" w:hAnsi="Futura Lt BT" w:cs="FuturaBT-Light"/>
          <w:sz w:val="24"/>
          <w:szCs w:val="24"/>
        </w:rPr>
        <w:t>ron</w:t>
      </w:r>
      <w:r w:rsidRPr="006C5234">
        <w:rPr>
          <w:rFonts w:ascii="Futura Lt BT" w:hAnsi="Futura Lt BT" w:cs="FuturaBT-Light"/>
          <w:sz w:val="24"/>
          <w:szCs w:val="24"/>
        </w:rPr>
        <w:t xml:space="preserve"> </w:t>
      </w:r>
      <w:r w:rsidR="000D04E4">
        <w:rPr>
          <w:rFonts w:ascii="Futura Lt BT" w:hAnsi="Futura Lt BT" w:cs="FuturaBT-Light"/>
          <w:sz w:val="24"/>
          <w:szCs w:val="24"/>
        </w:rPr>
        <w:t xml:space="preserve">más pronto que </w:t>
      </w:r>
      <w:r w:rsidR="00DD6953">
        <w:rPr>
          <w:rFonts w:ascii="Futura Lt BT" w:hAnsi="Futura Lt BT" w:cs="FuturaBT-Light"/>
          <w:sz w:val="24"/>
          <w:szCs w:val="24"/>
        </w:rPr>
        <w:t xml:space="preserve">el </w:t>
      </w:r>
      <w:r w:rsidR="000D04E4">
        <w:rPr>
          <w:rFonts w:ascii="Futura Lt BT" w:hAnsi="Futura Lt BT" w:cs="FuturaBT-Light"/>
          <w:sz w:val="24"/>
          <w:szCs w:val="24"/>
        </w:rPr>
        <w:t>empleo</w:t>
      </w:r>
      <w:r w:rsidR="00C0791D">
        <w:rPr>
          <w:rFonts w:ascii="Futura Lt BT" w:hAnsi="Futura Lt BT" w:cs="FuturaBT-Light"/>
          <w:sz w:val="24"/>
          <w:szCs w:val="24"/>
        </w:rPr>
        <w:t>;</w:t>
      </w:r>
      <w:r w:rsidR="00111810">
        <w:rPr>
          <w:rFonts w:ascii="Futura Lt BT" w:hAnsi="Futura Lt BT" w:cs="FuturaBT-Light"/>
          <w:sz w:val="24"/>
          <w:szCs w:val="24"/>
        </w:rPr>
        <w:t xml:space="preserve"> </w:t>
      </w:r>
      <w:r w:rsidR="00C0791D">
        <w:rPr>
          <w:rFonts w:ascii="Futura Lt BT" w:hAnsi="Futura Lt BT" w:cs="FuturaBT-Light"/>
          <w:sz w:val="24"/>
          <w:szCs w:val="24"/>
        </w:rPr>
        <w:t xml:space="preserve">y </w:t>
      </w:r>
      <w:r w:rsidR="00111810">
        <w:rPr>
          <w:rFonts w:ascii="Futura Lt BT" w:hAnsi="Futura Lt BT" w:cs="FuturaBT-Light"/>
          <w:sz w:val="24"/>
          <w:szCs w:val="24"/>
        </w:rPr>
        <w:t>esa</w:t>
      </w:r>
      <w:r w:rsidR="000D04E4">
        <w:rPr>
          <w:rFonts w:ascii="Futura Lt BT" w:hAnsi="Futura Lt BT" w:cs="FuturaBT-Light"/>
          <w:sz w:val="24"/>
          <w:szCs w:val="24"/>
        </w:rPr>
        <w:t xml:space="preserve"> </w:t>
      </w:r>
      <w:r w:rsidR="00111810">
        <w:rPr>
          <w:rFonts w:ascii="Futura Lt BT" w:hAnsi="Futura Lt BT" w:cs="FuturaBT-Light"/>
          <w:sz w:val="24"/>
          <w:szCs w:val="24"/>
        </w:rPr>
        <w:t>recuperación pudo</w:t>
      </w:r>
      <w:r w:rsidRPr="006C5234">
        <w:rPr>
          <w:rFonts w:ascii="Futura Lt BT" w:hAnsi="Futura Lt BT" w:cs="FuturaBT-Light"/>
          <w:sz w:val="24"/>
          <w:szCs w:val="24"/>
        </w:rPr>
        <w:t xml:space="preserve"> haber sido impulsada por políticas de demanda extraordinarias.</w:t>
      </w:r>
    </w:p>
    <w:p w14:paraId="3DA2A832" w14:textId="37B3A55E" w:rsidR="00A82AA9" w:rsidRDefault="00A82AA9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1DBD873" w14:textId="7EA43456" w:rsidR="00C0791D" w:rsidRPr="00AE6467" w:rsidRDefault="00C0791D" w:rsidP="00C0791D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  <w:r w:rsidRPr="00AE6467">
        <w:rPr>
          <w:rFonts w:ascii="Futura Lt BT" w:hAnsi="Futura Lt BT" w:cs="FuturaBT-Light"/>
          <w:b/>
          <w:bCs/>
          <w:sz w:val="24"/>
          <w:szCs w:val="24"/>
        </w:rPr>
        <w:t>Evolución de la tasa de desempleo latino en EUA, tasa de crecimiento de</w:t>
      </w:r>
      <w:r w:rsidR="00804B11">
        <w:rPr>
          <w:rFonts w:ascii="Futura Lt BT" w:hAnsi="Futura Lt BT" w:cs="FuturaBT-Light"/>
          <w:b/>
          <w:bCs/>
          <w:sz w:val="24"/>
          <w:szCs w:val="24"/>
        </w:rPr>
        <w:t xml:space="preserve"> </w:t>
      </w:r>
      <w:r w:rsidRPr="00AE6467">
        <w:rPr>
          <w:rFonts w:ascii="Futura Lt BT" w:hAnsi="Futura Lt BT" w:cs="FuturaBT-Light"/>
          <w:b/>
          <w:bCs/>
          <w:sz w:val="24"/>
          <w:szCs w:val="24"/>
        </w:rPr>
        <w:t>las transferencias corrientes del gobierno en EUA y la tasa de crecimiento interanual de las remesas en El Salvador.</w:t>
      </w:r>
    </w:p>
    <w:p w14:paraId="47956B2D" w14:textId="1EEB5727" w:rsidR="00A82AA9" w:rsidRDefault="00A82AA9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noProof/>
        </w:rPr>
        <w:drawing>
          <wp:inline distT="0" distB="0" distL="0" distR="0" wp14:anchorId="0BC3E3C8" wp14:editId="7161DBA3">
            <wp:extent cx="5612130" cy="3968115"/>
            <wp:effectExtent l="0" t="0" r="762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3840" w14:textId="2329DB39" w:rsidR="000345E5" w:rsidRDefault="000345E5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7CBE9BC" w14:textId="04D2847A" w:rsidR="000345E5" w:rsidRDefault="000345E5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B30F21F" w14:textId="2AEFA8B5" w:rsidR="000345E5" w:rsidRDefault="000345E5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4727EA5D" w14:textId="6156DDFB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5C8ECB1C" w14:textId="6D12E4B5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8DCF768" w14:textId="200C09CE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8E0E015" w14:textId="36013A9B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68320FE4" w14:textId="639897E2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7007B52E" w14:textId="72BE9E1E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5C4E135" w14:textId="3D006EEB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54ABFDD8" w14:textId="65362474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69215FF0" w14:textId="77777777" w:rsidR="00474FB6" w:rsidRDefault="00474FB6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066D42F" w14:textId="5A490449" w:rsidR="000345E5" w:rsidRDefault="000345E5" w:rsidP="000345E5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Tuits 2.</w:t>
      </w:r>
    </w:p>
    <w:p w14:paraId="100542A9" w14:textId="34DB00DF" w:rsidR="000345E5" w:rsidRDefault="000345E5" w:rsidP="000D04E4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50BD3CAF" w14:textId="200DCC09" w:rsidR="000345E5" w:rsidRDefault="000345E5" w:rsidP="00474FB6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A</w:t>
      </w:r>
      <w:r w:rsidRPr="000345E5">
        <w:rPr>
          <w:rFonts w:ascii="Futura Lt BT" w:hAnsi="Futura Lt BT" w:cs="FuturaBT-Light"/>
          <w:sz w:val="24"/>
          <w:szCs w:val="24"/>
        </w:rPr>
        <w:t>nte un shock de</w:t>
      </w:r>
      <w:r>
        <w:rPr>
          <w:rFonts w:ascii="Futura Lt BT" w:hAnsi="Futura Lt BT" w:cs="FuturaBT-Light"/>
          <w:sz w:val="24"/>
          <w:szCs w:val="24"/>
        </w:rPr>
        <w:t xml:space="preserve"> </w:t>
      </w:r>
      <w:r w:rsidRPr="000345E5">
        <w:rPr>
          <w:rFonts w:ascii="Futura Lt BT" w:hAnsi="Futura Lt BT" w:cs="FuturaBT-Light"/>
          <w:sz w:val="24"/>
          <w:szCs w:val="24"/>
        </w:rPr>
        <w:t xml:space="preserve">demanda convencional que reduce el nivel de desempleo latino en EUA </w:t>
      </w:r>
      <w:r w:rsidR="00474FB6">
        <w:rPr>
          <w:rFonts w:ascii="Futura Lt BT" w:hAnsi="Futura Lt BT" w:cs="FuturaBT-Light"/>
          <w:sz w:val="24"/>
          <w:szCs w:val="24"/>
        </w:rPr>
        <w:t xml:space="preserve">el crecimiento de </w:t>
      </w:r>
      <w:r w:rsidR="00474FB6" w:rsidRPr="000345E5">
        <w:rPr>
          <w:rFonts w:ascii="Futura Lt BT" w:hAnsi="Futura Lt BT" w:cs="FuturaBT-Light"/>
          <w:sz w:val="24"/>
          <w:szCs w:val="24"/>
        </w:rPr>
        <w:t>las remesas</w:t>
      </w:r>
      <w:r w:rsidR="00474FB6">
        <w:rPr>
          <w:rFonts w:ascii="Futura Lt BT" w:hAnsi="Futura Lt BT" w:cs="FuturaBT-Light"/>
          <w:sz w:val="24"/>
          <w:szCs w:val="24"/>
        </w:rPr>
        <w:t xml:space="preserve"> en El Salvador se in</w:t>
      </w:r>
      <w:r w:rsidR="00474FB6" w:rsidRPr="000345E5">
        <w:rPr>
          <w:rFonts w:ascii="Futura Lt BT" w:hAnsi="Futura Lt BT" w:cs="FuturaBT-Light"/>
          <w:sz w:val="24"/>
          <w:szCs w:val="24"/>
        </w:rPr>
        <w:t>crementa progresivamente</w:t>
      </w:r>
      <w:r w:rsidRPr="000345E5">
        <w:rPr>
          <w:rFonts w:ascii="Futura Lt BT" w:hAnsi="Futura Lt BT" w:cs="FuturaBT-Light"/>
          <w:sz w:val="24"/>
          <w:szCs w:val="24"/>
        </w:rPr>
        <w:t xml:space="preserve"> hasta alcanzar</w:t>
      </w:r>
      <w:r w:rsidR="00474FB6">
        <w:rPr>
          <w:rFonts w:ascii="Futura Lt BT" w:hAnsi="Futura Lt BT" w:cs="FuturaBT-Light"/>
          <w:sz w:val="24"/>
          <w:szCs w:val="24"/>
        </w:rPr>
        <w:t xml:space="preserve"> </w:t>
      </w:r>
      <w:r w:rsidRPr="00474FB6">
        <w:rPr>
          <w:rFonts w:ascii="Futura Lt BT" w:hAnsi="Futura Lt BT" w:cs="FuturaBT-Light"/>
          <w:sz w:val="24"/>
          <w:szCs w:val="24"/>
        </w:rPr>
        <w:t>su punto máximo, cerca de 7.5% en torno al primer año</w:t>
      </w:r>
      <w:r w:rsidR="00AE6467">
        <w:rPr>
          <w:rFonts w:ascii="Futura Lt BT" w:hAnsi="Futura Lt BT" w:cs="FuturaBT-Light"/>
          <w:sz w:val="24"/>
          <w:szCs w:val="24"/>
        </w:rPr>
        <w:t>.</w:t>
      </w:r>
    </w:p>
    <w:p w14:paraId="4C593F26" w14:textId="16D87265" w:rsidR="00AE6467" w:rsidRDefault="00AE6467" w:rsidP="00474FB6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8A93B27" w14:textId="5F4EEBF5" w:rsidR="00AE6467" w:rsidRDefault="00AE6467" w:rsidP="00474FB6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71BEF6F5" w14:textId="58E41A61" w:rsidR="00AE6467" w:rsidRDefault="00AE646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  <w:r w:rsidRPr="00AE6467">
        <w:rPr>
          <w:rFonts w:ascii="Futura Lt BT" w:hAnsi="Futura Lt BT" w:cs="FuturaBT-Light"/>
          <w:b/>
          <w:bCs/>
          <w:sz w:val="24"/>
          <w:szCs w:val="24"/>
        </w:rPr>
        <w:t>Función impulso respuesta de la tasa de crecimiento interanual de las remesas ante un shock de demanda convencional.</w:t>
      </w:r>
    </w:p>
    <w:p w14:paraId="41D4F0BA" w14:textId="4D490DAA" w:rsidR="00AE6467" w:rsidRDefault="00AE646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27BF43" wp14:editId="47969C6D">
            <wp:extent cx="5612130" cy="3968115"/>
            <wp:effectExtent l="0" t="0" r="762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7EA" w14:textId="7A0827B9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25E8DB7F" w14:textId="71395134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3EED2F54" w14:textId="2C3D71AC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4C3EAA40" w14:textId="1B164021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3FA6F486" w14:textId="02FF9DE9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2359B655" w14:textId="43B4A7AF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0491B606" w14:textId="6500C8AA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6A1EFC58" w14:textId="41C3ACF6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0ACF2FEA" w14:textId="496DCF9E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14C2AF4D" w14:textId="0BCBDAB8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26926BBC" w14:textId="5A3BC930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42A211A0" w14:textId="5E8B0323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160431A8" w14:textId="39F1A8A3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06DF4E4F" w14:textId="3FCBDF0D" w:rsidR="00EA485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p w14:paraId="1DDB94D9" w14:textId="5092CFF8" w:rsidR="00EA485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rFonts w:ascii="Futura Lt BT" w:hAnsi="Futura Lt BT" w:cs="FuturaBT-Light"/>
          <w:sz w:val="24"/>
          <w:szCs w:val="24"/>
        </w:rPr>
        <w:t>Tuits 3.</w:t>
      </w:r>
    </w:p>
    <w:p w14:paraId="0BEA1171" w14:textId="77777777" w:rsidR="00EA485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660233F7" w14:textId="76ABAF0E" w:rsidR="00B6422F" w:rsidRDefault="00B6422F" w:rsidP="00B6422F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 w:rsidRPr="00B6422F">
        <w:rPr>
          <w:rFonts w:ascii="Futura Lt BT" w:hAnsi="Futura Lt BT" w:cs="FuturaBT-Light"/>
          <w:sz w:val="24"/>
          <w:szCs w:val="24"/>
        </w:rPr>
        <w:t>Las perturbaciones tecnológicas son las que</w:t>
      </w:r>
      <w:r>
        <w:rPr>
          <w:rFonts w:ascii="Futura Lt BT" w:hAnsi="Futura Lt BT" w:cs="FuturaBT-Light"/>
          <w:sz w:val="24"/>
          <w:szCs w:val="24"/>
        </w:rPr>
        <w:t xml:space="preserve"> </w:t>
      </w:r>
      <w:r w:rsidRPr="00B6422F">
        <w:rPr>
          <w:rFonts w:ascii="Futura Lt BT" w:hAnsi="Futura Lt BT" w:cs="FuturaBT-Light"/>
          <w:sz w:val="24"/>
          <w:szCs w:val="24"/>
        </w:rPr>
        <w:t xml:space="preserve">mayor contribución tienen en </w:t>
      </w:r>
      <w:r>
        <w:rPr>
          <w:rFonts w:ascii="Futura Lt BT" w:hAnsi="Futura Lt BT" w:cs="FuturaBT-Light"/>
          <w:sz w:val="24"/>
          <w:szCs w:val="24"/>
        </w:rPr>
        <w:t xml:space="preserve">explicar </w:t>
      </w:r>
      <w:r w:rsidRPr="00B6422F">
        <w:rPr>
          <w:rFonts w:ascii="Futura Lt BT" w:hAnsi="Futura Lt BT" w:cs="FuturaBT-Light"/>
          <w:sz w:val="24"/>
          <w:szCs w:val="24"/>
        </w:rPr>
        <w:t>la variación de las remesas; mientras en el corto plazo, las</w:t>
      </w:r>
      <w:r>
        <w:rPr>
          <w:rFonts w:ascii="Futura Lt BT" w:hAnsi="Futura Lt BT" w:cs="FuturaBT-Light"/>
          <w:sz w:val="24"/>
          <w:szCs w:val="24"/>
        </w:rPr>
        <w:t xml:space="preserve"> </w:t>
      </w:r>
      <w:r w:rsidRPr="00B6422F">
        <w:rPr>
          <w:rFonts w:ascii="Futura Lt BT" w:hAnsi="Futura Lt BT" w:cs="FuturaBT-Light"/>
          <w:sz w:val="24"/>
          <w:szCs w:val="24"/>
        </w:rPr>
        <w:t>perturbaciones de demanda convencional representan el 35.0% de la variación total.</w:t>
      </w:r>
    </w:p>
    <w:p w14:paraId="33539F12" w14:textId="77777777" w:rsidR="00EA485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A23ED39" w14:textId="6FBB6218" w:rsidR="00EA4857" w:rsidRPr="00AE646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  <w:r w:rsidRPr="00EA4857">
        <w:rPr>
          <w:rFonts w:ascii="Futura Lt BT" w:hAnsi="Futura Lt BT" w:cs="FuturaBT-Light"/>
          <w:b/>
          <w:bCs/>
          <w:sz w:val="24"/>
          <w:szCs w:val="24"/>
        </w:rPr>
        <w:t>Descomposición de la varianza de la tasa de crecimiento interanual de las</w:t>
      </w:r>
      <w:r>
        <w:rPr>
          <w:rFonts w:ascii="Futura Lt BT" w:hAnsi="Futura Lt BT" w:cs="FuturaBT-Light"/>
          <w:b/>
          <w:bCs/>
          <w:sz w:val="24"/>
          <w:szCs w:val="24"/>
        </w:rPr>
        <w:t xml:space="preserve"> </w:t>
      </w:r>
      <w:r w:rsidRPr="00EA4857">
        <w:rPr>
          <w:rFonts w:ascii="Futura Lt BT" w:hAnsi="Futura Lt BT" w:cs="FuturaBT-Light"/>
          <w:b/>
          <w:bCs/>
          <w:sz w:val="24"/>
          <w:szCs w:val="24"/>
        </w:rPr>
        <w:t>remesas de El Salvador.</w:t>
      </w:r>
    </w:p>
    <w:p w14:paraId="656C5240" w14:textId="42BDECE5" w:rsidR="00EA4857" w:rsidRDefault="0045034F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  <w:r>
        <w:rPr>
          <w:noProof/>
        </w:rPr>
        <w:drawing>
          <wp:inline distT="0" distB="0" distL="0" distR="0" wp14:anchorId="1AFEF8C7" wp14:editId="40A234EF">
            <wp:extent cx="5612130" cy="3968115"/>
            <wp:effectExtent l="0" t="0" r="7620" b="0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41C3" w14:textId="77777777" w:rsidR="00EA485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10938785" w14:textId="77777777" w:rsidR="00EA4857" w:rsidRDefault="00EA4857" w:rsidP="00EA485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sz w:val="24"/>
          <w:szCs w:val="24"/>
        </w:rPr>
      </w:pPr>
    </w:p>
    <w:p w14:paraId="0B38D1F7" w14:textId="77777777" w:rsidR="00EA4857" w:rsidRPr="00AE6467" w:rsidRDefault="00EA4857" w:rsidP="00AE6467">
      <w:pPr>
        <w:autoSpaceDE w:val="0"/>
        <w:autoSpaceDN w:val="0"/>
        <w:adjustRightInd w:val="0"/>
        <w:spacing w:after="0" w:line="240" w:lineRule="auto"/>
        <w:jc w:val="both"/>
        <w:rPr>
          <w:rFonts w:ascii="Futura Lt BT" w:hAnsi="Futura Lt BT" w:cs="FuturaBT-Light"/>
          <w:b/>
          <w:bCs/>
          <w:sz w:val="24"/>
          <w:szCs w:val="24"/>
        </w:rPr>
      </w:pPr>
    </w:p>
    <w:sectPr w:rsidR="00EA4857" w:rsidRPr="00AE6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BT-Medium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BT-Light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E"/>
    <w:rsid w:val="000345E5"/>
    <w:rsid w:val="000D04E4"/>
    <w:rsid w:val="00111810"/>
    <w:rsid w:val="00223D95"/>
    <w:rsid w:val="00225E1B"/>
    <w:rsid w:val="00250E5F"/>
    <w:rsid w:val="0041354B"/>
    <w:rsid w:val="0045034F"/>
    <w:rsid w:val="00474FB6"/>
    <w:rsid w:val="006C5234"/>
    <w:rsid w:val="0070190E"/>
    <w:rsid w:val="00751C81"/>
    <w:rsid w:val="00804B11"/>
    <w:rsid w:val="00A1550E"/>
    <w:rsid w:val="00A70A3E"/>
    <w:rsid w:val="00A82AA9"/>
    <w:rsid w:val="00AE6467"/>
    <w:rsid w:val="00B6422F"/>
    <w:rsid w:val="00B75C62"/>
    <w:rsid w:val="00C0791D"/>
    <w:rsid w:val="00D61709"/>
    <w:rsid w:val="00DD6953"/>
    <w:rsid w:val="00EA011C"/>
    <w:rsid w:val="00EA4857"/>
    <w:rsid w:val="00EB6BC3"/>
    <w:rsid w:val="00F667CB"/>
    <w:rsid w:val="00FA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D97FC"/>
  <w15:chartTrackingRefBased/>
  <w15:docId w15:val="{5777A47C-0C28-4050-9749-8E9BB654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5</cp:revision>
  <dcterms:created xsi:type="dcterms:W3CDTF">2022-06-22T21:19:00Z</dcterms:created>
  <dcterms:modified xsi:type="dcterms:W3CDTF">2022-06-23T14:37:00Z</dcterms:modified>
</cp:coreProperties>
</file>