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D0FE64D" w14:paraId="092EF4B1" wp14:textId="47F2175E">
      <w:pPr>
        <w:pStyle w:val="Normal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</w:pPr>
      <w:bookmarkStart w:name="_GoBack" w:id="0"/>
      <w:bookmarkEnd w:id="0"/>
      <w:proofErr w:type="spellStart"/>
      <w:r w:rsidRPr="6D0FE64D" w:rsidR="6D0FE64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On</w:t>
      </w:r>
      <w:proofErr w:type="spellEnd"/>
      <w:r w:rsidRPr="6D0FE64D" w:rsidR="6D0FE64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</w:t>
      </w:r>
      <w:proofErr w:type="spellStart"/>
      <w:r w:rsidRPr="6D0FE64D" w:rsidR="6D0FE64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the</w:t>
      </w:r>
      <w:proofErr w:type="spellEnd"/>
      <w:r w:rsidRPr="6D0FE64D" w:rsidR="6D0FE64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</w:t>
      </w:r>
      <w:proofErr w:type="spellStart"/>
      <w:r w:rsidRPr="6D0FE64D" w:rsidR="6D0FE64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limits</w:t>
      </w:r>
      <w:proofErr w:type="spellEnd"/>
      <w:r w:rsidRPr="6D0FE64D" w:rsidR="6D0FE64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</w:t>
      </w:r>
      <w:proofErr w:type="spellStart"/>
      <w:r w:rsidRPr="6D0FE64D" w:rsidR="6D0FE64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of</w:t>
      </w:r>
      <w:proofErr w:type="spellEnd"/>
      <w:r w:rsidRPr="6D0FE64D" w:rsidR="6D0FE64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cross-</w:t>
      </w:r>
      <w:proofErr w:type="spellStart"/>
      <w:r w:rsidRPr="6D0FE64D" w:rsidR="6D0FE64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domain</w:t>
      </w:r>
      <w:proofErr w:type="spellEnd"/>
      <w:r w:rsidRPr="6D0FE64D" w:rsidR="6D0FE64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</w:t>
      </w:r>
      <w:proofErr w:type="spellStart"/>
      <w:r w:rsidRPr="6D0FE64D" w:rsidR="6D0FE64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generalization</w:t>
      </w:r>
      <w:proofErr w:type="spellEnd"/>
      <w:r w:rsidRPr="6D0FE64D" w:rsidR="6D0FE64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in </w:t>
      </w:r>
      <w:proofErr w:type="spellStart"/>
      <w:r w:rsidRPr="6D0FE64D" w:rsidR="6D0FE64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automated</w:t>
      </w:r>
      <w:proofErr w:type="spellEnd"/>
      <w:r w:rsidRPr="6D0FE64D" w:rsidR="6D0FE64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X-</w:t>
      </w:r>
      <w:proofErr w:type="spellStart"/>
      <w:r w:rsidRPr="6D0FE64D" w:rsidR="6D0FE64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ray</w:t>
      </w:r>
      <w:proofErr w:type="spellEnd"/>
      <w:r w:rsidRPr="6D0FE64D" w:rsidR="6D0FE64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 xml:space="preserve"> </w:t>
      </w:r>
      <w:proofErr w:type="spellStart"/>
      <w:r w:rsidRPr="6D0FE64D" w:rsidR="6D0FE64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prediction</w:t>
      </w:r>
      <w:proofErr w:type="spellEnd"/>
    </w:p>
    <w:p w:rsidR="6D0FE64D" w:rsidP="6D0FE64D" w:rsidRDefault="6D0FE64D" w14:paraId="2FE3C281" w14:textId="3C62082C">
      <w:pPr>
        <w:pStyle w:val="Normal"/>
        <w:jc w:val="both"/>
      </w:pPr>
      <w:hyperlink r:id="Rc5c47de99dae466f">
        <w:r w:rsidRPr="6D0FE64D" w:rsidR="6D0FE64D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PT"/>
          </w:rPr>
          <w:t>https://arxiv.org/pdf/2002.02497.pdf</w:t>
        </w:r>
      </w:hyperlink>
    </w:p>
    <w:p w:rsidR="6D0FE64D" w:rsidP="6D0FE64D" w:rsidRDefault="6D0FE64D" w14:paraId="0BE610F1" w14:textId="50D671A9">
      <w:pPr>
        <w:pStyle w:val="Normal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PT"/>
        </w:rPr>
      </w:pPr>
      <w:r w:rsidRPr="6D0FE64D" w:rsidR="6D0FE64D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Este trabalho busca evidenciar os problemas relacionados à deliberada utilização de bancos de dados para treino de </w:t>
      </w:r>
      <w:proofErr w:type="spellStart"/>
      <w:r w:rsidRPr="6D0FE64D" w:rsidR="6D0FE64D">
        <w:rPr>
          <w:rFonts w:ascii="Arial" w:hAnsi="Arial" w:eastAsia="Arial" w:cs="Arial"/>
          <w:noProof w:val="0"/>
          <w:sz w:val="24"/>
          <w:szCs w:val="24"/>
          <w:lang w:val="pt-PT"/>
        </w:rPr>
        <w:t>CNNs</w:t>
      </w:r>
      <w:proofErr w:type="spellEnd"/>
      <w:r w:rsidRPr="6D0FE64D" w:rsidR="6D0FE64D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 para diagnóstico. É apresentado o contraste entre performance e agreement (</w:t>
      </w:r>
      <w:proofErr w:type="spellStart"/>
      <w:r w:rsidRPr="6D0FE64D" w:rsidR="6D0FE64D">
        <w:rPr>
          <w:rFonts w:ascii="Arial" w:hAnsi="Arial" w:eastAsia="Arial" w:cs="Arial"/>
          <w:noProof w:val="0"/>
          <w:sz w:val="24"/>
          <w:szCs w:val="24"/>
          <w:lang w:val="pt-PT"/>
        </w:rPr>
        <w:t>Cohen’s</w:t>
      </w:r>
      <w:proofErr w:type="spellEnd"/>
      <w:r w:rsidRPr="6D0FE64D" w:rsidR="6D0FE64D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 </w:t>
      </w:r>
      <w:proofErr w:type="spellStart"/>
      <w:r w:rsidRPr="6D0FE64D" w:rsidR="6D0FE64D">
        <w:rPr>
          <w:rFonts w:ascii="Arial" w:hAnsi="Arial" w:eastAsia="Arial" w:cs="Arial"/>
          <w:noProof w:val="0"/>
          <w:sz w:val="24"/>
          <w:szCs w:val="24"/>
          <w:lang w:val="pt-PT"/>
        </w:rPr>
        <w:t>Kappa</w:t>
      </w:r>
      <w:proofErr w:type="spellEnd"/>
      <w:r w:rsidRPr="6D0FE64D" w:rsidR="6D0FE64D">
        <w:rPr>
          <w:rFonts w:ascii="Arial" w:hAnsi="Arial" w:eastAsia="Arial" w:cs="Arial"/>
          <w:noProof w:val="0"/>
          <w:sz w:val="24"/>
          <w:szCs w:val="24"/>
          <w:lang w:val="pt-PT"/>
        </w:rPr>
        <w:t>*).</w:t>
      </w:r>
    </w:p>
    <w:p w:rsidR="6D0FE64D" w:rsidP="6D0FE64D" w:rsidRDefault="6D0FE64D" w14:paraId="5A1C9E45" w14:textId="7CF81914">
      <w:pPr>
        <w:pStyle w:val="Normal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PT"/>
        </w:rPr>
      </w:pPr>
      <w:r w:rsidRPr="6D0FE64D" w:rsidR="6D0FE64D">
        <w:rPr>
          <w:rFonts w:ascii="Arial" w:hAnsi="Arial" w:eastAsia="Arial" w:cs="Arial"/>
          <w:noProof w:val="0"/>
          <w:sz w:val="24"/>
          <w:szCs w:val="24"/>
          <w:lang w:val="pt-PT"/>
        </w:rPr>
        <w:t>*Métrica que quantifica o real acerto das redes, acurácia, em relação à concordância randómica entre dois ou mais avaliadores, neste caso, datasets. (</w:t>
      </w:r>
      <w:hyperlink r:id="R4f9eda13bc3140e3">
        <w:r w:rsidRPr="6D0FE64D" w:rsidR="6D0FE64D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PT"/>
          </w:rPr>
          <w:t>https://en.wikipedia.org/wiki/Cohen%27s_kappa</w:t>
        </w:r>
      </w:hyperlink>
      <w:r w:rsidRPr="6D0FE64D" w:rsidR="6D0FE64D">
        <w:rPr>
          <w:rFonts w:ascii="Arial" w:hAnsi="Arial" w:eastAsia="Arial" w:cs="Arial"/>
          <w:noProof w:val="0"/>
          <w:sz w:val="24"/>
          <w:szCs w:val="24"/>
          <w:lang w:val="pt-PT"/>
        </w:rPr>
        <w:t>)</w:t>
      </w:r>
    </w:p>
    <w:p w:rsidR="6D0FE64D" w:rsidP="6D0FE64D" w:rsidRDefault="6D0FE64D" w14:paraId="450A8774" w14:textId="30258D15">
      <w:pPr>
        <w:pStyle w:val="Normal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PT"/>
        </w:rPr>
      </w:pPr>
      <w:r w:rsidRPr="6D0FE64D" w:rsidR="6D0FE64D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O artigo parte do princípio de que há dissonância entre as categorizações das classes dos </w:t>
      </w:r>
      <w:proofErr w:type="spellStart"/>
      <w:r w:rsidRPr="6D0FE64D" w:rsidR="6D0FE64D">
        <w:rPr>
          <w:rFonts w:ascii="Arial" w:hAnsi="Arial" w:eastAsia="Arial" w:cs="Arial"/>
          <w:noProof w:val="0"/>
          <w:sz w:val="24"/>
          <w:szCs w:val="24"/>
          <w:lang w:val="pt-PT"/>
        </w:rPr>
        <w:t>dataset</w:t>
      </w:r>
      <w:proofErr w:type="spellEnd"/>
      <w:r w:rsidRPr="6D0FE64D" w:rsidR="6D0FE64D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, devido há discordância entre radiologistas, clínicos e máquinas, erros em classificadores automáticos e diferenças entre contextos dos classificadores, seja pela língua, cultura médica ou política. </w:t>
      </w:r>
    </w:p>
    <w:p w:rsidR="6D0FE64D" w:rsidP="6D0FE64D" w:rsidRDefault="6D0FE64D" w14:paraId="2395F892" w14:textId="027F75B1">
      <w:pPr>
        <w:pStyle w:val="Normal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PT"/>
        </w:rPr>
      </w:pPr>
      <w:r w:rsidRPr="6D0FE64D" w:rsidR="6D0FE64D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Sete </w:t>
      </w:r>
      <w:proofErr w:type="spellStart"/>
      <w:r w:rsidRPr="6D0FE64D" w:rsidR="6D0FE64D">
        <w:rPr>
          <w:rFonts w:ascii="Arial" w:hAnsi="Arial" w:eastAsia="Arial" w:cs="Arial"/>
          <w:noProof w:val="0"/>
          <w:sz w:val="24"/>
          <w:szCs w:val="24"/>
          <w:lang w:val="pt-PT"/>
        </w:rPr>
        <w:t>datasets</w:t>
      </w:r>
      <w:proofErr w:type="spellEnd"/>
      <w:r w:rsidRPr="6D0FE64D" w:rsidR="6D0FE64D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 são utilizados. Cada experimentação conta com três redes, o resultado final será a média da saída destas, assim, reduz-se os erros por ruídos.</w:t>
      </w:r>
    </w:p>
    <w:p w:rsidR="6D0FE64D" w:rsidP="6D0FE64D" w:rsidRDefault="6D0FE64D" w14:paraId="4E867B8A" w14:textId="3CE4C6AA">
      <w:pPr>
        <w:pStyle w:val="Normal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PT"/>
        </w:rPr>
      </w:pPr>
      <w:r w:rsidRPr="6D0FE64D" w:rsidR="6D0FE64D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Os autores contornam o problema de </w:t>
      </w:r>
      <w:proofErr w:type="spellStart"/>
      <w:r w:rsidRPr="6D0FE64D" w:rsidR="6D0FE64D">
        <w:rPr>
          <w:rFonts w:ascii="Arial" w:hAnsi="Arial" w:eastAsia="Arial" w:cs="Arial"/>
          <w:noProof w:val="0"/>
          <w:sz w:val="24"/>
          <w:szCs w:val="24"/>
          <w:lang w:val="pt-PT"/>
        </w:rPr>
        <w:t>super-representação</w:t>
      </w:r>
      <w:proofErr w:type="spellEnd"/>
      <w:r w:rsidRPr="6D0FE64D" w:rsidR="6D0FE64D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 de determinadas classes ajustando a função de perda, baseando-se no balanço dos pesos pela proporção de cada classe. As fórmulas estão presentes no artigo. Em seguida, o melhor </w:t>
      </w:r>
      <w:proofErr w:type="spellStart"/>
      <w:r w:rsidRPr="6D0FE64D" w:rsidR="6D0FE64D">
        <w:rPr>
          <w:rFonts w:ascii="Arial" w:hAnsi="Arial" w:eastAsia="Arial" w:cs="Arial"/>
          <w:noProof w:val="0"/>
          <w:sz w:val="24"/>
          <w:szCs w:val="24"/>
          <w:lang w:val="pt-PT"/>
        </w:rPr>
        <w:t>threshold</w:t>
      </w:r>
      <w:proofErr w:type="spellEnd"/>
      <w:r w:rsidRPr="6D0FE64D" w:rsidR="6D0FE64D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 é obtido e utilizado para as experimentações posteriores, que não é o mesmo para todos os </w:t>
      </w:r>
      <w:proofErr w:type="spellStart"/>
      <w:r w:rsidRPr="6D0FE64D" w:rsidR="6D0FE64D">
        <w:rPr>
          <w:rFonts w:ascii="Arial" w:hAnsi="Arial" w:eastAsia="Arial" w:cs="Arial"/>
          <w:noProof w:val="0"/>
          <w:sz w:val="24"/>
          <w:szCs w:val="24"/>
          <w:lang w:val="pt-PT"/>
        </w:rPr>
        <w:t>datasets</w:t>
      </w:r>
      <w:proofErr w:type="spellEnd"/>
      <w:r w:rsidRPr="6D0FE64D" w:rsidR="6D0FE64D">
        <w:rPr>
          <w:rFonts w:ascii="Arial" w:hAnsi="Arial" w:eastAsia="Arial" w:cs="Arial"/>
          <w:noProof w:val="0"/>
          <w:sz w:val="24"/>
          <w:szCs w:val="24"/>
          <w:lang w:val="pt-PT"/>
        </w:rPr>
        <w:t>.</w:t>
      </w:r>
    </w:p>
    <w:p w:rsidR="6D0FE64D" w:rsidP="6D0FE64D" w:rsidRDefault="6D0FE64D" w14:paraId="05F71364" w14:textId="70AD9A70">
      <w:pPr>
        <w:pStyle w:val="Normal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PT"/>
        </w:rPr>
      </w:pPr>
      <w:r w:rsidRPr="6D0FE64D" w:rsidR="6D0FE64D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Para a avaliação de performance, a rede é treinada em todas os bancos, um por vez, e depois em todos, depois, testada nos bancos excludentes, uma classe por vez. Isso gera um </w:t>
      </w:r>
      <w:proofErr w:type="spellStart"/>
      <w:r w:rsidRPr="6D0FE64D" w:rsidR="6D0FE64D">
        <w:rPr>
          <w:rFonts w:ascii="Arial" w:hAnsi="Arial" w:eastAsia="Arial" w:cs="Arial"/>
          <w:noProof w:val="0"/>
          <w:sz w:val="24"/>
          <w:szCs w:val="24"/>
          <w:lang w:val="pt-PT"/>
        </w:rPr>
        <w:t>heatmap</w:t>
      </w:r>
      <w:proofErr w:type="spellEnd"/>
      <w:r w:rsidRPr="6D0FE64D" w:rsidR="6D0FE64D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 de ROC-AUC por cada classe. Assim, é possível analisar qual banco de dados é melhor para treino com o objetivo de classificar determinado outro banco em uma determinada classe. Um exemplo segue abaixo.</w:t>
      </w:r>
    </w:p>
    <w:p w:rsidR="6D0FE64D" w:rsidP="6D0FE64D" w:rsidRDefault="6D0FE64D" w14:paraId="0C20826E" w14:textId="1AC0E4B7">
      <w:pPr>
        <w:pStyle w:val="Normal"/>
        <w:ind w:firstLine="708"/>
        <w:jc w:val="both"/>
      </w:pPr>
      <w:r>
        <w:drawing>
          <wp:inline wp14:editId="1738A1AC" wp14:anchorId="20C007CD">
            <wp:extent cx="5724524" cy="2486025"/>
            <wp:effectExtent l="0" t="0" r="0" b="0"/>
            <wp:docPr id="836221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8b32643d8f43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0FE64D" w:rsidP="6D0FE64D" w:rsidRDefault="6D0FE64D" w14:paraId="097680C7" w14:textId="727170F7">
      <w:pPr>
        <w:pStyle w:val="Normal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6D0FE64D" w:rsidR="6D0FE64D">
        <w:rPr>
          <w:rFonts w:ascii="Arial" w:hAnsi="Arial" w:eastAsia="Arial" w:cs="Arial"/>
          <w:sz w:val="24"/>
          <w:szCs w:val="24"/>
        </w:rPr>
        <w:t>A escala vai do vermelho ao azul escuro, em ordem crescente, de 0 a 1. Os blocos brancos significam que o banco não continha a classe.</w:t>
      </w:r>
    </w:p>
    <w:p w:rsidR="6D0FE64D" w:rsidP="6D0FE64D" w:rsidRDefault="6D0FE64D" w14:paraId="599ED7EC" w14:textId="6EDFEAC4">
      <w:pPr>
        <w:pStyle w:val="Normal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p w:rsidR="6D0FE64D" w:rsidP="6D0FE64D" w:rsidRDefault="6D0FE64D" w14:paraId="72EA68B6" w14:textId="3FBA30A0">
      <w:pPr>
        <w:pStyle w:val="Normal"/>
        <w:ind w:firstLine="708"/>
        <w:jc w:val="both"/>
      </w:pPr>
      <w:r w:rsidRPr="6D0FE64D" w:rsidR="6D0FE64D">
        <w:rPr>
          <w:rFonts w:ascii="Arial" w:hAnsi="Arial" w:eastAsia="Arial" w:cs="Arial"/>
          <w:sz w:val="24"/>
          <w:szCs w:val="24"/>
        </w:rPr>
        <w:t xml:space="preserve">Em seguida, o </w:t>
      </w:r>
      <w:proofErr w:type="spellStart"/>
      <w:r w:rsidRPr="6D0FE64D" w:rsidR="6D0FE64D">
        <w:rPr>
          <w:rFonts w:ascii="Arial" w:hAnsi="Arial" w:eastAsia="Arial" w:cs="Arial"/>
          <w:sz w:val="24"/>
          <w:szCs w:val="24"/>
        </w:rPr>
        <w:t>agreement</w:t>
      </w:r>
      <w:proofErr w:type="spellEnd"/>
      <w:r w:rsidRPr="6D0FE64D" w:rsidR="6D0FE64D">
        <w:rPr>
          <w:rFonts w:ascii="Arial" w:hAnsi="Arial" w:eastAsia="Arial" w:cs="Arial"/>
          <w:sz w:val="24"/>
          <w:szCs w:val="24"/>
        </w:rPr>
        <w:t xml:space="preserve"> entre a rede treinada em um </w:t>
      </w:r>
      <w:proofErr w:type="spellStart"/>
      <w:r w:rsidRPr="6D0FE64D" w:rsidR="6D0FE64D">
        <w:rPr>
          <w:rFonts w:ascii="Arial" w:hAnsi="Arial" w:eastAsia="Arial" w:cs="Arial"/>
          <w:sz w:val="24"/>
          <w:szCs w:val="24"/>
        </w:rPr>
        <w:t>dataset</w:t>
      </w:r>
      <w:proofErr w:type="spellEnd"/>
      <w:r w:rsidRPr="6D0FE64D" w:rsidR="6D0FE64D">
        <w:rPr>
          <w:rFonts w:ascii="Arial" w:hAnsi="Arial" w:eastAsia="Arial" w:cs="Arial"/>
          <w:sz w:val="24"/>
          <w:szCs w:val="24"/>
        </w:rPr>
        <w:t xml:space="preserve">, comparada as redes treinadas em outros </w:t>
      </w:r>
      <w:proofErr w:type="spellStart"/>
      <w:r w:rsidRPr="6D0FE64D" w:rsidR="6D0FE64D">
        <w:rPr>
          <w:rFonts w:ascii="Arial" w:hAnsi="Arial" w:eastAsia="Arial" w:cs="Arial"/>
          <w:sz w:val="24"/>
          <w:szCs w:val="24"/>
        </w:rPr>
        <w:t>datasets</w:t>
      </w:r>
      <w:proofErr w:type="spellEnd"/>
      <w:r w:rsidRPr="6D0FE64D" w:rsidR="6D0FE64D">
        <w:rPr>
          <w:rFonts w:ascii="Arial" w:hAnsi="Arial" w:eastAsia="Arial" w:cs="Arial"/>
          <w:sz w:val="24"/>
          <w:szCs w:val="24"/>
        </w:rPr>
        <w:t xml:space="preserve">, referentes à mesma classe é analisado. Nota-se que em alguns casos há alta AUC, mas há, também, </w:t>
      </w:r>
      <w:proofErr w:type="spellStart"/>
      <w:r w:rsidRPr="6D0FE64D" w:rsidR="6D0FE64D">
        <w:rPr>
          <w:rFonts w:ascii="Arial" w:hAnsi="Arial" w:eastAsia="Arial" w:cs="Arial"/>
          <w:sz w:val="24"/>
          <w:szCs w:val="24"/>
        </w:rPr>
        <w:t>disagreement</w:t>
      </w:r>
      <w:proofErr w:type="spellEnd"/>
      <w:r w:rsidRPr="6D0FE64D" w:rsidR="6D0FE64D">
        <w:rPr>
          <w:rFonts w:ascii="Arial" w:hAnsi="Arial" w:eastAsia="Arial" w:cs="Arial"/>
          <w:sz w:val="24"/>
          <w:szCs w:val="24"/>
        </w:rPr>
        <w:t xml:space="preserve"> (baixo </w:t>
      </w:r>
      <w:proofErr w:type="spellStart"/>
      <w:r w:rsidRPr="6D0FE64D" w:rsidR="6D0FE64D">
        <w:rPr>
          <w:rFonts w:ascii="Arial" w:hAnsi="Arial" w:eastAsia="Arial" w:cs="Arial"/>
          <w:sz w:val="24"/>
          <w:szCs w:val="24"/>
        </w:rPr>
        <w:t>Kappa</w:t>
      </w:r>
      <w:proofErr w:type="spellEnd"/>
      <w:r w:rsidRPr="6D0FE64D" w:rsidR="6D0FE64D">
        <w:rPr>
          <w:rFonts w:ascii="Arial" w:hAnsi="Arial" w:eastAsia="Arial" w:cs="Arial"/>
          <w:sz w:val="24"/>
          <w:szCs w:val="24"/>
        </w:rPr>
        <w:t xml:space="preserve">). Isso significa que o coeficiente de fator randómico está muito próximo à acurácia, ou seja, há diferenças entre a classe em questão entre os diferentes bancos (os possíveis motivos foram citados no começo do texto). O gráfico abaixo, </w:t>
      </w:r>
      <w:proofErr w:type="spellStart"/>
      <w:r w:rsidRPr="6D0FE64D" w:rsidR="6D0FE64D">
        <w:rPr>
          <w:rFonts w:ascii="Arial" w:hAnsi="Arial" w:eastAsia="Arial" w:cs="Arial"/>
          <w:noProof w:val="0"/>
          <w:sz w:val="24"/>
          <w:szCs w:val="24"/>
          <w:lang w:val="pt-PT"/>
        </w:rPr>
        <w:t>Bland</w:t>
      </w:r>
      <w:proofErr w:type="spellEnd"/>
      <w:r w:rsidRPr="6D0FE64D" w:rsidR="6D0FE64D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 </w:t>
      </w:r>
      <w:proofErr w:type="spellStart"/>
      <w:r w:rsidRPr="6D0FE64D" w:rsidR="6D0FE64D">
        <w:rPr>
          <w:rFonts w:ascii="Arial" w:hAnsi="Arial" w:eastAsia="Arial" w:cs="Arial"/>
          <w:noProof w:val="0"/>
          <w:sz w:val="24"/>
          <w:szCs w:val="24"/>
          <w:lang w:val="pt-PT"/>
        </w:rPr>
        <w:t>Altman</w:t>
      </w:r>
      <w:proofErr w:type="spellEnd"/>
      <w:r w:rsidRPr="6D0FE64D" w:rsidR="6D0FE64D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 </w:t>
      </w:r>
      <w:proofErr w:type="spellStart"/>
      <w:r w:rsidRPr="6D0FE64D" w:rsidR="6D0FE64D">
        <w:rPr>
          <w:rFonts w:ascii="Arial" w:hAnsi="Arial" w:eastAsia="Arial" w:cs="Arial"/>
          <w:noProof w:val="0"/>
          <w:sz w:val="24"/>
          <w:szCs w:val="24"/>
          <w:lang w:val="pt-PT"/>
        </w:rPr>
        <w:t>plot</w:t>
      </w:r>
      <w:proofErr w:type="spellEnd"/>
      <w:r w:rsidRPr="6D0FE64D" w:rsidR="6D0FE64D">
        <w:rPr>
          <w:rFonts w:ascii="Arial" w:hAnsi="Arial" w:eastAsia="Arial" w:cs="Arial"/>
          <w:noProof w:val="0"/>
          <w:sz w:val="24"/>
          <w:szCs w:val="24"/>
          <w:lang w:val="pt-PT"/>
        </w:rPr>
        <w:t>, exemplifica os casos.</w:t>
      </w:r>
      <w:r>
        <w:drawing>
          <wp:inline wp14:editId="61CA648F" wp14:anchorId="4CD3C614">
            <wp:extent cx="6392384" cy="2510155"/>
            <wp:effectExtent l="0" t="0" r="0" b="0"/>
            <wp:docPr id="1446627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d51eaedc8c46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384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0FE64D" w:rsidP="6D0FE64D" w:rsidRDefault="6D0FE64D" w14:paraId="69B6DAA2" w14:textId="1E10DB0D">
      <w:pPr>
        <w:pStyle w:val="Normal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6D0FE64D" w:rsidR="6D0FE64D">
        <w:rPr>
          <w:rFonts w:ascii="Arial" w:hAnsi="Arial" w:eastAsia="Arial" w:cs="Arial"/>
          <w:sz w:val="24"/>
          <w:szCs w:val="24"/>
        </w:rPr>
        <w:t xml:space="preserve">Particularmente, ainda não consegui interpretar o </w:t>
      </w:r>
      <w:proofErr w:type="spellStart"/>
      <w:r w:rsidRPr="6D0FE64D" w:rsidR="6D0FE64D">
        <w:rPr>
          <w:rFonts w:ascii="Arial" w:hAnsi="Arial" w:eastAsia="Arial" w:cs="Arial"/>
          <w:sz w:val="24"/>
          <w:szCs w:val="24"/>
        </w:rPr>
        <w:t>plot</w:t>
      </w:r>
      <w:proofErr w:type="spellEnd"/>
      <w:r w:rsidRPr="6D0FE64D" w:rsidR="6D0FE64D">
        <w:rPr>
          <w:rFonts w:ascii="Arial" w:hAnsi="Arial" w:eastAsia="Arial" w:cs="Arial"/>
          <w:sz w:val="24"/>
          <w:szCs w:val="24"/>
        </w:rPr>
        <w:t xml:space="preserve"> totalmente. Apenas sei que no caso ideal, os dados devem estar dispostos o mais próximo e uniformemente possível da linha vermelha. </w:t>
      </w:r>
    </w:p>
    <w:p w:rsidR="6D0FE64D" w:rsidP="6D0FE64D" w:rsidRDefault="6D0FE64D" w14:paraId="0E710630" w14:textId="2779D902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</w:pPr>
      <w:r w:rsidRPr="6D0FE64D" w:rsidR="6D0FE64D">
        <w:rPr>
          <w:rFonts w:ascii="Arial" w:hAnsi="Arial" w:eastAsia="Arial" w:cs="Arial"/>
          <w:sz w:val="24"/>
          <w:szCs w:val="24"/>
        </w:rPr>
        <w:t xml:space="preserve">Outra análise é realizada, a saída da rede é modificada para que cada </w:t>
      </w:r>
      <w:proofErr w:type="spellStart"/>
      <w:r w:rsidRPr="6D0FE64D" w:rsidR="6D0FE64D">
        <w:rPr>
          <w:rFonts w:ascii="Arial" w:hAnsi="Arial" w:eastAsia="Arial" w:cs="Arial"/>
          <w:sz w:val="24"/>
          <w:szCs w:val="24"/>
        </w:rPr>
        <w:t>dataset</w:t>
      </w:r>
      <w:proofErr w:type="spellEnd"/>
      <w:r w:rsidRPr="6D0FE64D" w:rsidR="6D0FE64D">
        <w:rPr>
          <w:rFonts w:ascii="Arial" w:hAnsi="Arial" w:eastAsia="Arial" w:cs="Arial"/>
          <w:sz w:val="24"/>
          <w:szCs w:val="24"/>
        </w:rPr>
        <w:t xml:space="preserve"> tenha a saída de todas suas classes, totalizando 90 saídas. Dois modelos são treinados. Após o treinamento, PCA é realizado com pesos de cada classe, gerando um vetor 2d, e a rede é treinada novamente, desta vez, com a inserção dos vetores, forçando-os a se alinharem. No caso ideal, os vetores teriam direção, sentido e magnitude muito próximos no fim do processo, mas não é o caso, ainda há classes em que os vetores destoam bastante, evidenciando as diferenças entre os datasets.</w:t>
      </w:r>
    </w:p>
    <w:p w:rsidR="6D0FE64D" w:rsidP="6D0FE64D" w:rsidRDefault="6D0FE64D" w14:paraId="4DFB90C3" w14:textId="1B5E09A4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Arial" w:hAnsi="Arial" w:eastAsia="Arial" w:cs="Arial"/>
          <w:sz w:val="24"/>
          <w:szCs w:val="24"/>
        </w:rPr>
      </w:pPr>
      <w:r w:rsidRPr="6D0FE64D" w:rsidR="6D0FE64D">
        <w:rPr>
          <w:rFonts w:ascii="Arial" w:hAnsi="Arial" w:eastAsia="Arial" w:cs="Arial"/>
          <w:sz w:val="24"/>
          <w:szCs w:val="24"/>
        </w:rPr>
        <w:t xml:space="preserve">Com todos esses resultados, os autores concluem que os modelos visando diagnóstico não devem apenas se limitar em melhorar a performance, covariância, mas também nas evidencias apresentadas, </w:t>
      </w:r>
      <w:proofErr w:type="spellStart"/>
      <w:r w:rsidRPr="6D0FE64D" w:rsidR="6D0FE64D">
        <w:rPr>
          <w:rFonts w:ascii="Arial" w:hAnsi="Arial" w:eastAsia="Arial" w:cs="Arial"/>
          <w:sz w:val="24"/>
          <w:szCs w:val="24"/>
        </w:rPr>
        <w:t>agreement</w:t>
      </w:r>
      <w:proofErr w:type="spellEnd"/>
      <w:r w:rsidRPr="6D0FE64D" w:rsidR="6D0FE64D">
        <w:rPr>
          <w:rFonts w:ascii="Arial" w:hAnsi="Arial" w:eastAsia="Arial" w:cs="Arial"/>
          <w:sz w:val="24"/>
          <w:szCs w:val="24"/>
        </w:rPr>
        <w:t xml:space="preserve"> entre os bancos.</w:t>
      </w:r>
    </w:p>
    <w:p w:rsidR="6D0FE64D" w:rsidP="6D0FE64D" w:rsidRDefault="6D0FE64D" w14:paraId="4A947502" w14:textId="4EF4E0F0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Arial" w:hAnsi="Arial" w:eastAsia="Arial" w:cs="Arial"/>
          <w:sz w:val="24"/>
          <w:szCs w:val="24"/>
        </w:rPr>
      </w:pPr>
      <w:r w:rsidRPr="6D0FE64D" w:rsidR="6D0FE64D">
        <w:rPr>
          <w:rFonts w:ascii="Arial" w:hAnsi="Arial" w:eastAsia="Arial" w:cs="Arial"/>
          <w:sz w:val="24"/>
          <w:szCs w:val="24"/>
        </w:rPr>
        <w:t>Certamente eu não consegui sintetizar o conteúdo, há muita coisa fora dos meus conhecimentos que preciso amadurecer, convido-te a ler o artigo original usando como ponto de partida meu texto.</w:t>
      </w:r>
    </w:p>
    <w:p w:rsidR="6D0FE64D" w:rsidP="6D0FE64D" w:rsidRDefault="6D0FE64D" w14:paraId="16C07ADF" w14:textId="5517AB17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Arial" w:hAnsi="Arial" w:eastAsia="Arial" w:cs="Arial"/>
          <w:sz w:val="24"/>
          <w:szCs w:val="24"/>
        </w:rPr>
      </w:pPr>
    </w:p>
    <w:p w:rsidR="6D0FE64D" w:rsidP="6D0FE64D" w:rsidRDefault="6D0FE64D" w14:paraId="0689E4AB" w14:textId="1FC28492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Arial" w:hAnsi="Arial" w:eastAsia="Arial" w:cs="Arial"/>
          <w:sz w:val="24"/>
          <w:szCs w:val="24"/>
        </w:rPr>
      </w:pPr>
    </w:p>
    <w:p w:rsidR="6D0FE64D" w:rsidP="6D0FE64D" w:rsidRDefault="6D0FE64D" w14:paraId="528033E4" w14:textId="4BB0040F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Arial" w:hAnsi="Arial" w:eastAsia="Arial" w:cs="Arial"/>
          <w:sz w:val="24"/>
          <w:szCs w:val="24"/>
        </w:rPr>
      </w:pPr>
    </w:p>
    <w:p w:rsidR="6D0FE64D" w:rsidP="6D0FE64D" w:rsidRDefault="6D0FE64D" w14:paraId="25012DAB" w14:textId="23E4623B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Arial" w:hAnsi="Arial" w:eastAsia="Arial" w:cs="Arial"/>
          <w:sz w:val="24"/>
          <w:szCs w:val="24"/>
        </w:rPr>
      </w:pPr>
    </w:p>
    <w:p w:rsidR="6D0FE64D" w:rsidP="6D0FE64D" w:rsidRDefault="6D0FE64D" w14:paraId="34EA798A" w14:textId="378D12CF">
      <w:pPr>
        <w:pStyle w:val="Normal"/>
        <w:ind w:firstLine="708"/>
        <w:jc w:val="both"/>
        <w:rPr>
          <w:rFonts w:ascii="Arial" w:hAnsi="Arial" w:eastAsia="Arial" w:cs="Arial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1DCD092"/>
  <w15:docId w15:val="{390045fd-6a85-4999-a171-f34edd6396ce}"/>
  <w:rsids>
    <w:rsidRoot w:val="01DCD092"/>
    <w:rsid w:val="01DCD092"/>
    <w:rsid w:val="6D0FE64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arxiv.org/pdf/2002.02497.pdf" TargetMode="External" Id="Rc5c47de99dae466f" /><Relationship Type="http://schemas.openxmlformats.org/officeDocument/2006/relationships/hyperlink" Target="https://en.wikipedia.org/wiki/Cohen%27s_kappa" TargetMode="External" Id="R4f9eda13bc3140e3" /><Relationship Type="http://schemas.openxmlformats.org/officeDocument/2006/relationships/image" Target="/media/image.png" Id="R058b32643d8f43aa" /><Relationship Type="http://schemas.openxmlformats.org/officeDocument/2006/relationships/image" Target="/media/image2.png" Id="Rb3d51eaedc8c46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2020-06-02T14:03:44.2236034Z</dcterms:created>
  <dcterms:modified xsi:type="dcterms:W3CDTF">2020-06-02T17:30:57.4854450Z</dcterms:modified>
  <dc:creator>Thiago Ortiz</dc:creator>
  <lastModifiedBy>Thiago Ortiz</lastModifiedBy>
</coreProperties>
</file>