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565C0"/>
        </w:rPr>
        <w:t>Veri Sayfalarında Çalışan Algoritmalar Raporu</w:t>
      </w:r>
    </w:p>
    <w:p>
      <w:r>
        <w:rPr>
          <w:i/>
          <w:sz w:val="20"/>
        </w:rPr>
        <w:t>'Veri' ana başlığı altındaki sayfalar, veri kaynakları ve çalışan algoritmalar</w:t>
      </w:r>
    </w:p>
    <w:p>
      <w:r>
        <w:rPr>
          <w:color w:val="777777"/>
          <w:sz w:val="16"/>
        </w:rPr>
        <w:t>Adil Seçmeli Ders Yönetim Sistemi · Üretim: 14.06.2026 13:15 · Veri: canlı (read-only)</w:t>
      </w:r>
    </w:p>
    <w:p/>
    <w:p>
      <w:pPr>
        <w:pStyle w:val="Heading1"/>
      </w:pPr>
      <w:r>
        <w:rPr>
          <w:color w:val="1565C0"/>
        </w:rPr>
        <w:t>1. Veri Sekmesi Sayfaları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Sayfa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 Kaynağı / Tablolar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Çalışan Servis / Algoritma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Amaç</w:t>
            </w:r>
          </w:p>
        </w:tc>
      </w:tr>
      <w:tr>
        <w:tc>
          <w:tcPr>
            <w:tcW w:type="dxa" w:w="2160"/>
          </w:tcPr>
          <w:p>
            <w:r>
              <w:t>Veri Yönetimi</w:t>
            </w:r>
          </w:p>
        </w:tc>
        <w:tc>
          <w:tcPr>
            <w:tcW w:type="dxa" w:w="2160"/>
          </w:tcPr>
          <w:p>
            <w:r>
              <w:t>import_batches, import_row_issues, import_diffs</w:t>
            </w:r>
          </w:p>
        </w:tc>
        <w:tc>
          <w:tcPr>
            <w:tcW w:type="dxa" w:w="2160"/>
          </w:tcPr>
          <w:p>
            <w:r>
              <w:t>import_audit_service, import_quality_service, import_rollback_service, import_diff_service</w:t>
            </w:r>
          </w:p>
        </w:tc>
        <w:tc>
          <w:tcPr>
            <w:tcW w:type="dxa" w:w="2160"/>
          </w:tcPr>
          <w:p>
            <w:r>
              <w:t>İçe aktarım, kalite skoru, diff, onay ve rollback</w:t>
            </w:r>
          </w:p>
        </w:tc>
      </w:tr>
      <w:tr>
        <w:tc>
          <w:tcPr>
            <w:tcW w:type="dxa" w:w="2160"/>
          </w:tcPr>
          <w:p>
            <w:r>
              <w:t>Veri Kalitesi</w:t>
            </w:r>
          </w:p>
        </w:tc>
        <w:tc>
          <w:tcPr>
            <w:tcW w:type="dxa" w:w="2160"/>
          </w:tcPr>
          <w:p>
            <w:r>
              <w:t>ders, performans, populerlik, ders_kriterleri, anket_sonuclari</w:t>
            </w:r>
          </w:p>
        </w:tc>
        <w:tc>
          <w:tcPr>
            <w:tcW w:type="dxa" w:w="2160"/>
          </w:tcPr>
          <w:p>
            <w:r>
              <w:t>data_quality_integration_service (readiness/coverage, eksik matris, doğrulama)</w:t>
            </w:r>
          </w:p>
        </w:tc>
        <w:tc>
          <w:tcPr>
            <w:tcW w:type="dxa" w:w="2160"/>
          </w:tcPr>
          <w:p>
            <w:r>
              <w:t>Veri olgunluğu, kapsama, eksik veri ve doğrulama sorunları</w:t>
            </w:r>
          </w:p>
        </w:tc>
      </w:tr>
      <w:tr>
        <w:tc>
          <w:tcPr>
            <w:tcW w:type="dxa" w:w="2160"/>
          </w:tcPr>
          <w:p>
            <w:r>
              <w:t>Trend</w:t>
            </w:r>
          </w:p>
        </w:tc>
        <w:tc>
          <w:tcPr>
            <w:tcW w:type="dxa" w:w="2160"/>
          </w:tcPr>
          <w:p>
            <w:r>
              <w:t>performans (yıllara göre)</w:t>
            </w:r>
          </w:p>
        </w:tc>
        <w:tc>
          <w:tcPr>
            <w:tcW w:type="dxa" w:w="2160"/>
          </w:tcPr>
          <w:p>
            <w:r>
              <w:t>trend_analysis_service (weighted_trend_score, analyze_trend_values)</w:t>
            </w:r>
          </w:p>
        </w:tc>
        <w:tc>
          <w:tcPr>
            <w:tcW w:type="dxa" w:w="2160"/>
          </w:tcPr>
          <w:p>
            <w:r>
              <w:t>Ders bazlı tarihsel trend skoru ve etiketi</w:t>
            </w:r>
          </w:p>
        </w:tc>
      </w:tr>
    </w:tbl>
    <w:p/>
    <w:p>
      <w:pPr>
        <w:pStyle w:val="Heading1"/>
      </w:pPr>
      <w:r>
        <w:rPr>
          <w:color w:val="1565C0"/>
        </w:rPr>
        <w:t>2. Mimari Not</w:t>
      </w:r>
    </w:p>
    <w:p>
      <w:r>
        <w:t>Veri Kalitesi sayfası artık doğrudan SQLite bağlantısı açmaz; tüm sorgular data_quality_integration_service katmanına taşınmıştır (UI yalnızca servis çağırır ve sonucu render eder). Bu, katmanlı mimariyi korur.</w:t>
      </w:r>
    </w:p>
    <w:p>
      <w:pPr>
        <w:pStyle w:val="Heading1"/>
      </w:pPr>
      <w:r>
        <w:rPr>
          <w:color w:val="1565C0"/>
        </w:rPr>
        <w:t>3. Trend Sayfası</w:t>
      </w:r>
    </w:p>
    <w:p>
      <w:r>
        <w:t>Trend Kontrol sayfası 'Veri' başlığı altına eklenmiştir; yıl/fakülte seçimi, canlı trend hesaplama, grafik ve adım adım açıklama içerir. Geçmişi olmayan yıllarda (ör. 2022) nötr trend skoru (0.5) döndürülür; karar formülü bozulmaz.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