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54.503105590062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6.995341614907"/>
        <w:gridCol w:w="2292.5077639751553"/>
        <w:gridCol w:w="2250"/>
        <w:gridCol w:w="2040"/>
        <w:gridCol w:w="1620"/>
        <w:gridCol w:w="1365"/>
        <w:tblGridChange w:id="0">
          <w:tblGrid>
            <w:gridCol w:w="3386.995341614907"/>
            <w:gridCol w:w="2292.5077639751553"/>
            <w:gridCol w:w="2250"/>
            <w:gridCol w:w="2040"/>
            <w:gridCol w:w="1620"/>
            <w:gridCol w:w="13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reading the data matching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open-source data comparison frameworks / libraries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functionality to clean data for data-matching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Partition data into similar blocks (dependent on clean, standardized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contextualSpacing w:val="0"/>
      <w:jc w:val="right"/>
      <w:rPr/>
    </w:pPr>
    <w:r w:rsidDel="00000000" w:rsidR="00000000" w:rsidRPr="00000000">
      <w:rPr>
        <w:rtl w:val="0"/>
      </w:rPr>
      <w:t xml:space="preserve">11/26/18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contextualSpacing w:val="0"/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D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contextualSpacing w:val="0"/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TPS</w:t>
    </w:r>
  </w:p>
  <w:p w:rsidR="00000000" w:rsidDel="00000000" w:rsidP="00000000" w:rsidRDefault="00000000" w:rsidRPr="00000000" w14:paraId="0000001F">
    <w:pPr>
      <w:contextualSpacing w:val="0"/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20">
    <w:pPr>
      <w:contextualSpacing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contextualSpacing w:val="0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75"/>
      <w:gridCol w:w="2355"/>
      <w:gridCol w:w="2160"/>
      <w:gridCol w:w="2085"/>
      <w:gridCol w:w="1560"/>
      <w:gridCol w:w="1425"/>
      <w:tblGridChange w:id="0">
        <w:tblGrid>
          <w:gridCol w:w="3375"/>
          <w:gridCol w:w="2355"/>
          <w:gridCol w:w="2160"/>
          <w:gridCol w:w="2085"/>
          <w:gridCol w:w="1560"/>
          <w:gridCol w:w="142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28">
    <w:pPr>
      <w:contextualSpacing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