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F979" w14:textId="6CB3CCB3" w:rsidR="000F3252" w:rsidRPr="00303BC7" w:rsidRDefault="004516CD" w:rsidP="002E0C38">
      <w:pPr>
        <w:pStyle w:val="a3"/>
        <w:contextualSpacing w:val="0"/>
        <w:jc w:val="center"/>
        <w:rPr>
          <w:rFonts w:ascii="FrankRuehl" w:hAnsi="FrankRuehl" w:cs="FrankRuehl"/>
          <w:sz w:val="62"/>
          <w:szCs w:val="62"/>
          <w:rtl/>
        </w:rPr>
      </w:pPr>
      <w:r w:rsidRPr="00303BC7">
        <w:rPr>
          <w:rFonts w:ascii="FrankRuehl" w:hAnsi="FrankRuehl" w:cs="FrankRuehl" w:hint="cs"/>
          <w:sz w:val="62"/>
          <w:szCs w:val="62"/>
          <w:rtl/>
        </w:rPr>
        <w:t>מבוא למחשבת בית יוסף</w:t>
      </w:r>
    </w:p>
    <w:p w14:paraId="0A4B5E07" w14:textId="3861913F" w:rsidR="00DC3E54" w:rsidRPr="00303BC7" w:rsidRDefault="001B1F9A" w:rsidP="000A0EA7">
      <w:pPr>
        <w:pStyle w:val="a9"/>
        <w:numPr>
          <w:ilvl w:val="0"/>
          <w:numId w:val="1"/>
        </w:numPr>
        <w:spacing w:after="80" w:line="252" w:lineRule="auto"/>
        <w:contextualSpacing w:val="0"/>
        <w:jc w:val="both"/>
        <w:rPr>
          <w:sz w:val="32"/>
          <w:szCs w:val="32"/>
        </w:rPr>
      </w:pPr>
      <w:r w:rsidRPr="00303BC7">
        <w:rPr>
          <w:sz w:val="32"/>
          <w:szCs w:val="32"/>
          <w:rtl/>
        </w:rPr>
        <w:t>וַיִּוָּעַ֣ץ הַמֶּ֔לֶךְ וַיַּ֕עַשׂ שְׁנֵ֖י עֶגְלֵ֣י זָהָ֑ב וַיֹּ֣אמֶר אֲלֵהֶ֗ם רַב־לָכֶם֙ מֵעֲל֣וֹת יְרוּשָׁלַ֔</w:t>
      </w:r>
      <w:r w:rsidR="009E0610" w:rsidRPr="00303BC7">
        <w:rPr>
          <w:rFonts w:hint="cs"/>
          <w:sz w:val="32"/>
          <w:szCs w:val="32"/>
          <w:rtl/>
        </w:rPr>
        <w:t>יִ</w:t>
      </w:r>
      <w:r w:rsidRPr="00303BC7">
        <w:rPr>
          <w:rFonts w:hint="cs"/>
          <w:sz w:val="32"/>
          <w:szCs w:val="32"/>
          <w:rtl/>
        </w:rPr>
        <w:t>ם</w:t>
      </w:r>
      <w:r w:rsidRPr="00303BC7">
        <w:rPr>
          <w:sz w:val="32"/>
          <w:szCs w:val="32"/>
          <w:rtl/>
        </w:rPr>
        <w:t xml:space="preserve"> </w:t>
      </w:r>
      <w:r w:rsidRPr="00303BC7">
        <w:rPr>
          <w:rFonts w:hint="cs"/>
          <w:sz w:val="32"/>
          <w:szCs w:val="32"/>
          <w:rtl/>
        </w:rPr>
        <w:t>הִנֵּ֤ה</w:t>
      </w:r>
      <w:r w:rsidRPr="00303BC7">
        <w:rPr>
          <w:sz w:val="32"/>
          <w:szCs w:val="32"/>
          <w:rtl/>
        </w:rPr>
        <w:t xml:space="preserve"> </w:t>
      </w:r>
      <w:r w:rsidRPr="00303BC7">
        <w:rPr>
          <w:rFonts w:hint="cs"/>
          <w:sz w:val="32"/>
          <w:szCs w:val="32"/>
          <w:rtl/>
        </w:rPr>
        <w:t>אֱלֹהֶ֙יךָ֙</w:t>
      </w:r>
      <w:r w:rsidRPr="00303BC7">
        <w:rPr>
          <w:sz w:val="32"/>
          <w:szCs w:val="32"/>
          <w:rtl/>
        </w:rPr>
        <w:t xml:space="preserve"> </w:t>
      </w:r>
      <w:r w:rsidRPr="00303BC7">
        <w:rPr>
          <w:rFonts w:hint="cs"/>
          <w:sz w:val="32"/>
          <w:szCs w:val="32"/>
          <w:rtl/>
        </w:rPr>
        <w:t>יִשְׂרָאֵ֔ל</w:t>
      </w:r>
      <w:r w:rsidRPr="00303BC7">
        <w:rPr>
          <w:sz w:val="32"/>
          <w:szCs w:val="32"/>
          <w:rtl/>
        </w:rPr>
        <w:t xml:space="preserve"> </w:t>
      </w:r>
      <w:r w:rsidRPr="00303BC7">
        <w:rPr>
          <w:rFonts w:hint="cs"/>
          <w:sz w:val="32"/>
          <w:szCs w:val="32"/>
          <w:rtl/>
        </w:rPr>
        <w:t>אֲשֶׁ֥ר</w:t>
      </w:r>
      <w:r w:rsidRPr="00303BC7">
        <w:rPr>
          <w:sz w:val="32"/>
          <w:szCs w:val="32"/>
          <w:rtl/>
        </w:rPr>
        <w:t xml:space="preserve"> </w:t>
      </w:r>
      <w:r w:rsidRPr="00303BC7">
        <w:rPr>
          <w:rFonts w:hint="cs"/>
          <w:sz w:val="32"/>
          <w:szCs w:val="32"/>
          <w:rtl/>
        </w:rPr>
        <w:t>הֶעֱל֖וּךָ</w:t>
      </w:r>
      <w:r w:rsidRPr="00303BC7">
        <w:rPr>
          <w:sz w:val="32"/>
          <w:szCs w:val="32"/>
          <w:rtl/>
        </w:rPr>
        <w:t xml:space="preserve"> </w:t>
      </w:r>
      <w:r w:rsidRPr="00303BC7">
        <w:rPr>
          <w:rFonts w:hint="cs"/>
          <w:sz w:val="32"/>
          <w:szCs w:val="32"/>
          <w:rtl/>
        </w:rPr>
        <w:t>מֵאֶ֥רֶץ</w:t>
      </w:r>
      <w:r w:rsidRPr="00303BC7">
        <w:rPr>
          <w:sz w:val="32"/>
          <w:szCs w:val="32"/>
          <w:rtl/>
        </w:rPr>
        <w:t xml:space="preserve"> </w:t>
      </w:r>
      <w:r w:rsidRPr="00303BC7">
        <w:rPr>
          <w:rFonts w:hint="cs"/>
          <w:sz w:val="32"/>
          <w:szCs w:val="32"/>
          <w:rtl/>
        </w:rPr>
        <w:t>מִצְרָֽיִם׃</w:t>
      </w:r>
      <w:r w:rsidRPr="00303BC7">
        <w:rPr>
          <w:sz w:val="32"/>
          <w:szCs w:val="32"/>
          <w:rtl/>
        </w:rPr>
        <w:t xml:space="preserve"> </w:t>
      </w:r>
      <w:r w:rsidR="009E0610" w:rsidRPr="00303BC7">
        <w:rPr>
          <w:rFonts w:hint="cs"/>
          <w:sz w:val="32"/>
          <w:szCs w:val="32"/>
          <w:rtl/>
        </w:rPr>
        <w:t xml:space="preserve"> </w:t>
      </w:r>
      <w:r w:rsidRPr="00303BC7">
        <w:rPr>
          <w:sz w:val="32"/>
          <w:szCs w:val="32"/>
          <w:rtl/>
        </w:rPr>
        <w:t>וַיָּ֥שֶׂם אֶת־הָאֶחָ֖ד בְּבֵֽית־אֵ֑ל וְאֶת־הָאֶחָ֖ד נָתַ֥ן בְּדָֽן׃</w:t>
      </w:r>
      <w:r w:rsidR="00DC3E54">
        <w:rPr>
          <w:rStyle w:val="af0"/>
          <w:sz w:val="32"/>
          <w:szCs w:val="32"/>
          <w:rtl/>
        </w:rPr>
        <w:footnoteReference w:id="2"/>
      </w:r>
      <w:r w:rsidR="00DC3E54" w:rsidRPr="00303BC7">
        <w:rPr>
          <w:rFonts w:hint="cs"/>
          <w:sz w:val="32"/>
          <w:szCs w:val="32"/>
          <w:rtl/>
        </w:rPr>
        <w:t xml:space="preserve"> ירבעם היה המלך הראשון של ממלכת ישראל אחרי פילוג הממלכה, והעמיד עגל בדן ועגל בבאר שבע לתת אלטרנטיבה למקדש שלמה שבירושלים שנשאר בממלכת יהודה תחת המלך רחבעם בנו של שלמה.</w:t>
      </w:r>
    </w:p>
    <w:p w14:paraId="294081F6" w14:textId="237A1FB4"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שנינו בתלמוד הבבלי על ירבעם</w:t>
      </w:r>
      <w:r>
        <w:rPr>
          <w:rStyle w:val="af0"/>
          <w:sz w:val="32"/>
          <w:szCs w:val="32"/>
          <w:rtl/>
        </w:rPr>
        <w:footnoteReference w:id="3"/>
      </w:r>
      <w:r w:rsidRPr="00303BC7">
        <w:rPr>
          <w:rFonts w:hint="cs"/>
          <w:sz w:val="32"/>
          <w:szCs w:val="32"/>
          <w:rtl/>
        </w:rPr>
        <w:t xml:space="preserve">: </w:t>
      </w:r>
      <w:r w:rsidRPr="00303BC7">
        <w:rPr>
          <w:sz w:val="32"/>
          <w:szCs w:val="32"/>
          <w:rtl/>
        </w:rPr>
        <w:t>תּוֹרָתוֹ שֶׁל יָרׇבְעָם לֹא הָיָה בָּהּ שׁוּם דּוֹפִי.</w:t>
      </w:r>
      <w:r w:rsidRPr="00303BC7">
        <w:rPr>
          <w:rFonts w:hint="cs"/>
          <w:sz w:val="32"/>
          <w:szCs w:val="32"/>
          <w:rtl/>
        </w:rPr>
        <w:t>..</w:t>
      </w:r>
      <w:r w:rsidRPr="00303BC7">
        <w:rPr>
          <w:sz w:val="32"/>
          <w:szCs w:val="32"/>
          <w:rtl/>
        </w:rPr>
        <w:t xml:space="preserve"> שֶׁכׇּל תַּלְמִידֵי חֲכָמִים דּוֹמִין לִפְנֵיהֶם</w:t>
      </w:r>
      <w:r w:rsidRPr="00303BC7">
        <w:rPr>
          <w:rFonts w:hint="cs"/>
          <w:sz w:val="32"/>
          <w:szCs w:val="32"/>
          <w:rtl/>
        </w:rPr>
        <w:t xml:space="preserve"> (לפני אחיה השילוני וירבעם בן נבט)</w:t>
      </w:r>
      <w:r w:rsidRPr="00303BC7">
        <w:rPr>
          <w:sz w:val="32"/>
          <w:szCs w:val="32"/>
          <w:rtl/>
        </w:rPr>
        <w:t xml:space="preserve"> כְּעִשְׂבֵי הַשָּׂדֶה. וְאִיכָּא דְּאָמַר: שֶׁכׇּל טַעֲמֵי תּוֹרָה מְגוּלִּין לָהֶם כַּשָּׂדֶה.</w:t>
      </w:r>
      <w:r w:rsidRPr="00303BC7">
        <w:rPr>
          <w:rFonts w:hint="cs"/>
          <w:sz w:val="32"/>
          <w:szCs w:val="32"/>
          <w:rtl/>
        </w:rPr>
        <w:t xml:space="preserve">.. </w:t>
      </w:r>
      <w:r w:rsidRPr="00303BC7">
        <w:rPr>
          <w:sz w:val="32"/>
          <w:szCs w:val="32"/>
          <w:rtl/>
        </w:rPr>
        <w:t>אָמַר רַבִּי אַבָּא: אַחַר שֶׁתְּפָשׂוֹ הַקָּדוֹשׁ בָּרוּךְ הוּא לְיָרׇבְעָם בְּבִגְדוֹ, וְאָמַר לוֹ: חֲזוֹר בְּךָ, וַאֲנִי וְאַתָּה וּבֶן יִשַׁי נְטַיֵּיל בְּגַן עֵדֶן. אָמַר לוֹ: מִי בָּרֹאשׁ? בֶּן יִשַׁי בָּרֹאשׁ. אִי הָכִי, לָא בָּעֵינָא.</w:t>
      </w:r>
      <w:r w:rsidRPr="00303BC7">
        <w:rPr>
          <w:rFonts w:hint="cs"/>
          <w:sz w:val="32"/>
          <w:szCs w:val="32"/>
          <w:rtl/>
        </w:rPr>
        <w:t xml:space="preserve"> ואמרו המקובלים שהטיול הזה הוא דרגת השעשוע שאין למעלה ממנו, אשרי אנוש יזכה לו. ועוד אמרו על העגלים של ירבעם </w:t>
      </w:r>
      <w:r w:rsidRPr="00303BC7">
        <w:rPr>
          <w:sz w:val="32"/>
          <w:szCs w:val="32"/>
          <w:rtl/>
        </w:rPr>
        <w:t>וְאַף אֲחִיָּה הַשִּׁילוֹנִי טָעָה וְחָתַם</w:t>
      </w:r>
      <w:r w:rsidR="0097474A">
        <w:rPr>
          <w:rStyle w:val="af0"/>
          <w:sz w:val="32"/>
          <w:szCs w:val="32"/>
          <w:rtl/>
        </w:rPr>
        <w:footnoteReference w:id="4"/>
      </w:r>
      <w:r w:rsidRPr="00303BC7">
        <w:rPr>
          <w:rFonts w:hint="cs"/>
          <w:sz w:val="32"/>
          <w:szCs w:val="32"/>
          <w:rtl/>
        </w:rPr>
        <w:t>.</w:t>
      </w:r>
    </w:p>
    <w:p w14:paraId="3FD5A7A2" w14:textId="3102C08B"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מה גרם לו לחטא הלכאורה שטותי הזה? לעבוד עבודה זרה? תלמיד חכם גדול כזה שיחזור לכאורה שוב על חטא העגל? הוא אדם גדול וצריך שנבין את הטעות גם כדי שלא נחשוד בו בדברים שאין בו, גם שלא ניפול באותה טעות, וגם שנדע לעשות עליה תשובה ולקיים את מה שירבעם התלמיד החכם העצום הזה אומר לנו </w:t>
      </w:r>
      <w:r w:rsidRPr="00303BC7">
        <w:rPr>
          <w:sz w:val="32"/>
          <w:szCs w:val="32"/>
          <w:rtl/>
        </w:rPr>
        <w:t>–</w:t>
      </w:r>
      <w:r w:rsidRPr="00303BC7">
        <w:rPr>
          <w:rFonts w:hint="cs"/>
          <w:sz w:val="32"/>
          <w:szCs w:val="32"/>
          <w:rtl/>
        </w:rPr>
        <w:t xml:space="preserve"> אבל בצורה מתוקנת ומדוייקת.</w:t>
      </w:r>
    </w:p>
    <w:p w14:paraId="6B8E938D" w14:textId="51A1603F"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צריך להבין ירבעם, המלך משבט יוסף, חלק על שיטת בית דוד משבט יהודה. שיטת מלכות בית דוד שמה את ה', עבודתו ותורתו במרכז </w:t>
      </w:r>
      <w:r w:rsidRPr="00303BC7">
        <w:rPr>
          <w:sz w:val="32"/>
          <w:szCs w:val="32"/>
          <w:rtl/>
        </w:rPr>
        <w:t>–</w:t>
      </w:r>
      <w:r w:rsidRPr="00303BC7">
        <w:rPr>
          <w:rFonts w:hint="cs"/>
          <w:sz w:val="32"/>
          <w:szCs w:val="32"/>
          <w:rtl/>
        </w:rPr>
        <w:t xml:space="preserve"> כך יש את כל עם ישראל מדן ועד באר שבע והמקדש והסנהדרין בירושלים במרכז. התורה במרכז וכל ישראל סביב התורה. ירבעם קיבל מלכות מצפון לירושלים (שבט בנימין) עד דן בצפון, ואמר בדיוק הפוך </w:t>
      </w:r>
      <w:r w:rsidRPr="00303BC7">
        <w:rPr>
          <w:sz w:val="32"/>
          <w:szCs w:val="32"/>
          <w:rtl/>
        </w:rPr>
        <w:t>–</w:t>
      </w:r>
      <w:r w:rsidRPr="00303BC7">
        <w:rPr>
          <w:rFonts w:hint="cs"/>
          <w:sz w:val="32"/>
          <w:szCs w:val="32"/>
          <w:rtl/>
        </w:rPr>
        <w:t xml:space="preserve"> העגלים הם מסביב, ומי באמצע? עם ישראל!</w:t>
      </w:r>
    </w:p>
    <w:p w14:paraId="7C0BE2CA" w14:textId="66469383"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ומאיפה הוא למד וראה שכך? ירבעם אומר שזוהי כוונת ה' בציווי על המשכן! בחטא העגל היה עגל אחד, שכביכול ה' דיבר ממנו. התיקון של חטא העגל היה במשכן שבו הצטווה משה לעשות ארון, עליו כפורת, ומעל הכפורת </w:t>
      </w:r>
      <w:r w:rsidRPr="00303BC7">
        <w:rPr>
          <w:sz w:val="32"/>
          <w:szCs w:val="32"/>
          <w:rtl/>
        </w:rPr>
        <w:t>–</w:t>
      </w:r>
      <w:r w:rsidRPr="00303BC7">
        <w:rPr>
          <w:rFonts w:hint="cs"/>
          <w:sz w:val="32"/>
          <w:szCs w:val="32"/>
          <w:rtl/>
        </w:rPr>
        <w:t xml:space="preserve"> כרובים. הכרובים הללו, לפי הפשט (העולה מההשוואה ביחזקאל ומהדיוק ברש"י במקום) מעלה שהכרובים היו דמות שני.. עגלים! בקודש הקדשים! והקול של ה' מתגלה מהריק </w:t>
      </w:r>
      <w:r w:rsidRPr="00303BC7">
        <w:rPr>
          <w:rFonts w:hint="cs"/>
          <w:b/>
          <w:bCs/>
          <w:sz w:val="32"/>
          <w:szCs w:val="32"/>
          <w:rtl/>
        </w:rPr>
        <w:t>בין</w:t>
      </w:r>
      <w:r w:rsidRPr="00303BC7">
        <w:rPr>
          <w:rFonts w:hint="cs"/>
          <w:sz w:val="32"/>
          <w:szCs w:val="32"/>
          <w:rtl/>
        </w:rPr>
        <w:t xml:space="preserve"> שני הכרובים: </w:t>
      </w:r>
      <w:r w:rsidRPr="00303BC7">
        <w:rPr>
          <w:sz w:val="32"/>
          <w:szCs w:val="32"/>
          <w:rtl/>
        </w:rPr>
        <w:t>וְנוֹעַדְתִּ֣י לְךָ֮ שָׁם֒ וְדִבַּרְתִּ֨י אִתְּךָ֜ מֵעַ֣ל הַכַּפֹּ֗רֶת מִבֵּין֙ שְׁנֵ֣י הַכְּרֻבִ֔ים אֲשֶׁ֖ר עַל־אֲר֣וֹן הָעֵדֻ֑ת אֵ֣ת כׇּל־אֲשֶׁ֧ר אֲצַוֶּ֛ה אוֹתְךָ֖ אֶל־בְּנֵ֥י יִשְׂרָאֵֽל</w:t>
      </w:r>
      <w:r>
        <w:rPr>
          <w:rStyle w:val="af0"/>
          <w:sz w:val="32"/>
          <w:szCs w:val="32"/>
          <w:rtl/>
        </w:rPr>
        <w:footnoteReference w:id="5"/>
      </w:r>
      <w:r w:rsidRPr="00303BC7">
        <w:rPr>
          <w:sz w:val="32"/>
          <w:szCs w:val="32"/>
          <w:rtl/>
        </w:rPr>
        <w:t>׃</w:t>
      </w:r>
    </w:p>
    <w:p w14:paraId="0AA4F24A" w14:textId="22F7FC69"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ירבעם אומר לעם ישראל: שלמה עשה טעות שהביא את הצורה המשכנית, הזמנית, לבית עולמים. הכרובים שם הם המשל, אבל איפה דבר ה' מתגלה בעולם? </w:t>
      </w:r>
      <w:r w:rsidRPr="00303BC7">
        <w:rPr>
          <w:rFonts w:hint="cs"/>
          <w:b/>
          <w:bCs/>
          <w:sz w:val="32"/>
          <w:szCs w:val="32"/>
          <w:rtl/>
        </w:rPr>
        <w:t>בכם!</w:t>
      </w:r>
      <w:r w:rsidRPr="00303BC7">
        <w:rPr>
          <w:rFonts w:hint="cs"/>
          <w:sz w:val="32"/>
          <w:szCs w:val="32"/>
          <w:rtl/>
        </w:rPr>
        <w:t xml:space="preserve"> ולכן בעצם הנמשל הוא שני עגלים שביניהם יש את עם ישראל! אתם גילוי התורה וגילוי קולו של הקב"ה. </w:t>
      </w:r>
    </w:p>
    <w:p w14:paraId="07807D01" w14:textId="23DF0A20"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וכמו שהרבי מפיאסצנה מביא</w:t>
      </w:r>
      <w:r>
        <w:rPr>
          <w:rStyle w:val="af0"/>
          <w:sz w:val="32"/>
          <w:szCs w:val="32"/>
          <w:rtl/>
        </w:rPr>
        <w:footnoteReference w:id="6"/>
      </w:r>
      <w:r w:rsidRPr="00303BC7">
        <w:rPr>
          <w:rFonts w:hint="cs"/>
          <w:sz w:val="32"/>
          <w:szCs w:val="32"/>
          <w:rtl/>
        </w:rPr>
        <w:t>: "</w:t>
      </w:r>
      <w:r w:rsidRPr="00303BC7">
        <w:rPr>
          <w:sz w:val="32"/>
          <w:szCs w:val="32"/>
          <w:rtl/>
        </w:rPr>
        <w:t>וכל העם רואים את הקולות</w:t>
      </w:r>
      <w:r w:rsidRPr="00303BC7">
        <w:rPr>
          <w:rFonts w:hint="cs"/>
          <w:sz w:val="32"/>
          <w:szCs w:val="32"/>
          <w:rtl/>
        </w:rPr>
        <w:t>"...</w:t>
      </w:r>
      <w:r w:rsidRPr="00303BC7">
        <w:rPr>
          <w:sz w:val="32"/>
          <w:szCs w:val="32"/>
          <w:rtl/>
        </w:rPr>
        <w:t xml:space="preserve"> כאשר ראו כ</w:t>
      </w:r>
      <w:r w:rsidRPr="00303BC7">
        <w:rPr>
          <w:rFonts w:hint="cs"/>
          <w:sz w:val="32"/>
          <w:szCs w:val="32"/>
          <w:rtl/>
        </w:rPr>
        <w:t xml:space="preserve">ל </w:t>
      </w:r>
      <w:r w:rsidRPr="00303BC7">
        <w:rPr>
          <w:sz w:val="32"/>
          <w:szCs w:val="32"/>
          <w:rtl/>
        </w:rPr>
        <w:t>א</w:t>
      </w:r>
      <w:r w:rsidRPr="00303BC7">
        <w:rPr>
          <w:rFonts w:hint="cs"/>
          <w:sz w:val="32"/>
          <w:szCs w:val="32"/>
          <w:rtl/>
        </w:rPr>
        <w:t>חד</w:t>
      </w:r>
      <w:r w:rsidRPr="00303BC7">
        <w:rPr>
          <w:sz w:val="32"/>
          <w:szCs w:val="32"/>
          <w:rtl/>
        </w:rPr>
        <w:t xml:space="preserve"> מן העם ממש את הקולות ואת התורה ראו שהתורה נתלבשה בגופי ישראל, וינועו ויעמדו מרחוק ויאמרו כו' כי יראו אם אין זה התגשמות</w:t>
      </w:r>
      <w:r w:rsidRPr="00303BC7">
        <w:rPr>
          <w:rFonts w:hint="cs"/>
          <w:sz w:val="32"/>
          <w:szCs w:val="32"/>
          <w:rtl/>
        </w:rPr>
        <w:t xml:space="preserve"> (הגשמה)</w:t>
      </w:r>
      <w:r w:rsidRPr="00303BC7">
        <w:rPr>
          <w:sz w:val="32"/>
          <w:szCs w:val="32"/>
          <w:rtl/>
        </w:rPr>
        <w:t xml:space="preserve"> אלקית, ואמר להם משה כי לבעבור נסות וכו' פרש"י מלשון הרמת נס. לא שאתם מגשמים את ד' אלא שאתם מתעלים אליו וצורתכם וראייתכם מתקדשת בזה.</w:t>
      </w:r>
      <w:r w:rsidRPr="00303BC7">
        <w:rPr>
          <w:rFonts w:hint="cs"/>
          <w:sz w:val="32"/>
          <w:szCs w:val="32"/>
          <w:rtl/>
        </w:rPr>
        <w:t xml:space="preserve"> </w:t>
      </w:r>
      <w:r w:rsidRPr="00303BC7">
        <w:rPr>
          <w:sz w:val="32"/>
          <w:szCs w:val="32"/>
          <w:rtl/>
        </w:rPr>
        <w:t>–</w:t>
      </w:r>
      <w:r w:rsidRPr="00303BC7">
        <w:rPr>
          <w:rFonts w:hint="cs"/>
          <w:sz w:val="32"/>
          <w:szCs w:val="32"/>
          <w:rtl/>
        </w:rPr>
        <w:t xml:space="preserve"> אכן באמת מי שבמרכז הם ישראל.</w:t>
      </w:r>
    </w:p>
    <w:p w14:paraId="0F820ECF" w14:textId="60D0F68C"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המחלקות הזו נראית שוב ביתר עוז בין אחאב ואליהו</w:t>
      </w:r>
      <w:r>
        <w:rPr>
          <w:rStyle w:val="af0"/>
          <w:sz w:val="32"/>
          <w:szCs w:val="32"/>
          <w:rtl/>
        </w:rPr>
        <w:footnoteReference w:id="7"/>
      </w:r>
      <w:r w:rsidRPr="00303BC7">
        <w:rPr>
          <w:rFonts w:hint="cs"/>
          <w:sz w:val="32"/>
          <w:szCs w:val="32"/>
          <w:rtl/>
        </w:rPr>
        <w:t xml:space="preserve">: </w:t>
      </w:r>
      <w:r w:rsidRPr="00303BC7">
        <w:rPr>
          <w:sz w:val="32"/>
          <w:szCs w:val="32"/>
          <w:rtl/>
        </w:rPr>
        <w:t xml:space="preserve">וַיְהִ֛י כִּרְא֥וֹת אַחְאָ֖ב אֶת־אֵלִיָּ֑הוּ וַיֹּ֤אמֶר אַחְאָב֙ אֵלָ֔יו הַאַתָּ֥ה זֶ֖ה עֹכֵ֥ר יִשְׂרָאֵֽל׃ </w:t>
      </w:r>
      <w:r w:rsidRPr="00303BC7">
        <w:rPr>
          <w:rFonts w:hint="cs"/>
          <w:sz w:val="32"/>
          <w:szCs w:val="32"/>
          <w:rtl/>
        </w:rPr>
        <w:t xml:space="preserve"> </w:t>
      </w:r>
      <w:r w:rsidRPr="00303BC7">
        <w:rPr>
          <w:sz w:val="32"/>
          <w:szCs w:val="32"/>
          <w:rtl/>
        </w:rPr>
        <w:t>וַיֹּ֗אמֶר לֹ֤א עָכַ֙רְתִּי֙ אֶת־יִשְׂרָאֵ֔ל כִּ֥י אִם־אַתָּ֖ה וּבֵ֣ית אָבִ֑יךָ בַּעֲזׇבְכֶם֙ אֶת־מִצְוֺ֣ת יְהֹוָ֔ה וַתֵּ֖לֶךְ אַחֲרֵ֥י הַבְּעָלִֽים׃</w:t>
      </w:r>
      <w:r w:rsidRPr="00303BC7">
        <w:rPr>
          <w:rFonts w:hint="cs"/>
          <w:sz w:val="32"/>
          <w:szCs w:val="32"/>
          <w:rtl/>
        </w:rPr>
        <w:t xml:space="preserve"> אחאב אומר לאליהו בלי למצמץ </w:t>
      </w:r>
      <w:r w:rsidRPr="00303BC7">
        <w:rPr>
          <w:sz w:val="32"/>
          <w:szCs w:val="32"/>
          <w:rtl/>
        </w:rPr>
        <w:t>–</w:t>
      </w:r>
      <w:r w:rsidRPr="00303BC7">
        <w:rPr>
          <w:rFonts w:hint="cs"/>
          <w:sz w:val="32"/>
          <w:szCs w:val="32"/>
          <w:rtl/>
        </w:rPr>
        <w:t xml:space="preserve"> אתה עוכר ישראל! הרי ה' לא עצר את הגשמים ורק אתה החלטת לעצור אותם ולהרעיב את ישראל ואתה עוכר ישראל!</w:t>
      </w:r>
    </w:p>
    <w:p w14:paraId="5330DB0F" w14:textId="7383CEB1"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ואף יותר מזה </w:t>
      </w:r>
      <w:r w:rsidRPr="00303BC7">
        <w:rPr>
          <w:sz w:val="32"/>
          <w:szCs w:val="32"/>
          <w:rtl/>
        </w:rPr>
        <w:t>–</w:t>
      </w:r>
      <w:r w:rsidRPr="00303BC7">
        <w:rPr>
          <w:rFonts w:hint="cs"/>
          <w:sz w:val="32"/>
          <w:szCs w:val="32"/>
          <w:rtl/>
        </w:rPr>
        <w:t xml:space="preserve"> אליהו הנביא (אחרי שעשה תשובה) באמת מספר שבא אליו אדם</w:t>
      </w:r>
      <w:r>
        <w:rPr>
          <w:rStyle w:val="af0"/>
          <w:sz w:val="32"/>
          <w:szCs w:val="32"/>
          <w:rtl/>
        </w:rPr>
        <w:footnoteReference w:id="8"/>
      </w:r>
      <w:r w:rsidRPr="00303BC7">
        <w:rPr>
          <w:rFonts w:hint="cs"/>
          <w:sz w:val="32"/>
          <w:szCs w:val="32"/>
          <w:rtl/>
        </w:rPr>
        <w:t xml:space="preserve">: </w:t>
      </w:r>
      <w:r w:rsidRPr="00303BC7">
        <w:rPr>
          <w:sz w:val="32"/>
          <w:szCs w:val="32"/>
          <w:rtl/>
        </w:rPr>
        <w:t>ואמר לי רבי שני דברים יש בלבבי ואני אוהב</w:t>
      </w:r>
      <w:r>
        <w:rPr>
          <w:rFonts w:hint="cs"/>
          <w:sz w:val="32"/>
          <w:szCs w:val="32"/>
          <w:rtl/>
        </w:rPr>
        <w:t>ם</w:t>
      </w:r>
      <w:r w:rsidRPr="00303BC7">
        <w:rPr>
          <w:sz w:val="32"/>
          <w:szCs w:val="32"/>
          <w:rtl/>
        </w:rPr>
        <w:t xml:space="preserve"> אהבה גמורה</w:t>
      </w:r>
      <w:r w:rsidRPr="00303BC7">
        <w:rPr>
          <w:rFonts w:hint="cs"/>
          <w:sz w:val="32"/>
          <w:szCs w:val="32"/>
          <w:rtl/>
        </w:rPr>
        <w:t>,</w:t>
      </w:r>
      <w:r w:rsidRPr="00303BC7">
        <w:rPr>
          <w:sz w:val="32"/>
          <w:szCs w:val="32"/>
          <w:rtl/>
        </w:rPr>
        <w:t xml:space="preserve"> ואלו הן</w:t>
      </w:r>
      <w:r w:rsidRPr="00303BC7">
        <w:rPr>
          <w:rFonts w:hint="cs"/>
          <w:sz w:val="32"/>
          <w:szCs w:val="32"/>
          <w:rtl/>
        </w:rPr>
        <w:t>:</w:t>
      </w:r>
      <w:r w:rsidRPr="00303BC7">
        <w:rPr>
          <w:sz w:val="32"/>
          <w:szCs w:val="32"/>
          <w:rtl/>
        </w:rPr>
        <w:t xml:space="preserve"> תורה וישראל</w:t>
      </w:r>
      <w:r w:rsidRPr="00303BC7">
        <w:rPr>
          <w:rFonts w:hint="cs"/>
          <w:sz w:val="32"/>
          <w:szCs w:val="32"/>
          <w:rtl/>
        </w:rPr>
        <w:t>,</w:t>
      </w:r>
      <w:r w:rsidRPr="00303BC7">
        <w:rPr>
          <w:sz w:val="32"/>
          <w:szCs w:val="32"/>
          <w:rtl/>
        </w:rPr>
        <w:t xml:space="preserve"> אבל איני יודע איזה מהם קודם</w:t>
      </w:r>
      <w:r w:rsidRPr="00303BC7">
        <w:rPr>
          <w:rFonts w:hint="cs"/>
          <w:sz w:val="32"/>
          <w:szCs w:val="32"/>
          <w:rtl/>
        </w:rPr>
        <w:t>?</w:t>
      </w:r>
      <w:r w:rsidRPr="00303BC7">
        <w:rPr>
          <w:sz w:val="32"/>
          <w:szCs w:val="32"/>
          <w:rtl/>
        </w:rPr>
        <w:t xml:space="preserve"> </w:t>
      </w:r>
      <w:r w:rsidRPr="00303BC7">
        <w:rPr>
          <w:sz w:val="32"/>
          <w:szCs w:val="32"/>
          <w:rtl/>
        </w:rPr>
        <w:lastRenderedPageBreak/>
        <w:t>אמרתי לו</w:t>
      </w:r>
      <w:r w:rsidRPr="00303BC7">
        <w:rPr>
          <w:rFonts w:hint="cs"/>
          <w:sz w:val="32"/>
          <w:szCs w:val="32"/>
          <w:rtl/>
        </w:rPr>
        <w:t>:</w:t>
      </w:r>
      <w:r w:rsidRPr="00303BC7">
        <w:rPr>
          <w:sz w:val="32"/>
          <w:szCs w:val="32"/>
          <w:rtl/>
        </w:rPr>
        <w:t xml:space="preserve"> בני</w:t>
      </w:r>
      <w:r w:rsidRPr="00303BC7">
        <w:rPr>
          <w:rFonts w:hint="cs"/>
          <w:sz w:val="32"/>
          <w:szCs w:val="32"/>
          <w:rtl/>
        </w:rPr>
        <w:t>,</w:t>
      </w:r>
      <w:r w:rsidRPr="00303BC7">
        <w:rPr>
          <w:sz w:val="32"/>
          <w:szCs w:val="32"/>
          <w:rtl/>
        </w:rPr>
        <w:t xml:space="preserve"> דרכן של בני אדם אומרים התורה קדמה</w:t>
      </w:r>
      <w:r w:rsidRPr="00303BC7">
        <w:rPr>
          <w:rFonts w:hint="cs"/>
          <w:sz w:val="32"/>
          <w:szCs w:val="32"/>
          <w:rtl/>
        </w:rPr>
        <w:t>...</w:t>
      </w:r>
      <w:r w:rsidRPr="00303BC7">
        <w:rPr>
          <w:sz w:val="32"/>
          <w:szCs w:val="32"/>
          <w:rtl/>
        </w:rPr>
        <w:t xml:space="preserve"> אבל אני אומר ישראל קדמו</w:t>
      </w:r>
      <w:r w:rsidRPr="00303BC7">
        <w:rPr>
          <w:rFonts w:hint="cs"/>
          <w:sz w:val="32"/>
          <w:szCs w:val="32"/>
          <w:rtl/>
        </w:rPr>
        <w:t>... ואכן זה הסדר שה' מציע בתחילת דבריו "אני ואתה ובן ישי נ</w:t>
      </w:r>
      <w:r w:rsidR="00426A68">
        <w:rPr>
          <w:rFonts w:hint="cs"/>
          <w:sz w:val="32"/>
          <w:szCs w:val="32"/>
          <w:rtl/>
        </w:rPr>
        <w:t>טייל</w:t>
      </w:r>
      <w:r w:rsidRPr="00303BC7">
        <w:rPr>
          <w:rFonts w:hint="cs"/>
          <w:sz w:val="32"/>
          <w:szCs w:val="32"/>
          <w:rtl/>
        </w:rPr>
        <w:t xml:space="preserve"> בגן עדן" </w:t>
      </w:r>
      <w:r w:rsidRPr="00303BC7">
        <w:rPr>
          <w:sz w:val="32"/>
          <w:szCs w:val="32"/>
          <w:rtl/>
        </w:rPr>
        <w:t>–</w:t>
      </w:r>
      <w:r w:rsidRPr="00303BC7">
        <w:rPr>
          <w:rFonts w:hint="cs"/>
          <w:sz w:val="32"/>
          <w:szCs w:val="32"/>
          <w:rtl/>
        </w:rPr>
        <w:t xml:space="preserve"> בסדר הזה! קודם ירבעם שמייצג את דגל ישראל ואחריו בן ישי נושא דגל התורה</w:t>
      </w:r>
      <w:r w:rsidR="008D2DA9">
        <w:rPr>
          <w:rStyle w:val="af0"/>
          <w:sz w:val="32"/>
          <w:szCs w:val="32"/>
          <w:rtl/>
        </w:rPr>
        <w:footnoteReference w:id="9"/>
      </w:r>
      <w:r w:rsidRPr="00303BC7">
        <w:rPr>
          <w:rFonts w:hint="cs"/>
          <w:sz w:val="32"/>
          <w:szCs w:val="32"/>
          <w:rtl/>
        </w:rPr>
        <w:t xml:space="preserve">! אבל אם אתה שואל </w:t>
      </w:r>
      <w:r w:rsidRPr="00303BC7">
        <w:rPr>
          <w:rFonts w:hint="cs"/>
          <w:b/>
          <w:bCs/>
          <w:sz w:val="32"/>
          <w:szCs w:val="32"/>
          <w:rtl/>
        </w:rPr>
        <w:t>בקול</w:t>
      </w:r>
      <w:r w:rsidRPr="00303BC7">
        <w:rPr>
          <w:rFonts w:hint="cs"/>
          <w:sz w:val="32"/>
          <w:szCs w:val="32"/>
          <w:rtl/>
        </w:rPr>
        <w:t xml:space="preserve"> איך נכון להנהיג </w:t>
      </w:r>
      <w:r w:rsidRPr="00303BC7">
        <w:rPr>
          <w:sz w:val="32"/>
          <w:szCs w:val="32"/>
          <w:rtl/>
        </w:rPr>
        <w:t>–</w:t>
      </w:r>
      <w:r w:rsidRPr="00303BC7">
        <w:rPr>
          <w:rFonts w:hint="cs"/>
          <w:sz w:val="32"/>
          <w:szCs w:val="32"/>
          <w:rtl/>
        </w:rPr>
        <w:t xml:space="preserve"> אז קודם דגל התורה.</w:t>
      </w:r>
    </w:p>
    <w:p w14:paraId="42A7E4B4" w14:textId="67F24743"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אכן השיטה של דוד לקתה בחסר שירבעם בא ורצה לתקן את אי הדיוק של דוד המלך. בירושלמי</w:t>
      </w:r>
      <w:r>
        <w:rPr>
          <w:rStyle w:val="af0"/>
          <w:sz w:val="32"/>
          <w:szCs w:val="32"/>
          <w:rtl/>
        </w:rPr>
        <w:footnoteReference w:id="10"/>
      </w:r>
      <w:r w:rsidRPr="00303BC7">
        <w:rPr>
          <w:rFonts w:hint="cs"/>
          <w:sz w:val="32"/>
          <w:szCs w:val="32"/>
          <w:rtl/>
        </w:rPr>
        <w:t xml:space="preserve">: </w:t>
      </w:r>
      <w:r w:rsidRPr="00303BC7">
        <w:rPr>
          <w:sz w:val="32"/>
          <w:szCs w:val="32"/>
          <w:rtl/>
        </w:rPr>
        <w:t>דּוֹרוֹ שֶׁל דָּוִד כּוּלָּן צַדִּיקִים הָיוּ וְעַל יְדֵי שֶׁהָיָה לָהֶן דֵילָטוֹרִין הָיוּ יוֹצְאִין בַּמִּלְחָמָה וְהָיוּ נוֹפְלִין</w:t>
      </w:r>
      <w:r w:rsidRPr="00303BC7">
        <w:rPr>
          <w:rFonts w:hint="cs"/>
          <w:sz w:val="32"/>
          <w:szCs w:val="32"/>
          <w:rtl/>
        </w:rPr>
        <w:t xml:space="preserve">... </w:t>
      </w:r>
      <w:r w:rsidRPr="00303BC7">
        <w:rPr>
          <w:sz w:val="32"/>
          <w:szCs w:val="32"/>
          <w:rtl/>
        </w:rPr>
        <w:t>אֲבָל דּוֹרוֹ שֶׁל אַחְאָב עוֹבְדֵי עֲבוֹדָה זָרָה הָיוּ וְעַל יִדֵּי שֶׁלֹּא הָיָה לָהֶן דֵּילָטוֹרִיָּא הָיוּ יוֹרְדִין לַמִּלְחָמָה וְנוֹצְחִין</w:t>
      </w:r>
      <w:r w:rsidRPr="00303BC7">
        <w:rPr>
          <w:rFonts w:hint="cs"/>
          <w:sz w:val="32"/>
          <w:szCs w:val="32"/>
          <w:rtl/>
        </w:rPr>
        <w:t>. ועוד בצורה יותר מפורשת</w:t>
      </w:r>
      <w:r>
        <w:rPr>
          <w:rFonts w:hint="cs"/>
          <w:sz w:val="32"/>
          <w:szCs w:val="32"/>
          <w:rtl/>
        </w:rPr>
        <w:t xml:space="preserve"> בבבלי</w:t>
      </w:r>
      <w:r>
        <w:rPr>
          <w:rStyle w:val="af0"/>
          <w:sz w:val="32"/>
          <w:szCs w:val="32"/>
          <w:rtl/>
        </w:rPr>
        <w:footnoteReference w:id="11"/>
      </w:r>
      <w:r w:rsidRPr="00303BC7">
        <w:rPr>
          <w:rFonts w:hint="cs"/>
          <w:sz w:val="32"/>
          <w:szCs w:val="32"/>
          <w:rtl/>
        </w:rPr>
        <w:t xml:space="preserve">: </w:t>
      </w:r>
      <w:r w:rsidRPr="00303BC7">
        <w:rPr>
          <w:sz w:val="32"/>
          <w:szCs w:val="32"/>
          <w:rtl/>
        </w:rPr>
        <w:t xml:space="preserve">אָמַר רַב יְהוּדָה אָמַר רַב: בְּשָׁעָה שֶׁאָמַר דָּוִד לִמְפִיבֹשֶׁת: </w:t>
      </w:r>
      <w:r w:rsidR="002D6E97">
        <w:rPr>
          <w:rFonts w:hint="cs"/>
          <w:sz w:val="32"/>
          <w:szCs w:val="32"/>
          <w:rtl/>
        </w:rPr>
        <w:t>"</w:t>
      </w:r>
      <w:r w:rsidRPr="00303BC7">
        <w:rPr>
          <w:sz w:val="32"/>
          <w:szCs w:val="32"/>
          <w:rtl/>
        </w:rPr>
        <w:t>אַתָּה וְצִיבָא תַּחְלְקוּ אֶת הַשָּׂדֶה</w:t>
      </w:r>
      <w:r w:rsidR="002D6E97">
        <w:rPr>
          <w:rFonts w:hint="cs"/>
          <w:sz w:val="32"/>
          <w:szCs w:val="32"/>
          <w:rtl/>
        </w:rPr>
        <w:t>"</w:t>
      </w:r>
      <w:r w:rsidRPr="00303BC7">
        <w:rPr>
          <w:sz w:val="32"/>
          <w:szCs w:val="32"/>
          <w:rtl/>
        </w:rPr>
        <w:t>, יָצְתָה בַּת קוֹל וְאָמְרָה לוֹ: רְחַבְעָם וְיָרָבְעָם יַחְלְקוּ אֶת הַמְּלוּכָה. אָמַר רַב יְהוּדָה אָמַר רַב: אִילְמָלֵי לֹא קִיבֵּל דָּוִד לָשׁוֹן הָרָע</w:t>
      </w:r>
      <w:r w:rsidRPr="00303BC7">
        <w:rPr>
          <w:rFonts w:hint="cs"/>
          <w:sz w:val="32"/>
          <w:szCs w:val="32"/>
          <w:rtl/>
        </w:rPr>
        <w:t xml:space="preserve"> (שציבא סיפר על מפיבושת, הבן של יהונתן בנו של שאול המלך)</w:t>
      </w:r>
      <w:r w:rsidRPr="00303BC7">
        <w:rPr>
          <w:sz w:val="32"/>
          <w:szCs w:val="32"/>
          <w:rtl/>
        </w:rPr>
        <w:t xml:space="preserve"> לֹא נֶחְלְקָה מַלְכוּת בֵּית דָּוִד, וְלֹא עָבְדוּ יִשְׂרָאֵל עֲבוֹדָה זָרָה, וְלֹא גָּלִינוּ מֵאַרְצֵנוּ.</w:t>
      </w:r>
      <w:r w:rsidRPr="00303BC7">
        <w:rPr>
          <w:rFonts w:hint="cs"/>
          <w:sz w:val="32"/>
          <w:szCs w:val="32"/>
          <w:rtl/>
        </w:rPr>
        <w:t xml:space="preserve"> אם דוד היה מקבל את זה שהוא מלך בהנהגה החיצונית ובית שאול מבני בניה של רחל הם המלכות הפנימית של ישראל אז לא הייתה בעיה. אבל מאחר ודוד חשב שהוא המלכות הפנימית </w:t>
      </w:r>
      <w:r w:rsidRPr="00303BC7">
        <w:rPr>
          <w:sz w:val="32"/>
          <w:szCs w:val="32"/>
          <w:rtl/>
        </w:rPr>
        <w:t>–</w:t>
      </w:r>
      <w:r w:rsidRPr="00303BC7">
        <w:rPr>
          <w:rFonts w:hint="cs"/>
          <w:sz w:val="32"/>
          <w:szCs w:val="32"/>
          <w:rtl/>
        </w:rPr>
        <w:t xml:space="preserve"> המלכות הייתה חייבת להיקרע ולהיתקן.</w:t>
      </w:r>
    </w:p>
    <w:p w14:paraId="33C5C20A" w14:textId="16674474"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זה גם מה שמשיח בן יוסף כל כך מתעקש עליו </w:t>
      </w:r>
      <w:r w:rsidRPr="00303BC7">
        <w:rPr>
          <w:sz w:val="32"/>
          <w:szCs w:val="32"/>
          <w:rtl/>
        </w:rPr>
        <w:t>–</w:t>
      </w:r>
      <w:r w:rsidRPr="00303BC7">
        <w:rPr>
          <w:rFonts w:hint="cs"/>
          <w:sz w:val="32"/>
          <w:szCs w:val="32"/>
          <w:rtl/>
        </w:rPr>
        <w:t xml:space="preserve"> אפילו אם ישראל יתנצרו (כמובן לזכור שזה היה מחשבה קלושה שהוא חזר ממנה בתשובה ובספרו אלטנוילנד</w:t>
      </w:r>
      <w:r>
        <w:rPr>
          <w:rStyle w:val="af0"/>
          <w:sz w:val="32"/>
          <w:szCs w:val="32"/>
          <w:rtl/>
        </w:rPr>
        <w:footnoteReference w:id="12"/>
      </w:r>
      <w:r w:rsidRPr="00303BC7">
        <w:rPr>
          <w:rFonts w:hint="cs"/>
          <w:sz w:val="32"/>
          <w:szCs w:val="32"/>
          <w:rtl/>
        </w:rPr>
        <w:t xml:space="preserve"> כותב על מקדש בירושלים) </w:t>
      </w:r>
      <w:r w:rsidRPr="00303BC7">
        <w:rPr>
          <w:sz w:val="32"/>
          <w:szCs w:val="32"/>
          <w:rtl/>
        </w:rPr>
        <w:t>–</w:t>
      </w:r>
      <w:r w:rsidRPr="00303BC7">
        <w:rPr>
          <w:rFonts w:hint="cs"/>
          <w:sz w:val="32"/>
          <w:szCs w:val="32"/>
          <w:rtl/>
        </w:rPr>
        <w:t xml:space="preserve"> עדיין הם יהודים ומגיע להם גאולה! אפילו אם זו "מדינת היהודים" ולא "מדינה יהודית" כפי שהתלונן עליו אחד העם</w:t>
      </w:r>
      <w:r>
        <w:rPr>
          <w:rStyle w:val="af0"/>
          <w:sz w:val="32"/>
          <w:szCs w:val="32"/>
          <w:rtl/>
        </w:rPr>
        <w:footnoteReference w:id="13"/>
      </w:r>
      <w:r w:rsidRPr="00303BC7">
        <w:rPr>
          <w:rFonts w:hint="cs"/>
          <w:sz w:val="32"/>
          <w:szCs w:val="32"/>
          <w:rtl/>
        </w:rPr>
        <w:t>.</w:t>
      </w:r>
    </w:p>
    <w:p w14:paraId="2D792BE8" w14:textId="1990C6B1"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אז איך הולכים בגן עדן? מה הסדר הנכון? אז בדוד יש פספוס גדול שבטעות הקדים את התורה לישראל וקיבל לשון הרע, וירבעם גם עדיין הוביל לקלקול גדול שהחטיא את ישראל, אז מה נכון? איך ממשיכים ללמוד תורה אבל עדיין זוכרים שישראל קדמו? איך מאזנים בין מה ש"העולם אומרים" לבין האמת? ובאופן ספיציפי </w:t>
      </w:r>
      <w:r w:rsidRPr="00303BC7">
        <w:rPr>
          <w:sz w:val="32"/>
          <w:szCs w:val="32"/>
          <w:rtl/>
        </w:rPr>
        <w:t>–</w:t>
      </w:r>
      <w:r w:rsidRPr="00303BC7">
        <w:rPr>
          <w:rFonts w:hint="cs"/>
          <w:sz w:val="32"/>
          <w:szCs w:val="32"/>
          <w:rtl/>
        </w:rPr>
        <w:t xml:space="preserve"> איך לומדים תורה נכון? אפשר לבוא לזה מהרבה כיוונים אזכיר חלק קטן.</w:t>
      </w:r>
    </w:p>
    <w:p w14:paraId="0CA7CD3E" w14:textId="1422E7FA"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עצה א' </w:t>
      </w:r>
      <w:r w:rsidRPr="00303BC7">
        <w:rPr>
          <w:sz w:val="32"/>
          <w:szCs w:val="32"/>
          <w:rtl/>
        </w:rPr>
        <w:t>–</w:t>
      </w:r>
      <w:r w:rsidRPr="00303BC7">
        <w:rPr>
          <w:rFonts w:hint="cs"/>
          <w:sz w:val="32"/>
          <w:szCs w:val="32"/>
          <w:rtl/>
        </w:rPr>
        <w:t xml:space="preserve"> להיות מודע וללמוד את הפנימיות! את הפנימיות ביחסי תורה ישראל שהזכרנו, את הפנימיות שלי, את פנימיות התורה שמזכירה את אהבת ה' לישראל בכל מצב.</w:t>
      </w:r>
    </w:p>
    <w:p w14:paraId="5C8E0A20" w14:textId="2A7F7379"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עצה ב' </w:t>
      </w:r>
      <w:r w:rsidRPr="00303BC7">
        <w:rPr>
          <w:sz w:val="32"/>
          <w:szCs w:val="32"/>
          <w:rtl/>
        </w:rPr>
        <w:t>–</w:t>
      </w:r>
      <w:r w:rsidRPr="00303BC7">
        <w:rPr>
          <w:rFonts w:hint="cs"/>
          <w:sz w:val="32"/>
          <w:szCs w:val="32"/>
          <w:rtl/>
        </w:rPr>
        <w:t xml:space="preserve"> להיזהר בלשון הרע על ישראל.</w:t>
      </w:r>
    </w:p>
    <w:p w14:paraId="4FC113A3" w14:textId="5F6C0756"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עצה ג' </w:t>
      </w:r>
      <w:r w:rsidRPr="00303BC7">
        <w:rPr>
          <w:sz w:val="32"/>
          <w:szCs w:val="32"/>
          <w:rtl/>
        </w:rPr>
        <w:t>–</w:t>
      </w:r>
      <w:r w:rsidRPr="00303BC7">
        <w:rPr>
          <w:rFonts w:hint="cs"/>
          <w:sz w:val="32"/>
          <w:szCs w:val="32"/>
          <w:rtl/>
        </w:rPr>
        <w:t xml:space="preserve"> כשלומדים תורה או עושים מצווה, לעשות אותה </w:t>
      </w:r>
      <w:r w:rsidRPr="00303BC7">
        <w:rPr>
          <w:rFonts w:hint="cs"/>
          <w:b/>
          <w:bCs/>
          <w:sz w:val="32"/>
          <w:szCs w:val="32"/>
          <w:rtl/>
        </w:rPr>
        <w:t>בשם כל ישראל</w:t>
      </w:r>
      <w:r w:rsidRPr="00303BC7">
        <w:rPr>
          <w:rFonts w:hint="cs"/>
          <w:sz w:val="32"/>
          <w:szCs w:val="32"/>
          <w:rtl/>
        </w:rPr>
        <w:t xml:space="preserve"> </w:t>
      </w:r>
      <w:r w:rsidRPr="00303BC7">
        <w:rPr>
          <w:sz w:val="32"/>
          <w:szCs w:val="32"/>
          <w:rtl/>
        </w:rPr>
        <w:t>–</w:t>
      </w:r>
      <w:r w:rsidRPr="00303BC7">
        <w:rPr>
          <w:rFonts w:hint="cs"/>
          <w:sz w:val="32"/>
          <w:szCs w:val="32"/>
          <w:rtl/>
        </w:rPr>
        <w:t xml:space="preserve"> לחשוב איך אני מחבר לזה את כל ישראל, למה המון ישראלים לא מוצאים בזה טעם? למה אני לא עושה את זה בכזאת שמחה והנאה ככה שכולם גם רצים לעשות את זה? איזה סודות ועומקים יש שהם רוצים שאני עדיין לא הגעתי אליהם? כתוב במסכת אבות שכל הדורות מנוח עד אברהם היו מכעיסים ובאים, והרב נח וינברג זצ"ל אמר, שאפילו גדולי עולם כשם ועבר שהיו ראשי הישיבה שאצלם דרשו את ה' </w:t>
      </w:r>
      <w:r w:rsidRPr="00303BC7">
        <w:rPr>
          <w:sz w:val="32"/>
          <w:szCs w:val="32"/>
          <w:rtl/>
        </w:rPr>
        <w:t>–</w:t>
      </w:r>
      <w:r w:rsidRPr="00303BC7">
        <w:rPr>
          <w:rFonts w:hint="cs"/>
          <w:sz w:val="32"/>
          <w:szCs w:val="32"/>
          <w:rtl/>
        </w:rPr>
        <w:t xml:space="preserve"> גם הם נקראים מכעיסים ובאים כי הם פתחו ישיבה וחיכו שמי שרוצה יבוא אליהם אבל אברהם אבינו הלך וחיפש אנשים וחשף אנשים לה' אלהי ישראל.</w:t>
      </w:r>
    </w:p>
    <w:p w14:paraId="4211103C" w14:textId="2F81533D" w:rsidR="00DC3E54"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 xml:space="preserve">עצה ד' </w:t>
      </w:r>
      <w:r w:rsidRPr="00303BC7">
        <w:rPr>
          <w:sz w:val="32"/>
          <w:szCs w:val="32"/>
          <w:rtl/>
        </w:rPr>
        <w:t>–</w:t>
      </w:r>
      <w:r w:rsidRPr="00303BC7">
        <w:rPr>
          <w:rFonts w:hint="cs"/>
          <w:sz w:val="32"/>
          <w:szCs w:val="32"/>
          <w:rtl/>
        </w:rPr>
        <w:t xml:space="preserve"> לשאול את החברותא מה שלומו לפני שמתחילים ללמוד את החברותא.</w:t>
      </w:r>
    </w:p>
    <w:p w14:paraId="39517376" w14:textId="7EA8B70C" w:rsidR="00AA7A4D" w:rsidRPr="00303BC7" w:rsidRDefault="00DC3E54" w:rsidP="000A0EA7">
      <w:pPr>
        <w:pStyle w:val="a9"/>
        <w:numPr>
          <w:ilvl w:val="0"/>
          <w:numId w:val="1"/>
        </w:numPr>
        <w:spacing w:after="80" w:line="252" w:lineRule="auto"/>
        <w:contextualSpacing w:val="0"/>
        <w:jc w:val="both"/>
        <w:rPr>
          <w:sz w:val="32"/>
          <w:szCs w:val="32"/>
        </w:rPr>
      </w:pPr>
      <w:r w:rsidRPr="00303BC7">
        <w:rPr>
          <w:rFonts w:hint="cs"/>
          <w:sz w:val="32"/>
          <w:szCs w:val="32"/>
          <w:rtl/>
        </w:rPr>
        <w:t>נחתום במה שהירושלמי מביא בנושא אחאב וירבעם, את הסוד שהבבלי לא יכול להביא</w:t>
      </w:r>
      <w:r>
        <w:rPr>
          <w:rStyle w:val="af0"/>
          <w:sz w:val="32"/>
          <w:szCs w:val="32"/>
          <w:rtl/>
        </w:rPr>
        <w:footnoteReference w:id="14"/>
      </w:r>
      <w:r w:rsidRPr="00303BC7">
        <w:rPr>
          <w:rFonts w:hint="cs"/>
          <w:sz w:val="32"/>
          <w:szCs w:val="32"/>
          <w:rtl/>
        </w:rPr>
        <w:t>:</w:t>
      </w:r>
      <w:r w:rsidR="00F70E4D" w:rsidRPr="00303BC7">
        <w:rPr>
          <w:rFonts w:hint="cs"/>
          <w:sz w:val="32"/>
          <w:szCs w:val="32"/>
          <w:rtl/>
        </w:rPr>
        <w:t xml:space="preserve"> </w:t>
      </w:r>
      <w:r w:rsidR="00AA7A4D" w:rsidRPr="00AA7A4D">
        <w:rPr>
          <w:sz w:val="32"/>
          <w:szCs w:val="32"/>
          <w:rtl/>
        </w:rPr>
        <w:t>דּוֹרְשֵׁי רְשׁוּמוֹת אָֽמְרוּ. כּוֹלְּהֶם יֵשׁ לָהֶם חֵלֶק לְעוֹלָם הַבָּא. מַה טַעַם. לִ֤י גִלְעָ֨ד ׀ וְלִ֬י מְנַשֶּׁ֗ה אֶפְרַיִם מָע֣וֹז רֹאשִׁ֑י יְ֜הוּדָ֗ה מְחוֹקְקִי׃ מוֹאָ֤ב ׀ סִ֬יר רַחְצִ֗י עַל־אֱ֭דוֹם אַשְׁלִ֣יךְ נַֽעֲלִ֑י. לִ֤י גִלְעָ֨ד זֶה אַחְאָב מֶלֶךְ יִשְׂרָאֵל שֶׁנָּפַל בְּרָמוֹת גִּלְעַד. לִ֬י מְנַשֶּׁ֗ה כִשְׁמוּעוֹ. אֶפְרַיִם מָע֣וֹז רֹאשִׁ֑י זֶה יָרָבְעַם בֶּן נְבָט אֶפְרָתִי. יְ֝הוּדָ֗ה מְחוֹקְקִי זֶה אֲחִיתוֹפֶל. מוֹאָ֤ב ׀ סִ֬יר רַחְצִ֗י זֶה גֵיחֲזִי. עַל־אֱ֭דוֹם אַשְׁלִ֣יךְ נַֽעֲלִ֑י זֶה דוֹאֵג הָאֳדוֹמִי. אָֽמְרוּ יְשְׂרָאֵל לִפְנֵי הַקָּדוֹשׁ בָּרוּךְ הוּא. רִבּוֹן כָּל־הָעוֹלָמִים. מַה נַעֲבִיד וְדָוִד מַלְכָּא דְּיִשְׂרָאֵל מֵיקַל לוֹן. אַנְשֵׁ֤י דָמִ֣ים וּ֭מִרְמָה לֹא־יֶחֱצ֣וּ יְמֵיהֶ֑ם. אֲמַר לוֹן. עָלַי לַעֲשׂוֹתָן רֵעִים אֵילּוּ לָאֵילּוּ. עֲלֵֽי־פְ֝לֶ֗שֶׁת אֶתְרוֹעָֽע עָ֝לַ֗י פְּלֶ֣שֶׁת הִתְרוֹעָֽעִֽי׃ עָלַי לְפַלֵּשׁ לָהֶם מַעֲשִׂים טוֹבִים וְלַעֲשׂוֹתָן רֵיעִים אֵילּוּ לָאֵילּוּ.</w:t>
      </w:r>
    </w:p>
    <w:p w14:paraId="623258BA" w14:textId="0BB1C2DA" w:rsidR="00303BC7" w:rsidRPr="000E6F29" w:rsidRDefault="00303BC7" w:rsidP="00DA215B">
      <w:pPr>
        <w:spacing w:after="80" w:line="252" w:lineRule="auto"/>
        <w:jc w:val="right"/>
        <w:rPr>
          <w:sz w:val="28"/>
          <w:szCs w:val="28"/>
        </w:rPr>
      </w:pPr>
      <w:r w:rsidRPr="000E6F29">
        <w:rPr>
          <w:rFonts w:hint="cs"/>
          <w:sz w:val="28"/>
          <w:szCs w:val="28"/>
          <w:rtl/>
        </w:rPr>
        <w:lastRenderedPageBreak/>
        <w:t>מובא מתורתו של הרב ניר יעקב מס ע"י אוריין יוסף חסידים</w:t>
      </w:r>
    </w:p>
    <w:sectPr w:rsidR="00303BC7" w:rsidRPr="000E6F29" w:rsidSect="002E0C38">
      <w:endnotePr>
        <w:numFmt w:val="decimal"/>
      </w:endnotePr>
      <w:pgSz w:w="11906" w:h="16838" w:code="9"/>
      <w:pgMar w:top="709" w:right="567" w:bottom="709" w:left="567" w:header="720" w:footer="720" w:gutter="0"/>
      <w:cols w:space="720"/>
      <w:bidi/>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02158" w14:textId="77777777" w:rsidR="0075584A" w:rsidRDefault="0075584A" w:rsidP="00430798">
      <w:pPr>
        <w:spacing w:after="0"/>
      </w:pPr>
      <w:r>
        <w:separator/>
      </w:r>
    </w:p>
  </w:endnote>
  <w:endnote w:type="continuationSeparator" w:id="0">
    <w:p w14:paraId="11F358CA" w14:textId="77777777" w:rsidR="0075584A" w:rsidRDefault="0075584A" w:rsidP="004307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03202" w14:textId="77777777" w:rsidR="0075584A" w:rsidRPr="00AB2E5C" w:rsidRDefault="0075584A" w:rsidP="00AB2E5C">
      <w:pPr>
        <w:pStyle w:val="af7"/>
        <w:rPr>
          <w:rtl/>
        </w:rPr>
      </w:pPr>
    </w:p>
  </w:footnote>
  <w:footnote w:type="continuationSeparator" w:id="0">
    <w:p w14:paraId="4EC7B857" w14:textId="77777777" w:rsidR="0075584A" w:rsidRPr="00AB2E5C" w:rsidRDefault="0075584A" w:rsidP="00AB2E5C">
      <w:pPr>
        <w:pStyle w:val="af7"/>
        <w:rPr>
          <w:rtl/>
        </w:rPr>
      </w:pPr>
    </w:p>
  </w:footnote>
  <w:footnote w:type="continuationNotice" w:id="1">
    <w:p w14:paraId="5EE7CCB7" w14:textId="77777777" w:rsidR="0075584A" w:rsidRDefault="0075584A">
      <w:pPr>
        <w:spacing w:after="0"/>
      </w:pPr>
    </w:p>
  </w:footnote>
  <w:footnote w:id="2">
    <w:p w14:paraId="5B23D971" w14:textId="7F564565" w:rsidR="00DC3E54" w:rsidRDefault="00DC3E54">
      <w:pPr>
        <w:pStyle w:val="ae"/>
        <w:rPr>
          <w:rtl/>
        </w:rPr>
      </w:pPr>
      <w:r>
        <w:rPr>
          <w:rStyle w:val="af0"/>
        </w:rPr>
        <w:footnoteRef/>
      </w:r>
      <w:r>
        <w:rPr>
          <w:rtl/>
        </w:rPr>
        <w:t xml:space="preserve"> </w:t>
      </w:r>
      <w:hyperlink r:id="rId1" w:history="1">
        <w:r w:rsidRPr="00743E34">
          <w:rPr>
            <w:rStyle w:val="Hyperlink"/>
            <w:rFonts w:hint="cs"/>
            <w:rtl/>
          </w:rPr>
          <w:t>מלכים א' י"ב, כ"ח-כ"ט</w:t>
        </w:r>
      </w:hyperlink>
      <w:r>
        <w:rPr>
          <w:rFonts w:hint="cs"/>
          <w:rtl/>
        </w:rPr>
        <w:t xml:space="preserve">. </w:t>
      </w:r>
    </w:p>
  </w:footnote>
  <w:footnote w:id="3">
    <w:p w14:paraId="1614B01F" w14:textId="022658EC" w:rsidR="00DC3E54" w:rsidRDefault="00DC3E54">
      <w:pPr>
        <w:pStyle w:val="ae"/>
        <w:rPr>
          <w:rtl/>
        </w:rPr>
      </w:pPr>
      <w:r>
        <w:rPr>
          <w:rStyle w:val="af0"/>
        </w:rPr>
        <w:footnoteRef/>
      </w:r>
      <w:r>
        <w:rPr>
          <w:rtl/>
        </w:rPr>
        <w:t xml:space="preserve"> </w:t>
      </w:r>
      <w:hyperlink r:id="rId2" w:history="1">
        <w:r w:rsidRPr="001565FF">
          <w:rPr>
            <w:rStyle w:val="Hyperlink"/>
            <w:rFonts w:hint="cs"/>
            <w:rtl/>
          </w:rPr>
          <w:t>בבלי סנהדרין ק"ב.:</w:t>
        </w:r>
      </w:hyperlink>
      <w:r>
        <w:rPr>
          <w:rFonts w:hint="cs"/>
          <w:rtl/>
        </w:rPr>
        <w:t xml:space="preserve"> .</w:t>
      </w:r>
    </w:p>
  </w:footnote>
  <w:footnote w:id="4">
    <w:p w14:paraId="1F1F00E1" w14:textId="7EB86149" w:rsidR="0097474A" w:rsidRDefault="0097474A">
      <w:pPr>
        <w:pStyle w:val="ae"/>
        <w:rPr>
          <w:rtl/>
        </w:rPr>
      </w:pPr>
      <w:r>
        <w:rPr>
          <w:rStyle w:val="af0"/>
        </w:rPr>
        <w:footnoteRef/>
      </w:r>
      <w:r>
        <w:rPr>
          <w:rtl/>
        </w:rPr>
        <w:t xml:space="preserve"> </w:t>
      </w:r>
      <w:r>
        <w:rPr>
          <w:rFonts w:hint="cs"/>
          <w:rtl/>
        </w:rPr>
        <w:t>שם.</w:t>
      </w:r>
    </w:p>
  </w:footnote>
  <w:footnote w:id="5">
    <w:p w14:paraId="7F11BDBA" w14:textId="727A5E7E" w:rsidR="00DC3E54" w:rsidRDefault="00DC3E54" w:rsidP="00A47A5E">
      <w:pPr>
        <w:pStyle w:val="ae"/>
        <w:rPr>
          <w:rtl/>
        </w:rPr>
      </w:pPr>
      <w:r>
        <w:rPr>
          <w:rStyle w:val="af0"/>
        </w:rPr>
        <w:footnoteRef/>
      </w:r>
      <w:r>
        <w:rPr>
          <w:rtl/>
        </w:rPr>
        <w:t xml:space="preserve"> </w:t>
      </w:r>
      <w:hyperlink r:id="rId3" w:history="1">
        <w:r w:rsidRPr="00530FF8">
          <w:rPr>
            <w:rStyle w:val="Hyperlink"/>
            <w:rFonts w:hint="cs"/>
            <w:rtl/>
          </w:rPr>
          <w:t>שמות כ"ה כ"ב</w:t>
        </w:r>
      </w:hyperlink>
      <w:r>
        <w:rPr>
          <w:rFonts w:hint="cs"/>
          <w:rtl/>
        </w:rPr>
        <w:t>.</w:t>
      </w:r>
    </w:p>
  </w:footnote>
  <w:footnote w:id="6">
    <w:p w14:paraId="55AAB82A" w14:textId="54ED1802" w:rsidR="00DC3E54" w:rsidRDefault="00DC3E54" w:rsidP="00886FDD">
      <w:pPr>
        <w:pStyle w:val="ae"/>
      </w:pPr>
      <w:r>
        <w:rPr>
          <w:rStyle w:val="af0"/>
        </w:rPr>
        <w:footnoteRef/>
      </w:r>
      <w:r>
        <w:rPr>
          <w:rtl/>
        </w:rPr>
        <w:t xml:space="preserve"> </w:t>
      </w:r>
      <w:hyperlink r:id="rId4" w:history="1">
        <w:r w:rsidRPr="00F83AA6">
          <w:rPr>
            <w:rStyle w:val="Hyperlink"/>
            <w:rFonts w:hint="cs"/>
            <w:rtl/>
          </w:rPr>
          <w:t>דרך המלך על פרשת בהעלת</w:t>
        </w:r>
        <w:r w:rsidR="00706525">
          <w:rPr>
            <w:rStyle w:val="Hyperlink"/>
            <w:rFonts w:hint="cs"/>
            <w:rtl/>
          </w:rPr>
          <w:t>ך תר"צ</w:t>
        </w:r>
      </w:hyperlink>
      <w:r>
        <w:rPr>
          <w:rFonts w:hint="cs"/>
          <w:rtl/>
        </w:rPr>
        <w:t>.</w:t>
      </w:r>
    </w:p>
  </w:footnote>
  <w:footnote w:id="7">
    <w:p w14:paraId="71DA1C4F" w14:textId="65184BA3" w:rsidR="00DC3E54" w:rsidRDefault="00DC3E54">
      <w:pPr>
        <w:pStyle w:val="ae"/>
      </w:pPr>
      <w:r>
        <w:rPr>
          <w:rStyle w:val="af0"/>
        </w:rPr>
        <w:footnoteRef/>
      </w:r>
      <w:r>
        <w:rPr>
          <w:rtl/>
        </w:rPr>
        <w:t xml:space="preserve"> </w:t>
      </w:r>
      <w:hyperlink r:id="rId5" w:history="1">
        <w:r w:rsidRPr="00461932">
          <w:rPr>
            <w:rStyle w:val="Hyperlink"/>
            <w:rFonts w:hint="cs"/>
            <w:rtl/>
          </w:rPr>
          <w:t>מלכים א' י"ח, י"ז-י"ח</w:t>
        </w:r>
      </w:hyperlink>
      <w:r>
        <w:rPr>
          <w:rFonts w:hint="cs"/>
          <w:rtl/>
        </w:rPr>
        <w:t>.</w:t>
      </w:r>
    </w:p>
  </w:footnote>
  <w:footnote w:id="8">
    <w:p w14:paraId="393230A8" w14:textId="1584A789" w:rsidR="00DC3E54" w:rsidRDefault="00DC3E54">
      <w:pPr>
        <w:pStyle w:val="ae"/>
      </w:pPr>
      <w:r>
        <w:rPr>
          <w:rStyle w:val="af0"/>
        </w:rPr>
        <w:footnoteRef/>
      </w:r>
      <w:r>
        <w:rPr>
          <w:rtl/>
        </w:rPr>
        <w:t xml:space="preserve"> </w:t>
      </w:r>
      <w:hyperlink r:id="rId6" w:history="1">
        <w:r w:rsidRPr="004011CF">
          <w:rPr>
            <w:rStyle w:val="Hyperlink"/>
            <w:rFonts w:hint="cs"/>
            <w:rtl/>
          </w:rPr>
          <w:t>תנא דבי אליהו רבה י"ד</w:t>
        </w:r>
      </w:hyperlink>
      <w:r>
        <w:rPr>
          <w:rFonts w:hint="cs"/>
          <w:rtl/>
        </w:rPr>
        <w:t>.</w:t>
      </w:r>
    </w:p>
  </w:footnote>
  <w:footnote w:id="9">
    <w:p w14:paraId="229D5DB4" w14:textId="3073D84A" w:rsidR="008D2DA9" w:rsidRPr="00FA5F5A" w:rsidRDefault="008D2DA9">
      <w:pPr>
        <w:pStyle w:val="ae"/>
        <w:rPr>
          <w:rFonts w:hint="cs"/>
        </w:rPr>
      </w:pPr>
      <w:r>
        <w:rPr>
          <w:rStyle w:val="af0"/>
        </w:rPr>
        <w:footnoteRef/>
      </w:r>
      <w:r>
        <w:rPr>
          <w:rtl/>
        </w:rPr>
        <w:t xml:space="preserve"> </w:t>
      </w:r>
      <w:r>
        <w:rPr>
          <w:rFonts w:hint="cs"/>
          <w:rtl/>
        </w:rPr>
        <w:t xml:space="preserve">וכפי שחייבים לברך בתחילה – "ברוך </w:t>
      </w:r>
      <w:r>
        <w:rPr>
          <w:rFonts w:hint="cs"/>
          <w:b/>
          <w:bCs/>
          <w:rtl/>
        </w:rPr>
        <w:t>אתה ה'</w:t>
      </w:r>
      <w:r>
        <w:rPr>
          <w:rFonts w:hint="cs"/>
          <w:rtl/>
        </w:rPr>
        <w:t xml:space="preserve">, </w:t>
      </w:r>
      <w:r w:rsidR="00FA5F5A">
        <w:rPr>
          <w:rFonts w:hint="cs"/>
          <w:rtl/>
        </w:rPr>
        <w:t xml:space="preserve">אשר בחר </w:t>
      </w:r>
      <w:r w:rsidR="00FA5F5A">
        <w:rPr>
          <w:rFonts w:hint="cs"/>
          <w:b/>
          <w:bCs/>
          <w:rtl/>
        </w:rPr>
        <w:t>בנו</w:t>
      </w:r>
      <w:r w:rsidR="00FA5F5A">
        <w:rPr>
          <w:rFonts w:hint="cs"/>
          <w:rtl/>
        </w:rPr>
        <w:t xml:space="preserve"> מכל העמים", ולבסוף "ונתן לנו את </w:t>
      </w:r>
      <w:r w:rsidR="00FA5F5A">
        <w:rPr>
          <w:rFonts w:hint="cs"/>
          <w:b/>
          <w:bCs/>
          <w:rtl/>
        </w:rPr>
        <w:t>תורתו</w:t>
      </w:r>
      <w:r w:rsidR="00FA5F5A">
        <w:rPr>
          <w:rFonts w:hint="cs"/>
          <w:rtl/>
        </w:rPr>
        <w:t>".</w:t>
      </w:r>
    </w:p>
  </w:footnote>
  <w:footnote w:id="10">
    <w:p w14:paraId="5DAB6EBC" w14:textId="27D453FB" w:rsidR="00DC3E54" w:rsidRDefault="00DC3E54">
      <w:pPr>
        <w:pStyle w:val="ae"/>
      </w:pPr>
      <w:r>
        <w:rPr>
          <w:rStyle w:val="af0"/>
        </w:rPr>
        <w:footnoteRef/>
      </w:r>
      <w:r>
        <w:rPr>
          <w:rtl/>
        </w:rPr>
        <w:t xml:space="preserve"> </w:t>
      </w:r>
      <w:hyperlink r:id="rId7" w:history="1">
        <w:r w:rsidRPr="00192DED">
          <w:rPr>
            <w:rStyle w:val="Hyperlink"/>
            <w:rFonts w:hint="cs"/>
            <w:rtl/>
          </w:rPr>
          <w:t>ירושלמי פאה פ"א ה"א</w:t>
        </w:r>
      </w:hyperlink>
      <w:r>
        <w:rPr>
          <w:rFonts w:hint="cs"/>
          <w:rtl/>
        </w:rPr>
        <w:t>.</w:t>
      </w:r>
    </w:p>
  </w:footnote>
  <w:footnote w:id="11">
    <w:p w14:paraId="07B5D4F7" w14:textId="54770935" w:rsidR="001F4E93" w:rsidRDefault="00DC3E54" w:rsidP="001F4E93">
      <w:pPr>
        <w:pStyle w:val="ae"/>
      </w:pPr>
      <w:r>
        <w:rPr>
          <w:rStyle w:val="af0"/>
        </w:rPr>
        <w:footnoteRef/>
      </w:r>
      <w:r>
        <w:rPr>
          <w:rtl/>
        </w:rPr>
        <w:t xml:space="preserve"> </w:t>
      </w:r>
      <w:hyperlink r:id="rId8" w:history="1">
        <w:r w:rsidRPr="004F3323">
          <w:rPr>
            <w:rStyle w:val="Hyperlink"/>
            <w:rFonts w:hint="cs"/>
            <w:rtl/>
          </w:rPr>
          <w:t>בבלי שבת נ"ו:</w:t>
        </w:r>
      </w:hyperlink>
      <w:r>
        <w:rPr>
          <w:rFonts w:hint="cs"/>
          <w:rtl/>
        </w:rPr>
        <w:t xml:space="preserve"> .</w:t>
      </w:r>
    </w:p>
  </w:footnote>
  <w:footnote w:id="12">
    <w:p w14:paraId="393BC3D6" w14:textId="7C628EED" w:rsidR="00DC3E54" w:rsidRDefault="00DC3E54">
      <w:pPr>
        <w:pStyle w:val="ae"/>
      </w:pPr>
      <w:r>
        <w:rPr>
          <w:rStyle w:val="af0"/>
        </w:rPr>
        <w:footnoteRef/>
      </w:r>
      <w:r>
        <w:rPr>
          <w:rtl/>
        </w:rPr>
        <w:t xml:space="preserve"> </w:t>
      </w:r>
      <w:hyperlink r:id="rId9" w:anchor="ch3123:~:text=%D7%93%D7%95%D7%93%20%D7%90%D7%AA%20%D7%94%D7%9E%D7%9C%D7%99%D7%9D%3A-,%D7%96%D7%94%20%D7%91%D7%99%D7%AA%20%D7%94%D7%9E%D7%A7%D7%93%D7%A9.,-%D7%9C%D7%A7%D7%91%D7%9C%D7%AA%20%D7%A9%D7%91%D7%AA%20%D7%A6%D7%A2%D7%93%D7%95" w:history="1">
        <w:r w:rsidRPr="001C0DD3">
          <w:rPr>
            <w:rStyle w:val="Hyperlink"/>
            <w:rFonts w:hint="cs"/>
            <w:rtl/>
          </w:rPr>
          <w:t>אלטנוילנד, ספר חמישי</w:t>
        </w:r>
      </w:hyperlink>
      <w:r>
        <w:rPr>
          <w:rFonts w:hint="cs"/>
          <w:rtl/>
        </w:rPr>
        <w:t>.</w:t>
      </w:r>
    </w:p>
  </w:footnote>
  <w:footnote w:id="13">
    <w:p w14:paraId="06C566B4" w14:textId="45D1FF04" w:rsidR="001F4E93" w:rsidRDefault="00DC3E54" w:rsidP="001F4E93">
      <w:pPr>
        <w:pStyle w:val="ae"/>
        <w:rPr>
          <w:rtl/>
        </w:rPr>
      </w:pPr>
      <w:r>
        <w:rPr>
          <w:rStyle w:val="af0"/>
        </w:rPr>
        <w:footnoteRef/>
      </w:r>
      <w:r>
        <w:rPr>
          <w:rtl/>
        </w:rPr>
        <w:t xml:space="preserve"> </w:t>
      </w:r>
      <w:hyperlink r:id="rId10" w:history="1">
        <w:r w:rsidRPr="000461D0">
          <w:rPr>
            <w:rStyle w:val="Hyperlink"/>
            <w:rFonts w:hint="cs"/>
            <w:rtl/>
          </w:rPr>
          <w:t>על פרשת דרכים, מדינת-היהודית ו"צרת-היהודים"</w:t>
        </w:r>
      </w:hyperlink>
      <w:r>
        <w:rPr>
          <w:rFonts w:hint="cs"/>
          <w:rtl/>
        </w:rPr>
        <w:t>.</w:t>
      </w:r>
    </w:p>
  </w:footnote>
  <w:footnote w:id="14">
    <w:p w14:paraId="29833475" w14:textId="7CFD00F7" w:rsidR="00DC3E54" w:rsidRDefault="00DC3E54">
      <w:pPr>
        <w:pStyle w:val="ae"/>
        <w:rPr>
          <w:rtl/>
        </w:rPr>
      </w:pPr>
      <w:r>
        <w:rPr>
          <w:rStyle w:val="af0"/>
        </w:rPr>
        <w:footnoteRef/>
      </w:r>
      <w:r>
        <w:rPr>
          <w:rtl/>
        </w:rPr>
        <w:t xml:space="preserve"> </w:t>
      </w:r>
      <w:hyperlink r:id="rId11" w:history="1">
        <w:r w:rsidRPr="00B905A4">
          <w:rPr>
            <w:rStyle w:val="Hyperlink"/>
            <w:rFonts w:hint="cs"/>
            <w:rtl/>
          </w:rPr>
          <w:t>ירושלמי סנהדרין פ"י ה"ב בסופה</w:t>
        </w:r>
      </w:hyperlink>
      <w:r>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E2264"/>
    <w:multiLevelType w:val="hybridMultilevel"/>
    <w:tmpl w:val="E00AA3DA"/>
    <w:lvl w:ilvl="0" w:tplc="C0681118">
      <w:start w:val="1"/>
      <w:numFmt w:val="hebrew1"/>
      <w:lvlText w:val="%1."/>
      <w:lvlJc w:val="left"/>
      <w:pPr>
        <w:ind w:left="567" w:hanging="567"/>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1495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 w:id="1"/>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98"/>
    <w:rsid w:val="000063D8"/>
    <w:rsid w:val="00044507"/>
    <w:rsid w:val="000461D0"/>
    <w:rsid w:val="00072F55"/>
    <w:rsid w:val="00074BCA"/>
    <w:rsid w:val="00087171"/>
    <w:rsid w:val="000A0EA7"/>
    <w:rsid w:val="000A14D8"/>
    <w:rsid w:val="000A62A4"/>
    <w:rsid w:val="000A637A"/>
    <w:rsid w:val="000B5F0C"/>
    <w:rsid w:val="000E6F29"/>
    <w:rsid w:val="000F3252"/>
    <w:rsid w:val="000F78A2"/>
    <w:rsid w:val="000F7B22"/>
    <w:rsid w:val="00101F97"/>
    <w:rsid w:val="001053DF"/>
    <w:rsid w:val="0010546E"/>
    <w:rsid w:val="00106715"/>
    <w:rsid w:val="0010732D"/>
    <w:rsid w:val="00114D55"/>
    <w:rsid w:val="001364F1"/>
    <w:rsid w:val="001378A0"/>
    <w:rsid w:val="001565FF"/>
    <w:rsid w:val="00172CC2"/>
    <w:rsid w:val="001855D4"/>
    <w:rsid w:val="00192DED"/>
    <w:rsid w:val="001B1F9A"/>
    <w:rsid w:val="001C0DD3"/>
    <w:rsid w:val="001F4E93"/>
    <w:rsid w:val="00207B77"/>
    <w:rsid w:val="0021479D"/>
    <w:rsid w:val="002730B9"/>
    <w:rsid w:val="00295C2D"/>
    <w:rsid w:val="002C7B4A"/>
    <w:rsid w:val="002D53EF"/>
    <w:rsid w:val="002D6E97"/>
    <w:rsid w:val="002E0C38"/>
    <w:rsid w:val="00303BC7"/>
    <w:rsid w:val="00304E60"/>
    <w:rsid w:val="00330DEC"/>
    <w:rsid w:val="00331611"/>
    <w:rsid w:val="00341F0A"/>
    <w:rsid w:val="003952BD"/>
    <w:rsid w:val="003D2AD0"/>
    <w:rsid w:val="003D77AD"/>
    <w:rsid w:val="003E3B46"/>
    <w:rsid w:val="003F6C19"/>
    <w:rsid w:val="004011CF"/>
    <w:rsid w:val="0040214D"/>
    <w:rsid w:val="00422B40"/>
    <w:rsid w:val="00426A68"/>
    <w:rsid w:val="00430798"/>
    <w:rsid w:val="00435434"/>
    <w:rsid w:val="004516CD"/>
    <w:rsid w:val="00461932"/>
    <w:rsid w:val="0046416B"/>
    <w:rsid w:val="00465C52"/>
    <w:rsid w:val="0047023F"/>
    <w:rsid w:val="00482C0F"/>
    <w:rsid w:val="00493E70"/>
    <w:rsid w:val="004943AF"/>
    <w:rsid w:val="00495D68"/>
    <w:rsid w:val="004A051D"/>
    <w:rsid w:val="004C65EC"/>
    <w:rsid w:val="004E6691"/>
    <w:rsid w:val="004F3323"/>
    <w:rsid w:val="00515847"/>
    <w:rsid w:val="005226E3"/>
    <w:rsid w:val="00530FF8"/>
    <w:rsid w:val="005806B3"/>
    <w:rsid w:val="00582BE9"/>
    <w:rsid w:val="00590C11"/>
    <w:rsid w:val="005A5B6B"/>
    <w:rsid w:val="005C2871"/>
    <w:rsid w:val="005D56D8"/>
    <w:rsid w:val="005F6021"/>
    <w:rsid w:val="006044B0"/>
    <w:rsid w:val="0061210F"/>
    <w:rsid w:val="006277C1"/>
    <w:rsid w:val="006375CF"/>
    <w:rsid w:val="00644B98"/>
    <w:rsid w:val="006453A7"/>
    <w:rsid w:val="00646771"/>
    <w:rsid w:val="00652658"/>
    <w:rsid w:val="00664123"/>
    <w:rsid w:val="006A5E9D"/>
    <w:rsid w:val="0070470C"/>
    <w:rsid w:val="00706525"/>
    <w:rsid w:val="00716124"/>
    <w:rsid w:val="0072633D"/>
    <w:rsid w:val="00735247"/>
    <w:rsid w:val="00736337"/>
    <w:rsid w:val="007438AC"/>
    <w:rsid w:val="00743E34"/>
    <w:rsid w:val="00746C4D"/>
    <w:rsid w:val="0075584A"/>
    <w:rsid w:val="00780E7D"/>
    <w:rsid w:val="007A2A6C"/>
    <w:rsid w:val="007B02E6"/>
    <w:rsid w:val="007C33C5"/>
    <w:rsid w:val="007E19F0"/>
    <w:rsid w:val="007E5542"/>
    <w:rsid w:val="00833CA0"/>
    <w:rsid w:val="00857349"/>
    <w:rsid w:val="008653A0"/>
    <w:rsid w:val="00886FDD"/>
    <w:rsid w:val="008B384B"/>
    <w:rsid w:val="008B3BFA"/>
    <w:rsid w:val="008B7240"/>
    <w:rsid w:val="008C6CAB"/>
    <w:rsid w:val="008D2DA9"/>
    <w:rsid w:val="008D558A"/>
    <w:rsid w:val="008E7226"/>
    <w:rsid w:val="009153BA"/>
    <w:rsid w:val="00954579"/>
    <w:rsid w:val="00955F96"/>
    <w:rsid w:val="0097474A"/>
    <w:rsid w:val="00986EF6"/>
    <w:rsid w:val="009A2D4E"/>
    <w:rsid w:val="009B7BA0"/>
    <w:rsid w:val="009D4C4F"/>
    <w:rsid w:val="009E0610"/>
    <w:rsid w:val="009E1687"/>
    <w:rsid w:val="009F5C08"/>
    <w:rsid w:val="00A47A5E"/>
    <w:rsid w:val="00A61639"/>
    <w:rsid w:val="00A63061"/>
    <w:rsid w:val="00A6696F"/>
    <w:rsid w:val="00A714DD"/>
    <w:rsid w:val="00A87D1B"/>
    <w:rsid w:val="00A959FA"/>
    <w:rsid w:val="00AA7A4D"/>
    <w:rsid w:val="00AB2E5C"/>
    <w:rsid w:val="00AD42AC"/>
    <w:rsid w:val="00AF76F1"/>
    <w:rsid w:val="00B71D18"/>
    <w:rsid w:val="00B745B6"/>
    <w:rsid w:val="00B80906"/>
    <w:rsid w:val="00B82018"/>
    <w:rsid w:val="00B8293E"/>
    <w:rsid w:val="00B83BF9"/>
    <w:rsid w:val="00B905A4"/>
    <w:rsid w:val="00B90E2F"/>
    <w:rsid w:val="00BB3A34"/>
    <w:rsid w:val="00BB4FC7"/>
    <w:rsid w:val="00BC2349"/>
    <w:rsid w:val="00C0503C"/>
    <w:rsid w:val="00C27F5A"/>
    <w:rsid w:val="00C30063"/>
    <w:rsid w:val="00C362D5"/>
    <w:rsid w:val="00C5181A"/>
    <w:rsid w:val="00C5528E"/>
    <w:rsid w:val="00C6109E"/>
    <w:rsid w:val="00C841B8"/>
    <w:rsid w:val="00C90D45"/>
    <w:rsid w:val="00CA1404"/>
    <w:rsid w:val="00CA5E60"/>
    <w:rsid w:val="00CF2DB2"/>
    <w:rsid w:val="00D36C7B"/>
    <w:rsid w:val="00D40087"/>
    <w:rsid w:val="00D75128"/>
    <w:rsid w:val="00D85123"/>
    <w:rsid w:val="00DA215B"/>
    <w:rsid w:val="00DB3E9F"/>
    <w:rsid w:val="00DC3E54"/>
    <w:rsid w:val="00DF5730"/>
    <w:rsid w:val="00E118CE"/>
    <w:rsid w:val="00E12C20"/>
    <w:rsid w:val="00E134BA"/>
    <w:rsid w:val="00E402E9"/>
    <w:rsid w:val="00E8707F"/>
    <w:rsid w:val="00EC53D7"/>
    <w:rsid w:val="00ED3359"/>
    <w:rsid w:val="00EE0F9C"/>
    <w:rsid w:val="00EE1E30"/>
    <w:rsid w:val="00F45403"/>
    <w:rsid w:val="00F454E0"/>
    <w:rsid w:val="00F46CC2"/>
    <w:rsid w:val="00F471D2"/>
    <w:rsid w:val="00F70E4D"/>
    <w:rsid w:val="00F77C4E"/>
    <w:rsid w:val="00F83AA6"/>
    <w:rsid w:val="00FA5F5A"/>
    <w:rsid w:val="00FA6B10"/>
  </w:rsids>
  <m:mathPr>
    <m:mathFont m:val="Cambria Math"/>
    <m:brkBin m:val="repeat"/>
    <m:brkBinSub m:val="+-"/>
    <m:smallFrac m:val="0"/>
    <m:dispDef/>
    <m:lMargin m:val="0"/>
    <m:rMargin m:val="0"/>
    <m:defJc m:val="centerGroup"/>
    <m:wrapIndent m:val="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1D7B4"/>
  <w15:chartTrackingRefBased/>
  <w15:docId w15:val="{B2A08DB1-679F-458D-A9D3-2094DB4E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FrankRuehl" w:hAnsiTheme="minorHAnsi" w:cstheme="minorBidi"/>
        <w:kern w:val="2"/>
        <w:sz w:val="22"/>
        <w:szCs w:val="22"/>
        <w:lang w:val="en-US" w:eastAsia="en-US" w:bidi="he-IL"/>
        <w14:ligatures w14:val="standardContextual"/>
      </w:rPr>
    </w:rPrDefault>
    <w:pPrDefault>
      <w:pPr>
        <w:bidi/>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6337"/>
    <w:rPr>
      <w:rFonts w:ascii="FrankRuehl" w:hAnsi="FrankRuehl" w:cs="FrankRuehl"/>
      <w:kern w:val="0"/>
      <w:sz w:val="24"/>
      <w:szCs w:val="24"/>
      <w14:ligatures w14:val="none"/>
    </w:rPr>
  </w:style>
  <w:style w:type="paragraph" w:styleId="1">
    <w:name w:val="heading 1"/>
    <w:basedOn w:val="a"/>
    <w:next w:val="a"/>
    <w:link w:val="10"/>
    <w:uiPriority w:val="9"/>
    <w:qFormat/>
    <w:rsid w:val="00430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30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3079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semiHidden/>
    <w:unhideWhenUsed/>
    <w:qFormat/>
    <w:rsid w:val="0043079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3079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307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3079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3079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3079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30798"/>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כותרת 2 תו"/>
    <w:basedOn w:val="a0"/>
    <w:link w:val="2"/>
    <w:uiPriority w:val="9"/>
    <w:semiHidden/>
    <w:rsid w:val="00430798"/>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כותרת 3 תו"/>
    <w:basedOn w:val="a0"/>
    <w:link w:val="3"/>
    <w:uiPriority w:val="9"/>
    <w:semiHidden/>
    <w:rsid w:val="00430798"/>
    <w:rPr>
      <w:rFonts w:eastAsiaTheme="majorEastAsia" w:cstheme="majorBidi"/>
      <w:color w:val="2F5496" w:themeColor="accent1" w:themeShade="BF"/>
      <w:kern w:val="0"/>
      <w:sz w:val="28"/>
      <w:szCs w:val="28"/>
      <w14:ligatures w14:val="none"/>
    </w:rPr>
  </w:style>
  <w:style w:type="character" w:customStyle="1" w:styleId="40">
    <w:name w:val="כותרת 4 תו"/>
    <w:basedOn w:val="a0"/>
    <w:link w:val="4"/>
    <w:uiPriority w:val="9"/>
    <w:semiHidden/>
    <w:rsid w:val="00430798"/>
    <w:rPr>
      <w:rFonts w:eastAsiaTheme="majorEastAsia" w:cstheme="majorBidi"/>
      <w:i/>
      <w:iCs/>
      <w:color w:val="2F5496" w:themeColor="accent1" w:themeShade="BF"/>
      <w:kern w:val="0"/>
      <w:sz w:val="24"/>
      <w:szCs w:val="24"/>
      <w14:ligatures w14:val="none"/>
    </w:rPr>
  </w:style>
  <w:style w:type="character" w:customStyle="1" w:styleId="50">
    <w:name w:val="כותרת 5 תו"/>
    <w:basedOn w:val="a0"/>
    <w:link w:val="5"/>
    <w:uiPriority w:val="9"/>
    <w:semiHidden/>
    <w:rsid w:val="00430798"/>
    <w:rPr>
      <w:rFonts w:eastAsiaTheme="majorEastAsia" w:cstheme="majorBidi"/>
      <w:color w:val="2F5496" w:themeColor="accent1" w:themeShade="BF"/>
      <w:kern w:val="0"/>
      <w:sz w:val="24"/>
      <w:szCs w:val="24"/>
      <w14:ligatures w14:val="none"/>
    </w:rPr>
  </w:style>
  <w:style w:type="character" w:customStyle="1" w:styleId="60">
    <w:name w:val="כותרת 6 תו"/>
    <w:basedOn w:val="a0"/>
    <w:link w:val="6"/>
    <w:uiPriority w:val="9"/>
    <w:semiHidden/>
    <w:rsid w:val="00430798"/>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430798"/>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430798"/>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430798"/>
    <w:rPr>
      <w:rFonts w:eastAsiaTheme="majorEastAsia" w:cstheme="majorBidi"/>
      <w:color w:val="272727" w:themeColor="text1" w:themeTint="D8"/>
      <w:kern w:val="0"/>
      <w:sz w:val="24"/>
      <w:szCs w:val="24"/>
      <w14:ligatures w14:val="none"/>
    </w:rPr>
  </w:style>
  <w:style w:type="paragraph" w:styleId="a3">
    <w:name w:val="Title"/>
    <w:basedOn w:val="a"/>
    <w:next w:val="a"/>
    <w:link w:val="a4"/>
    <w:uiPriority w:val="10"/>
    <w:qFormat/>
    <w:rsid w:val="00430798"/>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3079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4307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430798"/>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430798"/>
    <w:pPr>
      <w:spacing w:before="160"/>
      <w:jc w:val="center"/>
    </w:pPr>
    <w:rPr>
      <w:i/>
      <w:iCs/>
      <w:color w:val="404040" w:themeColor="text1" w:themeTint="BF"/>
    </w:rPr>
  </w:style>
  <w:style w:type="character" w:customStyle="1" w:styleId="a8">
    <w:name w:val="ציטוט תו"/>
    <w:basedOn w:val="a0"/>
    <w:link w:val="a7"/>
    <w:uiPriority w:val="29"/>
    <w:rsid w:val="00430798"/>
    <w:rPr>
      <w:rFonts w:ascii="FrankRuehl" w:hAnsi="FrankRuehl" w:cs="FrankRuehl"/>
      <w:i/>
      <w:iCs/>
      <w:color w:val="404040" w:themeColor="text1" w:themeTint="BF"/>
      <w:kern w:val="0"/>
      <w:sz w:val="24"/>
      <w:szCs w:val="24"/>
      <w14:ligatures w14:val="none"/>
    </w:rPr>
  </w:style>
  <w:style w:type="paragraph" w:styleId="a9">
    <w:name w:val="List Paragraph"/>
    <w:basedOn w:val="a"/>
    <w:uiPriority w:val="34"/>
    <w:qFormat/>
    <w:rsid w:val="00430798"/>
    <w:pPr>
      <w:ind w:left="720"/>
      <w:contextualSpacing/>
    </w:pPr>
  </w:style>
  <w:style w:type="character" w:styleId="aa">
    <w:name w:val="Intense Emphasis"/>
    <w:basedOn w:val="a0"/>
    <w:uiPriority w:val="21"/>
    <w:qFormat/>
    <w:rsid w:val="00430798"/>
    <w:rPr>
      <w:i/>
      <w:iCs/>
      <w:color w:val="2F5496" w:themeColor="accent1" w:themeShade="BF"/>
    </w:rPr>
  </w:style>
  <w:style w:type="paragraph" w:styleId="ab">
    <w:name w:val="Intense Quote"/>
    <w:basedOn w:val="a"/>
    <w:next w:val="a"/>
    <w:link w:val="ac"/>
    <w:uiPriority w:val="30"/>
    <w:qFormat/>
    <w:rsid w:val="00430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30798"/>
    <w:rPr>
      <w:rFonts w:ascii="FrankRuehl" w:hAnsi="FrankRuehl" w:cs="FrankRuehl"/>
      <w:i/>
      <w:iCs/>
      <w:color w:val="2F5496" w:themeColor="accent1" w:themeShade="BF"/>
      <w:kern w:val="0"/>
      <w:sz w:val="24"/>
      <w:szCs w:val="24"/>
      <w14:ligatures w14:val="none"/>
    </w:rPr>
  </w:style>
  <w:style w:type="character" w:styleId="ad">
    <w:name w:val="Intense Reference"/>
    <w:basedOn w:val="a0"/>
    <w:uiPriority w:val="32"/>
    <w:qFormat/>
    <w:rsid w:val="00430798"/>
    <w:rPr>
      <w:b/>
      <w:bCs/>
      <w:smallCaps/>
      <w:color w:val="2F5496" w:themeColor="accent1" w:themeShade="BF"/>
      <w:spacing w:val="5"/>
    </w:rPr>
  </w:style>
  <w:style w:type="paragraph" w:styleId="ae">
    <w:name w:val="footnote text"/>
    <w:basedOn w:val="a"/>
    <w:link w:val="af"/>
    <w:uiPriority w:val="99"/>
    <w:semiHidden/>
    <w:unhideWhenUsed/>
    <w:rsid w:val="00430798"/>
    <w:pPr>
      <w:spacing w:after="0"/>
    </w:pPr>
    <w:rPr>
      <w:sz w:val="20"/>
      <w:szCs w:val="20"/>
    </w:rPr>
  </w:style>
  <w:style w:type="character" w:customStyle="1" w:styleId="af">
    <w:name w:val="טקסט הערת שוליים תו"/>
    <w:basedOn w:val="a0"/>
    <w:link w:val="ae"/>
    <w:uiPriority w:val="99"/>
    <w:semiHidden/>
    <w:rsid w:val="00430798"/>
    <w:rPr>
      <w:rFonts w:ascii="FrankRuehl" w:hAnsi="FrankRuehl" w:cs="FrankRuehl"/>
      <w:kern w:val="0"/>
      <w:sz w:val="20"/>
      <w:szCs w:val="20"/>
      <w14:ligatures w14:val="none"/>
    </w:rPr>
  </w:style>
  <w:style w:type="character" w:styleId="af0">
    <w:name w:val="footnote reference"/>
    <w:basedOn w:val="a0"/>
    <w:uiPriority w:val="99"/>
    <w:semiHidden/>
    <w:unhideWhenUsed/>
    <w:rsid w:val="00430798"/>
    <w:rPr>
      <w:vertAlign w:val="superscript"/>
    </w:rPr>
  </w:style>
  <w:style w:type="character" w:styleId="Hyperlink">
    <w:name w:val="Hyperlink"/>
    <w:basedOn w:val="a0"/>
    <w:uiPriority w:val="99"/>
    <w:unhideWhenUsed/>
    <w:rsid w:val="00A6696F"/>
    <w:rPr>
      <w:color w:val="auto"/>
      <w:u w:val="none"/>
    </w:rPr>
  </w:style>
  <w:style w:type="character" w:styleId="af1">
    <w:name w:val="Unresolved Mention"/>
    <w:basedOn w:val="a0"/>
    <w:uiPriority w:val="99"/>
    <w:semiHidden/>
    <w:unhideWhenUsed/>
    <w:rsid w:val="00430798"/>
    <w:rPr>
      <w:color w:val="605E5C"/>
      <w:shd w:val="clear" w:color="auto" w:fill="E1DFDD"/>
    </w:rPr>
  </w:style>
  <w:style w:type="character" w:styleId="FollowedHyperlink">
    <w:name w:val="FollowedHyperlink"/>
    <w:basedOn w:val="a0"/>
    <w:uiPriority w:val="99"/>
    <w:semiHidden/>
    <w:unhideWhenUsed/>
    <w:rsid w:val="00736337"/>
    <w:rPr>
      <w:color w:val="auto"/>
      <w:u w:val="none"/>
    </w:rPr>
  </w:style>
  <w:style w:type="paragraph" w:styleId="af2">
    <w:name w:val="endnote text"/>
    <w:basedOn w:val="a"/>
    <w:link w:val="af3"/>
    <w:uiPriority w:val="99"/>
    <w:semiHidden/>
    <w:unhideWhenUsed/>
    <w:rsid w:val="00886FDD"/>
    <w:pPr>
      <w:spacing w:after="0"/>
    </w:pPr>
    <w:rPr>
      <w:sz w:val="20"/>
      <w:szCs w:val="20"/>
    </w:rPr>
  </w:style>
  <w:style w:type="character" w:customStyle="1" w:styleId="af3">
    <w:name w:val="טקסט הערת סיום תו"/>
    <w:basedOn w:val="a0"/>
    <w:link w:val="af2"/>
    <w:uiPriority w:val="99"/>
    <w:semiHidden/>
    <w:rsid w:val="00886FDD"/>
    <w:rPr>
      <w:rFonts w:ascii="FrankRuehl" w:hAnsi="FrankRuehl" w:cs="FrankRuehl"/>
      <w:kern w:val="0"/>
      <w:sz w:val="20"/>
      <w:szCs w:val="20"/>
      <w14:ligatures w14:val="none"/>
    </w:rPr>
  </w:style>
  <w:style w:type="character" w:styleId="af4">
    <w:name w:val="endnote reference"/>
    <w:basedOn w:val="a0"/>
    <w:uiPriority w:val="99"/>
    <w:semiHidden/>
    <w:unhideWhenUsed/>
    <w:rsid w:val="00886FDD"/>
    <w:rPr>
      <w:vertAlign w:val="superscript"/>
    </w:rPr>
  </w:style>
  <w:style w:type="paragraph" w:styleId="af5">
    <w:name w:val="header"/>
    <w:basedOn w:val="a"/>
    <w:link w:val="af6"/>
    <w:uiPriority w:val="99"/>
    <w:unhideWhenUsed/>
    <w:rsid w:val="00BB3A34"/>
    <w:pPr>
      <w:tabs>
        <w:tab w:val="center" w:pos="4153"/>
        <w:tab w:val="right" w:pos="8306"/>
      </w:tabs>
      <w:spacing w:after="0"/>
    </w:pPr>
  </w:style>
  <w:style w:type="character" w:customStyle="1" w:styleId="af6">
    <w:name w:val="כותרת עליונה תו"/>
    <w:basedOn w:val="a0"/>
    <w:link w:val="af5"/>
    <w:uiPriority w:val="99"/>
    <w:rsid w:val="00BB3A34"/>
    <w:rPr>
      <w:rFonts w:ascii="FrankRuehl" w:hAnsi="FrankRuehl" w:cs="FrankRuehl"/>
      <w:kern w:val="0"/>
      <w:sz w:val="24"/>
      <w:szCs w:val="24"/>
      <w14:ligatures w14:val="none"/>
    </w:rPr>
  </w:style>
  <w:style w:type="paragraph" w:styleId="af7">
    <w:name w:val="footer"/>
    <w:basedOn w:val="a"/>
    <w:link w:val="af8"/>
    <w:uiPriority w:val="99"/>
    <w:unhideWhenUsed/>
    <w:rsid w:val="00BB3A34"/>
    <w:pPr>
      <w:tabs>
        <w:tab w:val="center" w:pos="4153"/>
        <w:tab w:val="right" w:pos="8306"/>
      </w:tabs>
      <w:spacing w:after="0"/>
    </w:pPr>
  </w:style>
  <w:style w:type="character" w:customStyle="1" w:styleId="af8">
    <w:name w:val="כותרת תחתונה תו"/>
    <w:basedOn w:val="a0"/>
    <w:link w:val="af7"/>
    <w:uiPriority w:val="99"/>
    <w:rsid w:val="00BB3A34"/>
    <w:rPr>
      <w:rFonts w:ascii="FrankRuehl" w:hAnsi="FrankRuehl" w:cs="FrankRuehl"/>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0258">
      <w:bodyDiv w:val="1"/>
      <w:marLeft w:val="0"/>
      <w:marRight w:val="0"/>
      <w:marTop w:val="0"/>
      <w:marBottom w:val="0"/>
      <w:divBdr>
        <w:top w:val="none" w:sz="0" w:space="0" w:color="auto"/>
        <w:left w:val="none" w:sz="0" w:space="0" w:color="auto"/>
        <w:bottom w:val="none" w:sz="0" w:space="0" w:color="auto"/>
        <w:right w:val="none" w:sz="0" w:space="0" w:color="auto"/>
      </w:divBdr>
      <w:divsChild>
        <w:div w:id="301692396">
          <w:marLeft w:val="0"/>
          <w:marRight w:val="0"/>
          <w:marTop w:val="0"/>
          <w:marBottom w:val="0"/>
          <w:divBdr>
            <w:top w:val="none" w:sz="0" w:space="0" w:color="auto"/>
            <w:left w:val="none" w:sz="0" w:space="0" w:color="auto"/>
            <w:bottom w:val="none" w:sz="0" w:space="0" w:color="auto"/>
            <w:right w:val="none" w:sz="0" w:space="0" w:color="auto"/>
          </w:divBdr>
        </w:div>
      </w:divsChild>
    </w:div>
    <w:div w:id="73548239">
      <w:bodyDiv w:val="1"/>
      <w:marLeft w:val="0"/>
      <w:marRight w:val="0"/>
      <w:marTop w:val="0"/>
      <w:marBottom w:val="0"/>
      <w:divBdr>
        <w:top w:val="none" w:sz="0" w:space="0" w:color="auto"/>
        <w:left w:val="none" w:sz="0" w:space="0" w:color="auto"/>
        <w:bottom w:val="none" w:sz="0" w:space="0" w:color="auto"/>
        <w:right w:val="none" w:sz="0" w:space="0" w:color="auto"/>
      </w:divBdr>
      <w:divsChild>
        <w:div w:id="1350376650">
          <w:marLeft w:val="0"/>
          <w:marRight w:val="0"/>
          <w:marTop w:val="0"/>
          <w:marBottom w:val="0"/>
          <w:divBdr>
            <w:top w:val="none" w:sz="0" w:space="0" w:color="auto"/>
            <w:left w:val="none" w:sz="0" w:space="0" w:color="auto"/>
            <w:bottom w:val="none" w:sz="0" w:space="0" w:color="auto"/>
            <w:right w:val="none" w:sz="0" w:space="0" w:color="auto"/>
          </w:divBdr>
          <w:divsChild>
            <w:div w:id="94444935">
              <w:marLeft w:val="0"/>
              <w:marRight w:val="0"/>
              <w:marTop w:val="0"/>
              <w:marBottom w:val="0"/>
              <w:divBdr>
                <w:top w:val="none" w:sz="0" w:space="0" w:color="auto"/>
                <w:left w:val="none" w:sz="0" w:space="0" w:color="auto"/>
                <w:bottom w:val="none" w:sz="0" w:space="0" w:color="auto"/>
                <w:right w:val="none" w:sz="0" w:space="0" w:color="auto"/>
              </w:divBdr>
              <w:divsChild>
                <w:div w:id="1536237594">
                  <w:marLeft w:val="0"/>
                  <w:marRight w:val="0"/>
                  <w:marTop w:val="0"/>
                  <w:marBottom w:val="0"/>
                  <w:divBdr>
                    <w:top w:val="none" w:sz="0" w:space="0" w:color="auto"/>
                    <w:left w:val="none" w:sz="0" w:space="0" w:color="auto"/>
                    <w:bottom w:val="none" w:sz="0" w:space="0" w:color="auto"/>
                    <w:right w:val="none" w:sz="0" w:space="0" w:color="auto"/>
                  </w:divBdr>
                </w:div>
              </w:divsChild>
            </w:div>
            <w:div w:id="1058749139">
              <w:marLeft w:val="0"/>
              <w:marRight w:val="0"/>
              <w:marTop w:val="0"/>
              <w:marBottom w:val="0"/>
              <w:divBdr>
                <w:top w:val="none" w:sz="0" w:space="0" w:color="auto"/>
                <w:left w:val="none" w:sz="0" w:space="0" w:color="auto"/>
                <w:bottom w:val="none" w:sz="0" w:space="0" w:color="auto"/>
                <w:right w:val="none" w:sz="0" w:space="0" w:color="auto"/>
              </w:divBdr>
              <w:divsChild>
                <w:div w:id="1069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8057">
      <w:bodyDiv w:val="1"/>
      <w:marLeft w:val="0"/>
      <w:marRight w:val="0"/>
      <w:marTop w:val="0"/>
      <w:marBottom w:val="0"/>
      <w:divBdr>
        <w:top w:val="none" w:sz="0" w:space="0" w:color="auto"/>
        <w:left w:val="none" w:sz="0" w:space="0" w:color="auto"/>
        <w:bottom w:val="none" w:sz="0" w:space="0" w:color="auto"/>
        <w:right w:val="none" w:sz="0" w:space="0" w:color="auto"/>
      </w:divBdr>
      <w:divsChild>
        <w:div w:id="1565867993">
          <w:marLeft w:val="0"/>
          <w:marRight w:val="0"/>
          <w:marTop w:val="0"/>
          <w:marBottom w:val="0"/>
          <w:divBdr>
            <w:top w:val="none" w:sz="0" w:space="0" w:color="auto"/>
            <w:left w:val="none" w:sz="0" w:space="0" w:color="auto"/>
            <w:bottom w:val="none" w:sz="0" w:space="0" w:color="auto"/>
            <w:right w:val="none" w:sz="0" w:space="0" w:color="auto"/>
          </w:divBdr>
        </w:div>
      </w:divsChild>
    </w:div>
    <w:div w:id="410855977">
      <w:bodyDiv w:val="1"/>
      <w:marLeft w:val="0"/>
      <w:marRight w:val="0"/>
      <w:marTop w:val="0"/>
      <w:marBottom w:val="0"/>
      <w:divBdr>
        <w:top w:val="none" w:sz="0" w:space="0" w:color="auto"/>
        <w:left w:val="none" w:sz="0" w:space="0" w:color="auto"/>
        <w:bottom w:val="none" w:sz="0" w:space="0" w:color="auto"/>
        <w:right w:val="none" w:sz="0" w:space="0" w:color="auto"/>
      </w:divBdr>
      <w:divsChild>
        <w:div w:id="1825589370">
          <w:marLeft w:val="0"/>
          <w:marRight w:val="0"/>
          <w:marTop w:val="0"/>
          <w:marBottom w:val="0"/>
          <w:divBdr>
            <w:top w:val="none" w:sz="0" w:space="0" w:color="auto"/>
            <w:left w:val="none" w:sz="0" w:space="0" w:color="auto"/>
            <w:bottom w:val="none" w:sz="0" w:space="0" w:color="auto"/>
            <w:right w:val="none" w:sz="0" w:space="0" w:color="auto"/>
          </w:divBdr>
          <w:divsChild>
            <w:div w:id="206920368">
              <w:marLeft w:val="0"/>
              <w:marRight w:val="0"/>
              <w:marTop w:val="0"/>
              <w:marBottom w:val="0"/>
              <w:divBdr>
                <w:top w:val="none" w:sz="0" w:space="0" w:color="auto"/>
                <w:left w:val="none" w:sz="0" w:space="0" w:color="auto"/>
                <w:bottom w:val="none" w:sz="0" w:space="0" w:color="auto"/>
                <w:right w:val="none" w:sz="0" w:space="0" w:color="auto"/>
              </w:divBdr>
              <w:divsChild>
                <w:div w:id="1008096292">
                  <w:marLeft w:val="0"/>
                  <w:marRight w:val="0"/>
                  <w:marTop w:val="0"/>
                  <w:marBottom w:val="0"/>
                  <w:divBdr>
                    <w:top w:val="none" w:sz="0" w:space="0" w:color="auto"/>
                    <w:left w:val="none" w:sz="0" w:space="0" w:color="auto"/>
                    <w:bottom w:val="none" w:sz="0" w:space="0" w:color="auto"/>
                    <w:right w:val="none" w:sz="0" w:space="0" w:color="auto"/>
                  </w:divBdr>
                </w:div>
              </w:divsChild>
            </w:div>
            <w:div w:id="1014456246">
              <w:marLeft w:val="0"/>
              <w:marRight w:val="0"/>
              <w:marTop w:val="0"/>
              <w:marBottom w:val="0"/>
              <w:divBdr>
                <w:top w:val="none" w:sz="0" w:space="0" w:color="auto"/>
                <w:left w:val="none" w:sz="0" w:space="0" w:color="auto"/>
                <w:bottom w:val="none" w:sz="0" w:space="0" w:color="auto"/>
                <w:right w:val="none" w:sz="0" w:space="0" w:color="auto"/>
              </w:divBdr>
              <w:divsChild>
                <w:div w:id="10951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7733">
      <w:bodyDiv w:val="1"/>
      <w:marLeft w:val="0"/>
      <w:marRight w:val="0"/>
      <w:marTop w:val="0"/>
      <w:marBottom w:val="0"/>
      <w:divBdr>
        <w:top w:val="none" w:sz="0" w:space="0" w:color="auto"/>
        <w:left w:val="none" w:sz="0" w:space="0" w:color="auto"/>
        <w:bottom w:val="none" w:sz="0" w:space="0" w:color="auto"/>
        <w:right w:val="none" w:sz="0" w:space="0" w:color="auto"/>
      </w:divBdr>
      <w:divsChild>
        <w:div w:id="744572216">
          <w:marLeft w:val="0"/>
          <w:marRight w:val="0"/>
          <w:marTop w:val="0"/>
          <w:marBottom w:val="0"/>
          <w:divBdr>
            <w:top w:val="none" w:sz="0" w:space="0" w:color="auto"/>
            <w:left w:val="none" w:sz="0" w:space="0" w:color="auto"/>
            <w:bottom w:val="none" w:sz="0" w:space="0" w:color="auto"/>
            <w:right w:val="none" w:sz="0" w:space="0" w:color="auto"/>
          </w:divBdr>
        </w:div>
      </w:divsChild>
    </w:div>
    <w:div w:id="638998565">
      <w:bodyDiv w:val="1"/>
      <w:marLeft w:val="0"/>
      <w:marRight w:val="0"/>
      <w:marTop w:val="0"/>
      <w:marBottom w:val="0"/>
      <w:divBdr>
        <w:top w:val="none" w:sz="0" w:space="0" w:color="auto"/>
        <w:left w:val="none" w:sz="0" w:space="0" w:color="auto"/>
        <w:bottom w:val="none" w:sz="0" w:space="0" w:color="auto"/>
        <w:right w:val="none" w:sz="0" w:space="0" w:color="auto"/>
      </w:divBdr>
      <w:divsChild>
        <w:div w:id="1015420764">
          <w:marLeft w:val="0"/>
          <w:marRight w:val="0"/>
          <w:marTop w:val="0"/>
          <w:marBottom w:val="0"/>
          <w:divBdr>
            <w:top w:val="none" w:sz="0" w:space="0" w:color="auto"/>
            <w:left w:val="none" w:sz="0" w:space="0" w:color="auto"/>
            <w:bottom w:val="none" w:sz="0" w:space="0" w:color="auto"/>
            <w:right w:val="none" w:sz="0" w:space="0" w:color="auto"/>
          </w:divBdr>
        </w:div>
      </w:divsChild>
    </w:div>
    <w:div w:id="812142934">
      <w:bodyDiv w:val="1"/>
      <w:marLeft w:val="0"/>
      <w:marRight w:val="0"/>
      <w:marTop w:val="0"/>
      <w:marBottom w:val="0"/>
      <w:divBdr>
        <w:top w:val="none" w:sz="0" w:space="0" w:color="auto"/>
        <w:left w:val="none" w:sz="0" w:space="0" w:color="auto"/>
        <w:bottom w:val="none" w:sz="0" w:space="0" w:color="auto"/>
        <w:right w:val="none" w:sz="0" w:space="0" w:color="auto"/>
      </w:divBdr>
      <w:divsChild>
        <w:div w:id="512113135">
          <w:marLeft w:val="0"/>
          <w:marRight w:val="0"/>
          <w:marTop w:val="0"/>
          <w:marBottom w:val="0"/>
          <w:divBdr>
            <w:top w:val="none" w:sz="0" w:space="0" w:color="auto"/>
            <w:left w:val="none" w:sz="0" w:space="0" w:color="auto"/>
            <w:bottom w:val="none" w:sz="0" w:space="0" w:color="auto"/>
            <w:right w:val="none" w:sz="0" w:space="0" w:color="auto"/>
          </w:divBdr>
        </w:div>
      </w:divsChild>
    </w:div>
    <w:div w:id="833952380">
      <w:bodyDiv w:val="1"/>
      <w:marLeft w:val="0"/>
      <w:marRight w:val="0"/>
      <w:marTop w:val="0"/>
      <w:marBottom w:val="0"/>
      <w:divBdr>
        <w:top w:val="none" w:sz="0" w:space="0" w:color="auto"/>
        <w:left w:val="none" w:sz="0" w:space="0" w:color="auto"/>
        <w:bottom w:val="none" w:sz="0" w:space="0" w:color="auto"/>
        <w:right w:val="none" w:sz="0" w:space="0" w:color="auto"/>
      </w:divBdr>
      <w:divsChild>
        <w:div w:id="1071152922">
          <w:marLeft w:val="0"/>
          <w:marRight w:val="0"/>
          <w:marTop w:val="0"/>
          <w:marBottom w:val="0"/>
          <w:divBdr>
            <w:top w:val="none" w:sz="0" w:space="0" w:color="auto"/>
            <w:left w:val="none" w:sz="0" w:space="0" w:color="auto"/>
            <w:bottom w:val="none" w:sz="0" w:space="0" w:color="auto"/>
            <w:right w:val="none" w:sz="0" w:space="0" w:color="auto"/>
          </w:divBdr>
        </w:div>
      </w:divsChild>
    </w:div>
    <w:div w:id="837579588">
      <w:bodyDiv w:val="1"/>
      <w:marLeft w:val="0"/>
      <w:marRight w:val="0"/>
      <w:marTop w:val="0"/>
      <w:marBottom w:val="0"/>
      <w:divBdr>
        <w:top w:val="none" w:sz="0" w:space="0" w:color="auto"/>
        <w:left w:val="none" w:sz="0" w:space="0" w:color="auto"/>
        <w:bottom w:val="none" w:sz="0" w:space="0" w:color="auto"/>
        <w:right w:val="none" w:sz="0" w:space="0" w:color="auto"/>
      </w:divBdr>
      <w:divsChild>
        <w:div w:id="1801146832">
          <w:marLeft w:val="0"/>
          <w:marRight w:val="0"/>
          <w:marTop w:val="0"/>
          <w:marBottom w:val="0"/>
          <w:divBdr>
            <w:top w:val="none" w:sz="0" w:space="0" w:color="auto"/>
            <w:left w:val="none" w:sz="0" w:space="0" w:color="auto"/>
            <w:bottom w:val="none" w:sz="0" w:space="0" w:color="auto"/>
            <w:right w:val="none" w:sz="0" w:space="0" w:color="auto"/>
          </w:divBdr>
        </w:div>
      </w:divsChild>
    </w:div>
    <w:div w:id="967590360">
      <w:bodyDiv w:val="1"/>
      <w:marLeft w:val="0"/>
      <w:marRight w:val="0"/>
      <w:marTop w:val="0"/>
      <w:marBottom w:val="0"/>
      <w:divBdr>
        <w:top w:val="none" w:sz="0" w:space="0" w:color="auto"/>
        <w:left w:val="none" w:sz="0" w:space="0" w:color="auto"/>
        <w:bottom w:val="none" w:sz="0" w:space="0" w:color="auto"/>
        <w:right w:val="none" w:sz="0" w:space="0" w:color="auto"/>
      </w:divBdr>
    </w:div>
    <w:div w:id="998732679">
      <w:bodyDiv w:val="1"/>
      <w:marLeft w:val="0"/>
      <w:marRight w:val="0"/>
      <w:marTop w:val="0"/>
      <w:marBottom w:val="0"/>
      <w:divBdr>
        <w:top w:val="none" w:sz="0" w:space="0" w:color="auto"/>
        <w:left w:val="none" w:sz="0" w:space="0" w:color="auto"/>
        <w:bottom w:val="none" w:sz="0" w:space="0" w:color="auto"/>
        <w:right w:val="none" w:sz="0" w:space="0" w:color="auto"/>
      </w:divBdr>
      <w:divsChild>
        <w:div w:id="178203539">
          <w:marLeft w:val="0"/>
          <w:marRight w:val="0"/>
          <w:marTop w:val="0"/>
          <w:marBottom w:val="0"/>
          <w:divBdr>
            <w:top w:val="none" w:sz="0" w:space="0" w:color="auto"/>
            <w:left w:val="none" w:sz="0" w:space="0" w:color="auto"/>
            <w:bottom w:val="none" w:sz="0" w:space="0" w:color="auto"/>
            <w:right w:val="none" w:sz="0" w:space="0" w:color="auto"/>
          </w:divBdr>
        </w:div>
      </w:divsChild>
    </w:div>
    <w:div w:id="1061750721">
      <w:bodyDiv w:val="1"/>
      <w:marLeft w:val="0"/>
      <w:marRight w:val="0"/>
      <w:marTop w:val="0"/>
      <w:marBottom w:val="0"/>
      <w:divBdr>
        <w:top w:val="none" w:sz="0" w:space="0" w:color="auto"/>
        <w:left w:val="none" w:sz="0" w:space="0" w:color="auto"/>
        <w:bottom w:val="none" w:sz="0" w:space="0" w:color="auto"/>
        <w:right w:val="none" w:sz="0" w:space="0" w:color="auto"/>
      </w:divBdr>
      <w:divsChild>
        <w:div w:id="1732464901">
          <w:marLeft w:val="0"/>
          <w:marRight w:val="0"/>
          <w:marTop w:val="0"/>
          <w:marBottom w:val="0"/>
          <w:divBdr>
            <w:top w:val="none" w:sz="0" w:space="0" w:color="auto"/>
            <w:left w:val="none" w:sz="0" w:space="0" w:color="auto"/>
            <w:bottom w:val="none" w:sz="0" w:space="0" w:color="auto"/>
            <w:right w:val="none" w:sz="0" w:space="0" w:color="auto"/>
          </w:divBdr>
        </w:div>
      </w:divsChild>
    </w:div>
    <w:div w:id="1213227987">
      <w:bodyDiv w:val="1"/>
      <w:marLeft w:val="0"/>
      <w:marRight w:val="0"/>
      <w:marTop w:val="0"/>
      <w:marBottom w:val="0"/>
      <w:divBdr>
        <w:top w:val="none" w:sz="0" w:space="0" w:color="auto"/>
        <w:left w:val="none" w:sz="0" w:space="0" w:color="auto"/>
        <w:bottom w:val="none" w:sz="0" w:space="0" w:color="auto"/>
        <w:right w:val="none" w:sz="0" w:space="0" w:color="auto"/>
      </w:divBdr>
      <w:divsChild>
        <w:div w:id="329868283">
          <w:marLeft w:val="0"/>
          <w:marRight w:val="0"/>
          <w:marTop w:val="0"/>
          <w:marBottom w:val="0"/>
          <w:divBdr>
            <w:top w:val="none" w:sz="0" w:space="0" w:color="auto"/>
            <w:left w:val="none" w:sz="0" w:space="0" w:color="auto"/>
            <w:bottom w:val="none" w:sz="0" w:space="0" w:color="auto"/>
            <w:right w:val="none" w:sz="0" w:space="0" w:color="auto"/>
          </w:divBdr>
        </w:div>
      </w:divsChild>
    </w:div>
    <w:div w:id="1387877250">
      <w:bodyDiv w:val="1"/>
      <w:marLeft w:val="0"/>
      <w:marRight w:val="0"/>
      <w:marTop w:val="0"/>
      <w:marBottom w:val="0"/>
      <w:divBdr>
        <w:top w:val="none" w:sz="0" w:space="0" w:color="auto"/>
        <w:left w:val="none" w:sz="0" w:space="0" w:color="auto"/>
        <w:bottom w:val="none" w:sz="0" w:space="0" w:color="auto"/>
        <w:right w:val="none" w:sz="0" w:space="0" w:color="auto"/>
      </w:divBdr>
      <w:divsChild>
        <w:div w:id="1120077773">
          <w:marLeft w:val="0"/>
          <w:marRight w:val="0"/>
          <w:marTop w:val="0"/>
          <w:marBottom w:val="0"/>
          <w:divBdr>
            <w:top w:val="none" w:sz="0" w:space="0" w:color="auto"/>
            <w:left w:val="none" w:sz="0" w:space="0" w:color="auto"/>
            <w:bottom w:val="none" w:sz="0" w:space="0" w:color="auto"/>
            <w:right w:val="none" w:sz="0" w:space="0" w:color="auto"/>
          </w:divBdr>
        </w:div>
      </w:divsChild>
    </w:div>
    <w:div w:id="1436906093">
      <w:bodyDiv w:val="1"/>
      <w:marLeft w:val="0"/>
      <w:marRight w:val="0"/>
      <w:marTop w:val="0"/>
      <w:marBottom w:val="0"/>
      <w:divBdr>
        <w:top w:val="none" w:sz="0" w:space="0" w:color="auto"/>
        <w:left w:val="none" w:sz="0" w:space="0" w:color="auto"/>
        <w:bottom w:val="none" w:sz="0" w:space="0" w:color="auto"/>
        <w:right w:val="none" w:sz="0" w:space="0" w:color="auto"/>
      </w:divBdr>
      <w:divsChild>
        <w:div w:id="510536412">
          <w:marLeft w:val="0"/>
          <w:marRight w:val="0"/>
          <w:marTop w:val="0"/>
          <w:marBottom w:val="0"/>
          <w:divBdr>
            <w:top w:val="none" w:sz="0" w:space="0" w:color="auto"/>
            <w:left w:val="none" w:sz="0" w:space="0" w:color="auto"/>
            <w:bottom w:val="none" w:sz="0" w:space="0" w:color="auto"/>
            <w:right w:val="none" w:sz="0" w:space="0" w:color="auto"/>
          </w:divBdr>
        </w:div>
      </w:divsChild>
    </w:div>
    <w:div w:id="1442726658">
      <w:bodyDiv w:val="1"/>
      <w:marLeft w:val="0"/>
      <w:marRight w:val="0"/>
      <w:marTop w:val="0"/>
      <w:marBottom w:val="0"/>
      <w:divBdr>
        <w:top w:val="none" w:sz="0" w:space="0" w:color="auto"/>
        <w:left w:val="none" w:sz="0" w:space="0" w:color="auto"/>
        <w:bottom w:val="none" w:sz="0" w:space="0" w:color="auto"/>
        <w:right w:val="none" w:sz="0" w:space="0" w:color="auto"/>
      </w:divBdr>
      <w:divsChild>
        <w:div w:id="1747992596">
          <w:marLeft w:val="0"/>
          <w:marRight w:val="0"/>
          <w:marTop w:val="0"/>
          <w:marBottom w:val="0"/>
          <w:divBdr>
            <w:top w:val="none" w:sz="0" w:space="0" w:color="auto"/>
            <w:left w:val="none" w:sz="0" w:space="0" w:color="auto"/>
            <w:bottom w:val="none" w:sz="0" w:space="0" w:color="auto"/>
            <w:right w:val="none" w:sz="0" w:space="0" w:color="auto"/>
          </w:divBdr>
          <w:divsChild>
            <w:div w:id="601763092">
              <w:marLeft w:val="0"/>
              <w:marRight w:val="0"/>
              <w:marTop w:val="0"/>
              <w:marBottom w:val="0"/>
              <w:divBdr>
                <w:top w:val="none" w:sz="0" w:space="0" w:color="auto"/>
                <w:left w:val="none" w:sz="0" w:space="0" w:color="auto"/>
                <w:bottom w:val="none" w:sz="0" w:space="0" w:color="auto"/>
                <w:right w:val="none" w:sz="0" w:space="0" w:color="auto"/>
              </w:divBdr>
              <w:divsChild>
                <w:div w:id="999623148">
                  <w:marLeft w:val="0"/>
                  <w:marRight w:val="0"/>
                  <w:marTop w:val="0"/>
                  <w:marBottom w:val="0"/>
                  <w:divBdr>
                    <w:top w:val="none" w:sz="0" w:space="0" w:color="auto"/>
                    <w:left w:val="none" w:sz="0" w:space="0" w:color="auto"/>
                    <w:bottom w:val="none" w:sz="0" w:space="0" w:color="auto"/>
                    <w:right w:val="none" w:sz="0" w:space="0" w:color="auto"/>
                  </w:divBdr>
                </w:div>
              </w:divsChild>
            </w:div>
            <w:div w:id="1494953188">
              <w:marLeft w:val="0"/>
              <w:marRight w:val="0"/>
              <w:marTop w:val="0"/>
              <w:marBottom w:val="0"/>
              <w:divBdr>
                <w:top w:val="none" w:sz="0" w:space="0" w:color="auto"/>
                <w:left w:val="none" w:sz="0" w:space="0" w:color="auto"/>
                <w:bottom w:val="none" w:sz="0" w:space="0" w:color="auto"/>
                <w:right w:val="none" w:sz="0" w:space="0" w:color="auto"/>
              </w:divBdr>
              <w:divsChild>
                <w:div w:id="3238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158320">
      <w:bodyDiv w:val="1"/>
      <w:marLeft w:val="0"/>
      <w:marRight w:val="0"/>
      <w:marTop w:val="0"/>
      <w:marBottom w:val="0"/>
      <w:divBdr>
        <w:top w:val="none" w:sz="0" w:space="0" w:color="auto"/>
        <w:left w:val="none" w:sz="0" w:space="0" w:color="auto"/>
        <w:bottom w:val="none" w:sz="0" w:space="0" w:color="auto"/>
        <w:right w:val="none" w:sz="0" w:space="0" w:color="auto"/>
      </w:divBdr>
      <w:divsChild>
        <w:div w:id="249508216">
          <w:marLeft w:val="0"/>
          <w:marRight w:val="0"/>
          <w:marTop w:val="0"/>
          <w:marBottom w:val="0"/>
          <w:divBdr>
            <w:top w:val="none" w:sz="0" w:space="0" w:color="auto"/>
            <w:left w:val="none" w:sz="0" w:space="0" w:color="auto"/>
            <w:bottom w:val="none" w:sz="0" w:space="0" w:color="auto"/>
            <w:right w:val="none" w:sz="0" w:space="0" w:color="auto"/>
          </w:divBdr>
          <w:divsChild>
            <w:div w:id="129977526">
              <w:marLeft w:val="0"/>
              <w:marRight w:val="0"/>
              <w:marTop w:val="0"/>
              <w:marBottom w:val="0"/>
              <w:divBdr>
                <w:top w:val="none" w:sz="0" w:space="0" w:color="auto"/>
                <w:left w:val="none" w:sz="0" w:space="0" w:color="auto"/>
                <w:bottom w:val="none" w:sz="0" w:space="0" w:color="auto"/>
                <w:right w:val="none" w:sz="0" w:space="0" w:color="auto"/>
              </w:divBdr>
              <w:divsChild>
                <w:div w:id="1596981401">
                  <w:marLeft w:val="0"/>
                  <w:marRight w:val="0"/>
                  <w:marTop w:val="0"/>
                  <w:marBottom w:val="0"/>
                  <w:divBdr>
                    <w:top w:val="none" w:sz="0" w:space="0" w:color="auto"/>
                    <w:left w:val="none" w:sz="0" w:space="0" w:color="auto"/>
                    <w:bottom w:val="none" w:sz="0" w:space="0" w:color="auto"/>
                    <w:right w:val="none" w:sz="0" w:space="0" w:color="auto"/>
                  </w:divBdr>
                </w:div>
              </w:divsChild>
            </w:div>
            <w:div w:id="1067532201">
              <w:marLeft w:val="0"/>
              <w:marRight w:val="0"/>
              <w:marTop w:val="0"/>
              <w:marBottom w:val="0"/>
              <w:divBdr>
                <w:top w:val="none" w:sz="0" w:space="0" w:color="auto"/>
                <w:left w:val="none" w:sz="0" w:space="0" w:color="auto"/>
                <w:bottom w:val="none" w:sz="0" w:space="0" w:color="auto"/>
                <w:right w:val="none" w:sz="0" w:space="0" w:color="auto"/>
              </w:divBdr>
              <w:divsChild>
                <w:div w:id="17344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60448">
      <w:bodyDiv w:val="1"/>
      <w:marLeft w:val="0"/>
      <w:marRight w:val="0"/>
      <w:marTop w:val="0"/>
      <w:marBottom w:val="0"/>
      <w:divBdr>
        <w:top w:val="none" w:sz="0" w:space="0" w:color="auto"/>
        <w:left w:val="none" w:sz="0" w:space="0" w:color="auto"/>
        <w:bottom w:val="none" w:sz="0" w:space="0" w:color="auto"/>
        <w:right w:val="none" w:sz="0" w:space="0" w:color="auto"/>
      </w:divBdr>
      <w:divsChild>
        <w:div w:id="648092826">
          <w:marLeft w:val="0"/>
          <w:marRight w:val="0"/>
          <w:marTop w:val="0"/>
          <w:marBottom w:val="0"/>
          <w:divBdr>
            <w:top w:val="none" w:sz="0" w:space="0" w:color="auto"/>
            <w:left w:val="none" w:sz="0" w:space="0" w:color="auto"/>
            <w:bottom w:val="none" w:sz="0" w:space="0" w:color="auto"/>
            <w:right w:val="none" w:sz="0" w:space="0" w:color="auto"/>
          </w:divBdr>
          <w:divsChild>
            <w:div w:id="1812863763">
              <w:marLeft w:val="0"/>
              <w:marRight w:val="0"/>
              <w:marTop w:val="0"/>
              <w:marBottom w:val="0"/>
              <w:divBdr>
                <w:top w:val="none" w:sz="0" w:space="0" w:color="auto"/>
                <w:left w:val="none" w:sz="0" w:space="0" w:color="auto"/>
                <w:bottom w:val="none" w:sz="0" w:space="0" w:color="auto"/>
                <w:right w:val="none" w:sz="0" w:space="0" w:color="auto"/>
              </w:divBdr>
              <w:divsChild>
                <w:div w:id="367218680">
                  <w:marLeft w:val="0"/>
                  <w:marRight w:val="0"/>
                  <w:marTop w:val="0"/>
                  <w:marBottom w:val="0"/>
                  <w:divBdr>
                    <w:top w:val="none" w:sz="0" w:space="0" w:color="auto"/>
                    <w:left w:val="none" w:sz="0" w:space="0" w:color="auto"/>
                    <w:bottom w:val="none" w:sz="0" w:space="0" w:color="auto"/>
                    <w:right w:val="none" w:sz="0" w:space="0" w:color="auto"/>
                  </w:divBdr>
                </w:div>
              </w:divsChild>
            </w:div>
            <w:div w:id="1937010900">
              <w:marLeft w:val="0"/>
              <w:marRight w:val="0"/>
              <w:marTop w:val="0"/>
              <w:marBottom w:val="0"/>
              <w:divBdr>
                <w:top w:val="none" w:sz="0" w:space="0" w:color="auto"/>
                <w:left w:val="none" w:sz="0" w:space="0" w:color="auto"/>
                <w:bottom w:val="none" w:sz="0" w:space="0" w:color="auto"/>
                <w:right w:val="none" w:sz="0" w:space="0" w:color="auto"/>
              </w:divBdr>
              <w:divsChild>
                <w:div w:id="4173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060634">
      <w:bodyDiv w:val="1"/>
      <w:marLeft w:val="0"/>
      <w:marRight w:val="0"/>
      <w:marTop w:val="0"/>
      <w:marBottom w:val="0"/>
      <w:divBdr>
        <w:top w:val="none" w:sz="0" w:space="0" w:color="auto"/>
        <w:left w:val="none" w:sz="0" w:space="0" w:color="auto"/>
        <w:bottom w:val="none" w:sz="0" w:space="0" w:color="auto"/>
        <w:right w:val="none" w:sz="0" w:space="0" w:color="auto"/>
      </w:divBdr>
      <w:divsChild>
        <w:div w:id="393086892">
          <w:marLeft w:val="0"/>
          <w:marRight w:val="0"/>
          <w:marTop w:val="0"/>
          <w:marBottom w:val="0"/>
          <w:divBdr>
            <w:top w:val="none" w:sz="0" w:space="0" w:color="auto"/>
            <w:left w:val="none" w:sz="0" w:space="0" w:color="auto"/>
            <w:bottom w:val="none" w:sz="0" w:space="0" w:color="auto"/>
            <w:right w:val="none" w:sz="0" w:space="0" w:color="auto"/>
          </w:divBdr>
        </w:div>
      </w:divsChild>
    </w:div>
    <w:div w:id="1782452060">
      <w:bodyDiv w:val="1"/>
      <w:marLeft w:val="0"/>
      <w:marRight w:val="0"/>
      <w:marTop w:val="0"/>
      <w:marBottom w:val="0"/>
      <w:divBdr>
        <w:top w:val="none" w:sz="0" w:space="0" w:color="auto"/>
        <w:left w:val="none" w:sz="0" w:space="0" w:color="auto"/>
        <w:bottom w:val="none" w:sz="0" w:space="0" w:color="auto"/>
        <w:right w:val="none" w:sz="0" w:space="0" w:color="auto"/>
      </w:divBdr>
      <w:divsChild>
        <w:div w:id="1015809107">
          <w:marLeft w:val="0"/>
          <w:marRight w:val="0"/>
          <w:marTop w:val="0"/>
          <w:marBottom w:val="0"/>
          <w:divBdr>
            <w:top w:val="none" w:sz="0" w:space="0" w:color="auto"/>
            <w:left w:val="none" w:sz="0" w:space="0" w:color="auto"/>
            <w:bottom w:val="none" w:sz="0" w:space="0" w:color="auto"/>
            <w:right w:val="none" w:sz="0" w:space="0" w:color="auto"/>
          </w:divBdr>
        </w:div>
      </w:divsChild>
    </w:div>
    <w:div w:id="1924952613">
      <w:bodyDiv w:val="1"/>
      <w:marLeft w:val="0"/>
      <w:marRight w:val="0"/>
      <w:marTop w:val="0"/>
      <w:marBottom w:val="0"/>
      <w:divBdr>
        <w:top w:val="none" w:sz="0" w:space="0" w:color="auto"/>
        <w:left w:val="none" w:sz="0" w:space="0" w:color="auto"/>
        <w:bottom w:val="none" w:sz="0" w:space="0" w:color="auto"/>
        <w:right w:val="none" w:sz="0" w:space="0" w:color="auto"/>
      </w:divBdr>
      <w:divsChild>
        <w:div w:id="390075660">
          <w:marLeft w:val="0"/>
          <w:marRight w:val="0"/>
          <w:marTop w:val="0"/>
          <w:marBottom w:val="0"/>
          <w:divBdr>
            <w:top w:val="none" w:sz="0" w:space="0" w:color="auto"/>
            <w:left w:val="none" w:sz="0" w:space="0" w:color="auto"/>
            <w:bottom w:val="none" w:sz="0" w:space="0" w:color="auto"/>
            <w:right w:val="none" w:sz="0" w:space="0" w:color="auto"/>
          </w:divBdr>
        </w:div>
      </w:divsChild>
    </w:div>
    <w:div w:id="1985767460">
      <w:bodyDiv w:val="1"/>
      <w:marLeft w:val="0"/>
      <w:marRight w:val="0"/>
      <w:marTop w:val="0"/>
      <w:marBottom w:val="0"/>
      <w:divBdr>
        <w:top w:val="none" w:sz="0" w:space="0" w:color="auto"/>
        <w:left w:val="none" w:sz="0" w:space="0" w:color="auto"/>
        <w:bottom w:val="none" w:sz="0" w:space="0" w:color="auto"/>
        <w:right w:val="none" w:sz="0" w:space="0" w:color="auto"/>
      </w:divBdr>
    </w:div>
    <w:div w:id="2021621062">
      <w:bodyDiv w:val="1"/>
      <w:marLeft w:val="0"/>
      <w:marRight w:val="0"/>
      <w:marTop w:val="0"/>
      <w:marBottom w:val="0"/>
      <w:divBdr>
        <w:top w:val="none" w:sz="0" w:space="0" w:color="auto"/>
        <w:left w:val="none" w:sz="0" w:space="0" w:color="auto"/>
        <w:bottom w:val="none" w:sz="0" w:space="0" w:color="auto"/>
        <w:right w:val="none" w:sz="0" w:space="0" w:color="auto"/>
      </w:divBdr>
      <w:divsChild>
        <w:div w:id="1605264577">
          <w:marLeft w:val="0"/>
          <w:marRight w:val="0"/>
          <w:marTop w:val="0"/>
          <w:marBottom w:val="0"/>
          <w:divBdr>
            <w:top w:val="none" w:sz="0" w:space="0" w:color="auto"/>
            <w:left w:val="none" w:sz="0" w:space="0" w:color="auto"/>
            <w:bottom w:val="none" w:sz="0" w:space="0" w:color="auto"/>
            <w:right w:val="none" w:sz="0" w:space="0" w:color="auto"/>
          </w:divBdr>
        </w:div>
      </w:divsChild>
    </w:div>
    <w:div w:id="2042709290">
      <w:bodyDiv w:val="1"/>
      <w:marLeft w:val="0"/>
      <w:marRight w:val="0"/>
      <w:marTop w:val="0"/>
      <w:marBottom w:val="0"/>
      <w:divBdr>
        <w:top w:val="none" w:sz="0" w:space="0" w:color="auto"/>
        <w:left w:val="none" w:sz="0" w:space="0" w:color="auto"/>
        <w:bottom w:val="none" w:sz="0" w:space="0" w:color="auto"/>
        <w:right w:val="none" w:sz="0" w:space="0" w:color="auto"/>
      </w:divBdr>
      <w:divsChild>
        <w:div w:id="1044794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sefaria.org.il/Shabbat.56b.3" TargetMode="External"/><Relationship Id="rId3" Type="http://schemas.openxmlformats.org/officeDocument/2006/relationships/hyperlink" Target="https://www.sefaria.org.il/Exodus.25.22" TargetMode="External"/><Relationship Id="rId7" Type="http://schemas.openxmlformats.org/officeDocument/2006/relationships/hyperlink" Target="https://www.sefaria.org.il/Jerusalem_Talmud_Peah.1.1.46" TargetMode="External"/><Relationship Id="rId2" Type="http://schemas.openxmlformats.org/officeDocument/2006/relationships/hyperlink" Target="https://www.sefaria.org.il/Sanhedrin.102a.8" TargetMode="External"/><Relationship Id="rId1" Type="http://schemas.openxmlformats.org/officeDocument/2006/relationships/hyperlink" Target="https://www.sefaria.org.il/I_Kings.12.28" TargetMode="External"/><Relationship Id="rId6" Type="http://schemas.openxmlformats.org/officeDocument/2006/relationships/hyperlink" Target="https://www.sefaria.org.il/Tanna_DeBei_Eliyahu_Rabbah.14.2" TargetMode="External"/><Relationship Id="rId11" Type="http://schemas.openxmlformats.org/officeDocument/2006/relationships/hyperlink" Target="https://www.sefaria.org.il/Jerusalem_Talmud_Sanhedrin.10.2.27" TargetMode="External"/><Relationship Id="rId5" Type="http://schemas.openxmlformats.org/officeDocument/2006/relationships/hyperlink" Target="https://www.sefaria.org.il/I_Kings.18.17" TargetMode="External"/><Relationship Id="rId10" Type="http://schemas.openxmlformats.org/officeDocument/2006/relationships/hyperlink" Target="https://benyehuda.org/read/6303" TargetMode="External"/><Relationship Id="rId4" Type="http://schemas.openxmlformats.org/officeDocument/2006/relationships/hyperlink" Target="https://www.sefaria.org.il/Derekh_HaMelekh%2C_Torah%2C_Beha'alotcha.2.28" TargetMode="External"/><Relationship Id="rId9" Type="http://schemas.openxmlformats.org/officeDocument/2006/relationships/hyperlink" Target="https://benyehuda.org/read/7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A9865-34D1-4950-A85C-AD2100F30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Pages>
  <Words>1212</Words>
  <Characters>6062</Characters>
  <Application>Microsoft Office Word</Application>
  <DocSecurity>0</DocSecurity>
  <Lines>50</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אוריין חסידים</dc:creator>
  <cp:keywords/>
  <dc:description/>
  <cp:lastModifiedBy>אוריין חסידים</cp:lastModifiedBy>
  <cp:revision>136</cp:revision>
  <dcterms:created xsi:type="dcterms:W3CDTF">2025-06-01T22:23:00Z</dcterms:created>
  <dcterms:modified xsi:type="dcterms:W3CDTF">2026-04-14T20:44:00Z</dcterms:modified>
</cp:coreProperties>
</file>