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b/>
          <w:bCs/>
          <w:color w:val="2E5A8F"/>
          <w:sz w:val="30"/>
          <w:szCs w:val="30"/>
        </w:rPr>
        <w:t xml:space="preserve">TifoMaker.org</w:t>
      </w:r>
    </w:p>
    <w:p>
      <w:pPr>
        <w:spacing w:after="0" w:before="60"/>
      </w:pPr>
      <w:r>
        <w:rPr>
          <w:b/>
          <w:bCs/>
          <w:color w:val="1F3A5F"/>
          <w:sz w:val="64"/>
          <w:szCs w:val="64"/>
        </w:rPr>
        <w:t xml:space="preserve">Super AI Designer</w:t>
      </w:r>
    </w:p>
    <w:p>
      <w:pPr>
        <w:spacing w:after="0" w:before="60"/>
      </w:pPr>
      <w:r>
        <w:rPr>
          <w:color w:val="555555"/>
          <w:sz w:val="26"/>
          <w:szCs w:val="26"/>
        </w:rPr>
        <w:t xml:space="preserve">Architecture Proposal for a Premium, Full-Stadium Choreography Mode</w:t>
      </w:r>
    </w:p>
    <w:p>
      <w:pPr>
        <w:pBdr>
          <w:top w:val="single" w:color="2E5A8F" w:sz="12" w:space="6"/>
        </w:pBdr>
        <w:spacing w:before="480"/>
      </w:pPr>
      <w:r>
        <w:rPr>
          <w:b/>
          <w:bCs/>
        </w:rPr>
        <w:t xml:space="preserve">Status: </w:t>
      </w:r>
      <w:r>
        <w:t xml:space="preserve">Proposal / architecture study — no implementation. </w:t>
      </w:r>
    </w:p>
    <w:p>
      <w:pPr>
        <w:spacing w:after="120" w:line="276"/>
      </w:pPr>
      <w:r>
        <w:rPr>
          <w:b/>
          <w:bCs/>
        </w:rPr>
        <w:t xml:space="preserve">Prepared: </w:t>
      </w:r>
      <w:r>
        <w:t xml:space="preserve">June 2026   </w:t>
      </w:r>
      <w:r>
        <w:rPr>
          <w:b/>
          <w:bCs/>
        </w:rPr>
        <w:t xml:space="preserve">Author: </w:t>
      </w:r>
      <w:r>
        <w:t xml:space="preserve">System architect (TifoMaker engine)   </w:t>
      </w:r>
      <w:r>
        <w:rPr>
          <w:b/>
          <w:bCs/>
        </w:rPr>
        <w:t xml:space="preserve">Audience: </w:t>
      </w:r>
      <w:r>
        <w:t xml:space="preserve">Product owner</w:t>
      </w:r>
    </w:p>
    <w:p>
      <w:pPr>
        <w:spacing w:after="120" w:line="276"/>
      </w:pPr>
      <w:r>
        <w:rPr>
          <w:b/>
          <w:bCs/>
        </w:rPr>
        <w:t xml:space="preserve">Scope: </w:t>
      </w:r>
      <w:r>
        <w:t xml:space="preserve">Define the best possible architecture for a third AI mode ("Super AI"). Existing Mode 1 (Offline Designer) and Mode 2 (AI Designer) are retained unchanged; this document does not modify them.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80"/>
      </w:pPr>
      <w:r>
        <w:t xml:space="preserve">1. Executive summary</w:t>
      </w:r>
    </w:p>
    <w:p>
      <w:pPr>
        <w:spacing w:after="120" w:line="276"/>
      </w:pPr>
      <w:r>
        <w:t xml:space="preserve">Super AI is proposed as a third, premium generation mode that behaves like an experienced stadium-choreography designer rather than an image placer. Where Mode 2 drops a single generated image into one stand, Super AI plans an entire bowl: multi-stand mosaics, full-bowl color blocking, portraits paired with giant typography on the opposite end, derby and farewell displays, heritage and trophy choreographies — coherent across North, South, East, West and the whole stadium.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5A8F" w:sz="18"/>
              <w:bottom w:val="single" w:color="CCCCCC" w:sz="1"/>
              <w:right w:val="single" w:color="CCCCCC" w:sz="1"/>
            </w:tcBorders>
            <w:shd w:fill="E7F2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 xml:space="preserve">Recommendation in one line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Build Super AI as a HYBRID (Option D) layered on a richer choreography plan (Option C): a premium "director" model authors a validated, multi-stand scene specification, the existing engine compiles it to seats deterministically, image models supply portraits/art where the plan calls for them, and a vision pass critiques and repairs legibility. Keep the spec-to-seats compiler as the moat. Do not let the model emit seats directly.</w:t>
            </w:r>
          </w:p>
        </w:tc>
      </w:tr>
    </w:tbl>
    <w:p>
      <w:pPr>
        <w:spacing w:after="120" w:line="276"/>
      </w:pPr>
      <w:r>
        <w:t xml:space="preserve">This preserves everything that already works — the editable project model, undo, save, export, the 3D preview — because a Super AI design is still an ordinary TifoSpec that compiles through the same pipeline. It is an upgrade of the author, not a replacement of the renderer.</w:t>
      </w:r>
    </w:p>
    <w:p>
      <w:pPr>
        <w:pStyle w:val="Heading3"/>
        <w:spacing w:after="80" w:before="160"/>
      </w:pPr>
      <w:r>
        <w:t xml:space="preserve">Headline conclusions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Architecture: </w:t>
      </w:r>
      <w:r>
        <w:t xml:space="preserve">Option D (hybrid plan + assets + critique), recommended over single-image (A) and direct-seat-matrix (B), which are respectively shallow and unreliable at stadium scale.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Providers (best-quality tilt): </w:t>
      </w:r>
      <w:r>
        <w:t xml:space="preserve">A premium director — Gemini 2.5/3 Pro as the smart default (Arabic strength, reliable JSON, low cost) with Claude Opus 4.8 as a max-quality toggle for complex full-bowl briefs; premium portraits via Gemini "Nano Banana Pro" with the free Pollinations/FLUX path retained as fallback; a cheap vision model for the critique loop.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Quality ceiling: </w:t>
      </w:r>
      <w:r>
        <w:t xml:space="preserve">Professional ultras-choreography level for text, color blocking, symbols and multi-stand composition; recognizable (not photographic) portraits at seat resolution. The legibility guarantee from the compiler + critique loop is the differentiator.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Cost: </w:t>
      </w:r>
      <w:r>
        <w:t xml:space="preserve">Roughly $0.01 per generation at the budget end (free images) up to about $0.25 per generation at the best-quality end. At 1,000 generations/month that is about $11 (budget) to $250 (premium); quotas bound the spend.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Complexity: </w:t>
      </w:r>
      <w:r>
        <w:t xml:space="preserve">Medium-to-high, but incremental. Most primitives already exist; the new work is a stadium-context serializer, a richer scene-graph spec, a stronger director prompt with few-shot exemplars, and an optional vision critique loop.</w:t>
      </w:r>
    </w:p>
    <w:p>
      <w:pPr>
        <w:pStyle w:val="Heading1"/>
        <w:spacing w:after="140" w:before="280"/>
      </w:pPr>
      <w:r>
        <w:t xml:space="preserve">2. What we are building on (the existing engine)</w:t>
      </w:r>
    </w:p>
    <w:p>
      <w:pPr>
        <w:spacing w:after="120" w:line="276"/>
      </w:pPr>
      <w:r>
        <w:t xml:space="preserve">Super AI is feasible precisely because the hard part already exists. The current system separates the design specification from the seat output, and that seam is what makes a smarter author safe to add.</w:t>
      </w:r>
    </w:p>
    <w:p>
      <w:pPr>
        <w:pStyle w:val="Heading2"/>
        <w:spacing w:after="100" w:before="220"/>
      </w:pPr>
      <w:r>
        <w:t xml:space="preserve">2.1 The two existing modes (retained)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Mode 1 — Offline Designer: </w:t>
      </w:r>
      <w:r>
        <w:t xml:space="preserve">deterministic keyword/rule matching produces a TifoSpec with no external API. Fast, free, reliable, limited creativity. Stays as the zero-cost default and the fallback when a model is unreachable.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Mode 2 — AI Designer: </w:t>
      </w:r>
      <w:r>
        <w:t xml:space="preserve">Gemini interprets the prompt into a TifoSpec; image layers are generated (currently free via Pollinations/FLUX) and quantized onto seats. Stays as the everyday single-subject mode.</w:t>
      </w:r>
    </w:p>
    <w:p>
      <w:pPr>
        <w:pStyle w:val="Heading2"/>
        <w:spacing w:after="100" w:before="220"/>
      </w:pPr>
      <w:r>
        <w:t xml:space="preserve">2.2 The assets Super AI reuses (no rebuild)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Engine component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gives Super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TifoSpec + validateSpec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 high-level, AI-authorable design contract (palette, background, ordered layers: fill / stripes / gradient / pattern / text / symbol / image), each scoped to a Region {stand, tier, rows}. Strict validation rejects malformed model output.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Extend (scene graph), keep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specCompiler + refineSpec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Deterministic spec-to-seats compile in one undoable stroke; an "art-director" pass repairs contrast, minimum sizes and field. The legibility guarantee.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Reuse + extend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SeatMap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Per-seat geometry already computed: uv (perimeter + row fraction), tierOf, rowOf, sectionOf, neighbors ([L,R,D,U], -1 at gaps/aisles/tier edges), pos3 (world xyz for 3D/camera), bounds, count, mirrorOf.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Read-only context for the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quantizePixels / applyGridToSeats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Maps any picture to seats with palette tones and handles the u=0 seam + region masking. Portraits are a wiring task, not a new renderer.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Reuse as-is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Server proxy + admin lock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AI runs server-side (CSP forbids client AI calls); HMAC unlock token; per-account quota; keys never reach the browser.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Reuse; add a premium gate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5A8F" w:sz="18"/>
              <w:bottom w:val="single" w:color="CCCCCC" w:sz="1"/>
              <w:right w:val="single" w:color="CCCCCC" w:sz="1"/>
            </w:tcBorders>
            <w:shd w:fill="FBF3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 xml:space="preserve">Key insight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The model never touches seats. It writes a plan; the engine compiles the plan. That is why generated designs are fully editable and why a wrong or weird model output is caught by validation instead of corrupting a stadium. Every option below is judged against keeping this property.</w:t>
            </w:r>
          </w:p>
        </w:tc>
      </w:tr>
    </w:tbl>
    <w:p>
      <w:pPr>
        <w:pStyle w:val="Heading1"/>
        <w:spacing w:after="140" w:before="280"/>
      </w:pPr>
      <w:r>
        <w:t xml:space="preserve">3. Design goal for Super AI (Mode 3)</w:t>
      </w:r>
    </w:p>
    <w:p>
      <w:pPr>
        <w:spacing w:after="120" w:line="276"/>
      </w:pPr>
      <w:r>
        <w:t xml:space="preserve">Super AI should reason like a choreography director given a whole stadium and a brief. It should decide a focal point, assign roles to each stand, choose a coherent palette and mood, and compose elements that read together from the crowd and the main TV camera. Target deliverables include: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Multi-stand mosaics and full-bowl designs that span North / South / East / West as one scene.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Portraits of players or club legends paired with giant text and numbers on the opposite stand.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Ultra-style choreographies: color blocking, flags, chevrons, banners, two-tone fields.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Occasion displays: anniversary, derby, farewell, club heritage, trophy celebration.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Mixed compositions combining text, symbols, portraits and color blocking with deliberate hierarchy.</w:t>
      </w:r>
    </w:p>
    <w:p>
      <w:pPr>
        <w:pStyle w:val="Heading1"/>
        <w:spacing w:after="140" w:before="280"/>
      </w:pPr>
      <w:r>
        <w:t xml:space="preserve">4. Architecture options</w:t>
      </w:r>
    </w:p>
    <w:p>
      <w:pPr>
        <w:spacing w:after="120" w:line="276"/>
      </w:pPr>
      <w:r>
        <w:t xml:space="preserve">Four candidate architectures, scored on the dimensions you specified. A summary matrix first, then the analysis and the decision.</w:t>
      </w:r>
    </w:p>
    <w:p>
      <w:pPr>
        <w:pStyle w:val="Heading2"/>
        <w:spacing w:after="100" w:before="220"/>
      </w:pPr>
      <w:r>
        <w:t xml:space="preserve">4.1 Comparison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65"/>
        <w:gridCol w:w="1965"/>
        <w:gridCol w:w="1965"/>
        <w:gridCol w:w="1965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A: Single image → adapt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B: AI emits seat matrix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C: AI emits plan → seats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D: Hybrid (C + A + critique)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Quality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Medium — billboard, ignores stands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Low — incoherent at scale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High — structured, legible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Highest — structure + real art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Cost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Low (1 image)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Very high / infeasible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Low (text only)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Moderate, controllable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Scalability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Poor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Reliability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Very low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High (validated)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High (validated + critique)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Complexity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Medium-high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Long-term viability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Low (research-grade)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9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Highest</w:t>
            </w:r>
          </w:p>
        </w:tc>
      </w:tr>
    </w:tbl>
    <w:p>
      <w:pPr>
        <w:pStyle w:val="Heading2"/>
        <w:spacing w:after="100" w:before="220"/>
      </w:pPr>
      <w:r>
        <w:t xml:space="preserve">4.2 Option A — AI generates a single image, TifoMaker adapts it</w:t>
      </w:r>
    </w:p>
    <w:p>
      <w:pPr>
        <w:spacing w:after="120" w:line="276"/>
      </w:pPr>
      <w:r>
        <w:rPr>
          <w:b/>
          <w:bCs/>
        </w:rPr>
        <w:t xml:space="preserve">How: </w:t>
      </w:r>
      <w:r>
        <w:t xml:space="preserve">one generated image is quantized across the bowl (essentially Mode 2 scaled up).</w:t>
      </w:r>
    </w:p>
    <w:p>
      <w:pPr>
        <w:spacing w:after="120" w:line="276"/>
      </w:pPr>
      <w:r>
        <w:t xml:space="preserve">A flat image stretched over a curved, gapped, multi-stand bowl reads as a billboard, not a choreography. It cannot assign distinct roles to stands, respects neither aisles nor tier breaks, and image models drift on text and faces. Cheap and simple, but it is the current ceiling, not a step up. Verdict: keep as a building block inside D (for the portrait/art layer), not as the Super AI architecture.</w:t>
      </w:r>
    </w:p>
    <w:p>
      <w:pPr>
        <w:pStyle w:val="Heading2"/>
        <w:spacing w:after="100" w:before="220"/>
      </w:pPr>
      <w:r>
        <w:t xml:space="preserve">4.3 Option B — AI generates the full seat matrix directly</w:t>
      </w:r>
    </w:p>
    <w:p>
      <w:pPr>
        <w:spacing w:after="120" w:line="276"/>
      </w:pPr>
      <w:r>
        <w:rPr>
          <w:b/>
          <w:bCs/>
        </w:rPr>
        <w:t xml:space="preserve">How: </w:t>
      </w:r>
      <w:r>
        <w:t xml:space="preserve">the model outputs a palette index for every one of tens of thousands of seats.</w:t>
      </w:r>
    </w:p>
    <w:p>
      <w:pPr>
        <w:spacing w:after="120" w:line="276"/>
      </w:pPr>
      <w:r>
        <w:t xml:space="preserve">This breaks the property that makes the system safe. Emitting 30,000-60,000 indices is enormous, slow and expensive in tokens; LLMs cannot hold spatial coherence over that many cells; there is no validation surface, so a single drift corrupts the design; and the output is not meaningfully editable as intent. A custom diffusion model trained directly on the seat grid could theoretically do this, but that is a multi-quarter research project with its own data and hosting costs. Verdict: reject for the product; revisit only as long-horizon R&amp;D.</w:t>
      </w:r>
    </w:p>
    <w:p>
      <w:pPr>
        <w:pStyle w:val="Heading2"/>
        <w:spacing w:after="100" w:before="220"/>
      </w:pPr>
      <w:r>
        <w:t xml:space="preserve">4.4 Option C — AI generates a choreography plan, TifoMaker converts to seats</w:t>
      </w:r>
    </w:p>
    <w:p>
      <w:pPr>
        <w:spacing w:after="120" w:line="276"/>
      </w:pPr>
      <w:r>
        <w:rPr>
          <w:b/>
          <w:bCs/>
        </w:rPr>
        <w:t xml:space="preserve">How: </w:t>
      </w:r>
      <w:r>
        <w:t xml:space="preserve">the model authors a high-level, validated specification (an extended TifoSpec scene graph); the engine compiles it deterministically.</w:t>
      </w:r>
    </w:p>
    <w:p>
      <w:pPr>
        <w:spacing w:after="120" w:line="276"/>
      </w:pPr>
      <w:r>
        <w:t xml:space="preserve">This is the current architecture, matured. It is cheap (text only), reliable (validateSpec + refineSpec), editable (the plan is the project), provider-agnostic, and versionable. Its one gap is photographic subjects, because vector primitives cannot draw a face. Verdict: the correct backbone — adopt and extend into a real scene graph.</w:t>
      </w:r>
    </w:p>
    <w:p>
      <w:pPr>
        <w:pStyle w:val="Heading2"/>
        <w:spacing w:after="100" w:before="220"/>
      </w:pPr>
      <w:r>
        <w:t xml:space="preserve">4.5 Option D — Hybrid (recommended)</w:t>
      </w:r>
    </w:p>
    <w:p>
      <w:pPr>
        <w:spacing w:after="120" w:line="276"/>
      </w:pPr>
      <w:r>
        <w:rPr>
          <w:b/>
          <w:bCs/>
        </w:rPr>
        <w:t xml:space="preserve">How: </w:t>
      </w:r>
      <w:r>
        <w:t xml:space="preserve">Option C is the backbone; Option A supplies image-asset layers for portraits/art where the plan requests them; a vision pass critiques the rendered result and triggers repairs.</w:t>
      </w:r>
    </w:p>
    <w:p>
      <w:pPr>
        <w:spacing w:after="120" w:line="276"/>
      </w:pPr>
      <w:r>
        <w:t xml:space="preserve">D combines C’s control, legibility and editability with A’s photographic capability, used surgically rather than as the whole design. The director plans the bowl; image generation fills only the portrait/art layers; the compiler guarantees seats; the critic catches illegible detail. It is the highest quality and the highest long-term viability, at moderate and controllable cost (you only pay for images when a design needs them).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5A8F" w:sz="18"/>
              <w:bottom w:val="single" w:color="CCCCCC" w:sz="1"/>
              <w:right w:val="single" w:color="CCCCCC" w:sz="1"/>
            </w:tcBorders>
            <w:shd w:fill="E7F2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 xml:space="preserve">Decision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Adopt Option D, implemented as an evolution of Option C. The model is the choreography director; the engine stays the renderer; images and a critique loop are bolted onto the plan, never onto the seats.</w:t>
            </w:r>
          </w:p>
        </w:tc>
      </w:tr>
    </w:tbl>
    <w:p>
      <w:pPr>
        <w:pStyle w:val="Heading1"/>
        <w:spacing w:after="140" w:before="280"/>
      </w:pPr>
      <w:r>
        <w:t xml:space="preserve">5. Learning from real-world tifos</w:t>
      </w:r>
    </w:p>
    <w:p>
      <w:pPr>
        <w:spacing w:after="120" w:line="276"/>
      </w:pPr>
      <w:r>
        <w:t xml:space="preserve">You want Super AI to learn from real choreographies. The five approaches differ sharply on legal risk, which dominates the decision here.</w:t>
      </w:r>
    </w:p>
    <w:p>
      <w:pPr>
        <w:pStyle w:val="Heading2"/>
        <w:spacing w:after="100" w:before="220"/>
      </w:pPr>
      <w:r>
        <w:t xml:space="preserve">5.1 Comparison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1400"/>
        <w:gridCol w:w="1500"/>
        <w:gridCol w:w="2200"/>
        <w:gridCol w:w="1800"/>
      </w:tblGrid>
      <w:tr>
        <w:trPr>
          <w:tblHeader/>
        </w:trP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Feasibility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Legal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Quality gain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2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 Curated inspiration gallery (your own exemplar specs as few-shot examples)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2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2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Low (your time)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2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Clean (your content / text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2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High — biggest ROI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2. Reference image uploads (user supplies a photo)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Low-medium (vision tokens, storage)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Caution (user must own rights; moderation; no likeness reproduction)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High (personalization)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3. Historical tifo image archive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Low-medium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High (curation, storage, legal)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High risk (copyright, crests, likeness)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High but unsafe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2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4. Vision-capable models (analyze references into guidance + critique render)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2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2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Low-moderate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2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Lower if analyzing principles, not reproducing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2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High — composition + legibility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5. Fine-tuned / custom 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Low now, medium later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High (data, training, hosting)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Depends on training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Highest for house style + cost at scale</w:t>
            </w:r>
          </w:p>
        </w:tc>
      </w:tr>
    </w:tbl>
    <w:p>
      <w:pPr>
        <w:pStyle w:val="Heading2"/>
        <w:spacing w:after="100" w:before="220"/>
      </w:pPr>
      <w:r>
        <w:t xml:space="preserve">5.2 Analysis and recommendation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Start with #1 + #4. </w:t>
      </w:r>
      <w:r>
        <w:t xml:space="preserve">A curated library of your own best TifoSpecs, fed to the director as few-shot exemplars, teaches composition and your idioms with zero legal exposure. A vision model closes the loop: render the design, screenshot it, ask the model to critique legibility and balance, then auto-repair. Together these are the highest-ROI, lowest-risk gains and need no new data pipeline.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Add #2 later, behind guardrails. </w:t>
      </w:r>
      <w:r>
        <w:t xml:space="preserve">Reference uploads are powerful for personalization but require clear terms (user attests rights), content moderation, and a rule that the system extracts style/composition rather than reproducing a copyrighted image or a real person’s likeness.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Avoid #3. </w:t>
      </w:r>
      <w:r>
        <w:t xml:space="preserve">Scraping and storing real tifo photographs is a copyright and right-of-publicity minefield (club crests and player likenesses are protected). Capture the value safely by encoding a written "style taxonomy" (e.g. two-tone Serie-A hoops, South-American streamer storms, mosaic-card portraits) instead of storing images.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Consider #5 once you have volume. </w:t>
      </w:r>
      <w:r>
        <w:t xml:space="preserve">After accumulating thousands of approved specs, fine-tuning a small model on (brief → spec) pairs is the long-term winner for both house style and unit cost. Premature today.</w:t>
      </w:r>
    </w:p>
    <w:p>
      <w:pPr>
        <w:pStyle w:val="Heading1"/>
        <w:spacing w:after="140" w:before="280"/>
      </w:pPr>
      <w:r>
        <w:t xml:space="preserve">6. Stadium-aware design</w:t>
      </w:r>
    </w:p>
    <w:p>
      <w:pPr>
        <w:spacing w:after="120" w:line="276"/>
      </w:pPr>
      <w:r>
        <w:t xml:space="preserve">Multi-stand intent requires the model to understand the venue. The engine already computes everything needed; the new work is to serialize a compact "stadium context" into the planning prompt and to let the plan target stands and tiers deliberately.</w:t>
      </w:r>
    </w:p>
    <w:p>
      <w:pPr>
        <w:pStyle w:val="Heading2"/>
        <w:spacing w:after="100" w:before="220"/>
      </w:pPr>
      <w:r>
        <w:t xml:space="preserve">6.1 What the model must understand — and where it already exists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Engine source (already computed)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Super AI uses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Stand boundaries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uv perimeter fraction + STAND_GEOMETRY (E/N/W/S each own a quarter; east straddles the u=0 seam)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Assign a role per stand; compose across the bowl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Seat density / size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count, rowOf, sectionOf, per-stand seat tallies bucketed by 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Scale features to legible minimums per stand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Multi-tier layout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tierOf, TierSpec list, sectionsPerTier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Place portrait on lower tier, text on upper,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Gaps &amp; aisles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neighbors = -1 at gaps/aisles/tier edges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Avoid splitting a face across an aisle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Crowd &amp; TV perspective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pos3 world xyz + camera presets (incl. "Full view")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Hero on the camera-facing stand; enlarge text on raked side stands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Visibility / legibility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refineSpec contrast floor + min sizes; fragile-seat estimate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Auto-repair thin detail before it ships</w:t>
            </w:r>
          </w:p>
        </w:tc>
      </w:tr>
    </w:tbl>
    <w:p>
      <w:pPr>
        <w:pStyle w:val="Heading2"/>
        <w:spacing w:after="100" w:before="220"/>
      </w:pPr>
      <w:r>
        <w:t xml:space="preserve">6.2 Multi-stand composition</w:t>
      </w:r>
    </w:p>
    <w:p>
      <w:pPr>
        <w:spacing w:after="120" w:line="276"/>
      </w:pPr>
      <w:r>
        <w:t xml:space="preserve">The spec already supports per-stand and per-tier regions, so the change is mostly in the director’s reasoning and a few scene-graph additions. A typical full-bowl plan: a portrait or crest on the main (TV-facing) stand; the player name and number in giant type on the opposite stand; two-tone or gradient color fields on the side stands; a continuous banner of text that reads across the lower tier. The director should hold one dominant focal point per stand and avoid crowding, exactly as a human choreographer would.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5A8F" w:sz="18"/>
              <w:bottom w:val="single" w:color="CCCCCC" w:sz="1"/>
              <w:right w:val="single" w:color="CCCCCC" w:sz="1"/>
            </w:tcBorders>
            <w:shd w:fill="FBF3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 xml:space="preserve">New work for stadium-awareness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 "stadium context" serializer (per-stand seat counts, tier/row counts, aspect ratios, seam and aisle notes) injected into the prompt; scene-graph additions for cross-stand elements (a message that spans stands, mirrored side fields); and a perspective hint so side-stand content is enlarged to counter foreshortening. No change to the seat engine itself.</w:t>
            </w:r>
          </w:p>
        </w:tc>
      </w:tr>
    </w:tbl>
    <w:p>
      <w:pPr>
        <w:pStyle w:val="Heading1"/>
        <w:spacing w:after="140" w:before="280"/>
      </w:pPr>
      <w:r>
        <w:t xml:space="preserve">7. Portraits and complex art</w:t>
      </w:r>
    </w:p>
    <w:p>
      <w:pPr>
        <w:spacing w:after="120" w:line="276"/>
      </w:pPr>
      <w:r>
        <w:t xml:space="preserve">Feasibility depends on seat resolution and palette depth, not on chasing photographic detail. A single stand of roughly 50 rows by 250 columns is on the order of 10,000+ "pixels" — enough for a recognizable portrait when the palette carries 5-8 tones, which the improved tonal-palette prompting now encourages. The pipeline (image model → quantizePixels → seats, baked so it shows in 2D and 3D) already exists.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1900"/>
        <w:gridCol w:w="19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 approach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Feasibility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Quality at seat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Player portraits / club legends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Image model → multi-tone quantize → seats; tonal palette of 5-8 shades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Recognizable, poster-like (not photographic)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Complex illustrations / artwork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Image model + ordered dither/halftone option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Medium-high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Bold graphic; fine detail is lost by design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Arabic calligraphy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Font/vector text (renderer already shapes RTL); image only for pictorial flourish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High (font) / Medium (image)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Crisp via font; image risks garbled letters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English typography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Vector text layers (existing fonts, arcs, outlines)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Crisp and fully legible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Mixed-language tifos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Multiple text layers, each EN or AR, per region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Already supported</w:t>
            </w:r>
          </w:p>
        </w:tc>
      </w:tr>
    </w:tbl>
    <w:p>
      <w:pPr>
        <w:pStyle w:val="Heading2"/>
        <w:spacing w:after="100" w:before="220"/>
      </w:pPr>
      <w:r>
        <w:t xml:space="preserve">7.1 Technical requirements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tonal palette (5-8 shades) generated per portrait so faces shade cleanly — already prompted; reinforce in the director.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An optional ordered-dither / halftone path in the quantizer for smoother gradients on art layers.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Per-stand sizing so a portrait fills its stand height (recently improved) and respects aisles/gaps.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calligraphy/display font option for Arabic and English headline text, kept vector for legibility.</w:t>
      </w:r>
    </w:p>
    <w:p>
      <w:pPr>
        <w:pStyle w:val="Heading2"/>
        <w:spacing w:after="100" w:before="220"/>
      </w:pPr>
      <w:r>
        <w:t xml:space="preserve">7.2 Intellectual-property caution</w:t>
      </w:r>
    </w:p>
    <w:p>
      <w:pPr>
        <w:spacing w:after="120" w:line="276"/>
      </w:pPr>
      <w:r>
        <w:t xml:space="preserve">Generating a recognizable living player or a club crest raises right-of-publicity and trademark issues for a paid feature. Safer paths: stylized/generic figures, user-attested rights for uploads, and avoiding the sale of designs that reproduce protected marks or likenesses. Treat this as a product-policy decision before launch, not an afterthought.</w:t>
      </w:r>
    </w:p>
    <w:p>
      <w:pPr>
        <w:pStyle w:val="Heading1"/>
        <w:spacing w:after="140" w:before="280"/>
      </w:pPr>
      <w:r>
        <w:t xml:space="preserve">8. Business analysis — cost estimates</w:t>
      </w:r>
    </w:p>
    <w:p>
      <w:pPr>
        <w:spacing w:after="120" w:line="276"/>
      </w:pPr>
      <w:r>
        <w:t xml:space="preserve">All figures are current API list prices as of June 2026 (see Sources). Batch processing cuts token cost ~50%; caching the static prompt prefix cuts cached input ~90%, which materially lowers the premium-model costs below because the system prompt, stadium context and few-shot exemplars repeat every call.</w:t>
      </w:r>
    </w:p>
    <w:p>
      <w:pPr>
        <w:pStyle w:val="Heading2"/>
        <w:spacing w:after="100" w:before="220"/>
      </w:pPr>
      <w:r>
        <w:t xml:space="preserve">8.1 Pricing snapshot — text models (per 1M tokens)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 fit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Gemini 2.5 Flash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$0.30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$2.50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Fast path / cheap critique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Gemini 2.5 Pro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$1.25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$10.00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Recommended director (Arabic + JSON + cost)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Claude Haiku 4.5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$1.00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$5.00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Fast path alternative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$3.00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$15.00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Strong director, balanced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Claude Opus 4.8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$5.00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$25.00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Max-quality director toggle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OpenAI GPT-5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$1.25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$10.00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Director alternative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OpenAI GPT-5.4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$2.50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$15.00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Director alternative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OpenAI GPT-5.5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$5.00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$30.00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Flagship director alternative</w:t>
            </w:r>
          </w:p>
        </w:tc>
      </w:tr>
    </w:tbl>
    <w:p>
      <w:pPr>
        <w:pStyle w:val="Heading2"/>
        <w:spacing w:after="100" w:before="220"/>
      </w:pPr>
      <w:r>
        <w:t xml:space="preserve">8.2 Pricing snapshot — image models (per image)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Image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Price / image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Pollinations (FLUX)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Free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Current Mode 2; free key required; recommended fallback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Imagen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$0.02 - $0.06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Fast / Standard / Ultra tiers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Gemini Nano Banana (2.5 Flash Image)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$0.02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Cheapest official; sunsets Oct 2,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Gemini Nano Banana 2 (3.1 Flash Image)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$0.045 - $0.151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$0.067 at standard 1K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Gemini Nano Banana Pro (3 Pro Image)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$0.134 (1K/2K), $0.24 (4K)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Recommended premium portraits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OpenAI GPT Image 1 / 1.5 /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$0.009 - $0.21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GPT Image 1 sunsets Oct 23, 2026</w:t>
            </w:r>
          </w:p>
        </w:tc>
      </w:tr>
    </w:tbl>
    <w:p>
      <w:pPr>
        <w:pStyle w:val="Heading2"/>
        <w:spacing w:after="100" w:before="220"/>
      </w:pPr>
      <w:r>
        <w:t xml:space="preserve">8.3 Per-generation cost model</w:t>
      </w:r>
    </w:p>
    <w:p>
      <w:pPr>
        <w:spacing w:after="120" w:line="276"/>
      </w:pPr>
      <w:r>
        <w:t xml:space="preserve">A Super AI generation = one planning call (director) + zero-to-two images (only when the design needs a portrait/art) + an optional vision critique round. Assumed planning size: ~10K input (system + stadium context + few-shot + brief) and ~3K output (the scene graph). Image rate is design-dependent; many full-bowl text/color designs need none.</w:t>
      </w:r>
    </w:p>
    <w:p>
      <w:pPr>
        <w:pStyle w:val="Heading2"/>
        <w:spacing w:after="100" w:before="220"/>
      </w:pPr>
      <w:r>
        <w:t xml:space="preserve">8.4 Director-only monthly cost by provider (text, no image)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Director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100 / 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1,000 / 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10,000 / mo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Gemini 2.5 Flash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~$1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~$11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~$105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2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Gemini 2.5 Pro (recommended)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2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~$4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2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~$43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2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~$425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~$8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~$75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~$750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Claude Opus 4.8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~$13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~$125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~$1,250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OpenAI GPT-5.4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~$7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~$70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~$700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OpenAI GPT-5.5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~$14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~$140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~$1,400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2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Hybrid (Flash default + ~20% Opus escalation)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2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~$3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2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~$30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2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~$300</w:t>
            </w:r>
          </w:p>
        </w:tc>
      </w:tr>
    </w:tbl>
    <w:p>
      <w:pPr>
        <w:spacing w:after="120" w:line="276"/>
      </w:pPr>
      <w:r>
        <w:t xml:space="preserve">Prompt caching of the repeated prefix lowers the premium rows by roughly a third in steady state. Figures exclude images.</w:t>
      </w:r>
    </w:p>
    <w:p>
      <w:pPr>
        <w:pStyle w:val="Heading2"/>
        <w:spacing w:after="100" w:before="220"/>
      </w:pPr>
      <w:r>
        <w:t xml:space="preserve">8.5 All-in monthly cost by configuration (director + images + critique)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1300"/>
        <w:gridCol w:w="1500"/>
        <w:gridCol w:w="1700"/>
        <w:gridCol w:w="1900"/>
      </w:tblGrid>
      <w:tr>
        <w:trPr>
          <w:tblHeader/>
        </w:trP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Configuration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~$/gen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100/mo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1,000/mo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10,000/mo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Budget — Gemini Flash + free Pollinations, no critique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~$0.01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~$1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~$11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~$105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Balanced — Gemini 2.5 Pro + Imagen 4 (~50% of gens) + light critique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~$0.08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~$8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~$80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~$800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2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Best quality — Opus/Gemini 3 Pro + Nano Banana Pro (~60%) + critique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2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~$0.25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2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~$25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2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~$250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2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~$2,500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5A8F" w:sz="18"/>
              <w:bottom w:val="single" w:color="CCCCCC" w:sz="1"/>
              <w:right w:val="single" w:color="CCCCCC" w:sz="1"/>
            </w:tcBorders>
            <w:shd w:fill="FBF3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 xml:space="preserve">Reading the numbers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Even the best-quality configuration is about $0.25 per generation. The dominant variable is how often a design needs a generated image; pure text/color/symbol choreographies cost only the planning call. A per-account quota (as today) is the spend cap, and these are the natural unit economics for a paid credit or subscription tier.</w:t>
            </w:r>
          </w:p>
        </w:tc>
      </w:tr>
    </w:tbl>
    <w:p>
      <w:pPr>
        <w:pStyle w:val="Heading2"/>
        <w:spacing w:after="100" w:before="220"/>
      </w:pPr>
      <w:r>
        <w:t xml:space="preserve">8.6 Monetization fit (brief)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Credits / pay-per-generation: </w:t>
      </w:r>
      <w:r>
        <w:t xml:space="preserve">cleanest match to per-call cost; price a Super AI credit at a healthy multiple of ~$0.25.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Premium subscription tier: </w:t>
      </w:r>
      <w:r>
        <w:t xml:space="preserve">unlimited-ish within a fair-use quota; you manage margin across light and heavy users.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Free but capped: </w:t>
      </w:r>
      <w:r>
        <w:t xml:space="preserve">you absorb cost with a tight per-account limit; viable only at the budget configuration.</w:t>
      </w:r>
    </w:p>
    <w:p>
      <w:pPr>
        <w:pStyle w:val="Heading1"/>
        <w:spacing w:after="140" w:before="280"/>
      </w:pPr>
      <w:r>
        <w:t xml:space="preserve">9. Recommendation</w:t>
      </w:r>
    </w:p>
    <w:p>
      <w:pPr>
        <w:pStyle w:val="Heading2"/>
        <w:spacing w:after="100" w:before="220"/>
      </w:pPr>
      <w:r>
        <w:t xml:space="preserve">9.1 Recommended architecture</w:t>
      </w:r>
    </w:p>
    <w:p>
      <w:pPr>
        <w:spacing w:after="120" w:line="276"/>
      </w:pPr>
      <w:r>
        <w:t xml:space="preserve">Option D (hybrid) built on Option C (choreography plan). A premium director model authors an extended TifoSpec scene graph from the brief plus a serialized stadium context and few-shot exemplars; the existing compiler renders it deterministically; image models fill only the portrait/art layers; a vision critic reviews the render and triggers repairs. Modes 1 and 2 remain untouched; Super AI is a third path into the same compiler.</w:t>
      </w:r>
    </w:p>
    <w:p>
      <w:pPr>
        <w:pStyle w:val="Heading2"/>
        <w:spacing w:after="100" w:before="220"/>
      </w:pPr>
      <w:r>
        <w:t xml:space="preserve">9.2 Recommended providers (optimized for best quality)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Director (planning): </w:t>
      </w:r>
      <w:r>
        <w:t xml:space="preserve">Gemini 2.5/3 Pro as the smart default — strongest Arabic, reliable JSON, low cost at near-top quality — with Claude Opus 4.8 selectable as a max-quality toggle for complex full-bowl briefs. GPT-5.5 is a credible third option. All sit behind the existing provider-agnostic seam.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Portraits / art: </w:t>
      </w:r>
      <w:r>
        <w:t xml:space="preserve">Gemini "Nano Banana Pro" (3 Pro Image) for premium portraits; Imagen 4 for cheaper art; Pollinations/FLUX retained as the free fallback so the feature never hard-fails.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Vision critique: </w:t>
      </w:r>
      <w:r>
        <w:t xml:space="preserve">Gemini 2.5 Flash (cheap, multimodal) for the render-and-repair loop, escalating to the director model only when needed.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Fast path: </w:t>
      </w:r>
      <w:r>
        <w:t xml:space="preserve">Gemini 2.5 Flash or Claude Haiku 4.5 for simple briefs, escalating to a premium director for complex scenes.</w:t>
      </w:r>
    </w:p>
    <w:p>
      <w:pPr>
        <w:pStyle w:val="Heading2"/>
        <w:spacing w:after="100" w:before="220"/>
      </w:pPr>
      <w:r>
        <w:t xml:space="preserve">9.3 Expected quality level</w:t>
      </w:r>
    </w:p>
    <w:p>
      <w:pPr>
        <w:spacing w:after="120" w:line="276"/>
      </w:pPr>
      <w:r>
        <w:t xml:space="preserve">Professional ultras-choreography quality for composition, color blocking, typography, symbols and coherent multi-stand scenes; recognizable poster-style portraits at seat resolution. The compiler’s legibility guarantee plus the critique loop is what lifts output above Mode 2 and above any single-image approach.</w:t>
      </w:r>
    </w:p>
    <w:p>
      <w:pPr>
        <w:pStyle w:val="Heading2"/>
        <w:spacing w:after="100" w:before="220"/>
      </w:pPr>
      <w:r>
        <w:t xml:space="preserve">9.4 Cost and complexity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Cost: </w:t>
      </w:r>
      <w:r>
        <w:t xml:space="preserve">about $0.01/generation (budget) to about $0.25/generation (best quality); roughly $11 to $250 per month at 1,000 generations; quota-bounded.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Complexity: </w:t>
      </w:r>
      <w:r>
        <w:t xml:space="preserve">medium-to-high but incremental — most primitives exist. New work: stadium-context serializer, scene-graph spec extensions, director prompt + few-shot gallery, optional vision critique, premium gate/quota.</w:t>
      </w:r>
    </w:p>
    <w:p>
      <w:pPr>
        <w:pStyle w:val="Heading2"/>
        <w:spacing w:after="100" w:before="220"/>
      </w:pPr>
      <w:r>
        <w:t xml:space="preserve">9.5 Implementation phases (when you choose to build)</w:t>
      </w:r>
    </w:p>
    <w:p>
      <w:pPr>
        <w:spacing w:after="120" w:line="276"/>
      </w:pPr>
      <w:r>
        <w:rPr>
          <w:b/>
          <w:bCs/>
        </w:rPr>
        <w:t xml:space="preserve">Phase 1 — Stadium context + scene-graph spec. </w:t>
      </w:r>
      <w:r>
        <w:t xml:space="preserve">Serialize per-stand/tier geometry; extend TifoSpec for cross-stand composition; keep validation. Planning only, no new model spend.</w:t>
      </w:r>
    </w:p>
    <w:p>
      <w:pPr>
        <w:spacing w:after="120" w:line="276"/>
      </w:pPr>
      <w:r>
        <w:rPr>
          <w:b/>
          <w:bCs/>
        </w:rPr>
        <w:t xml:space="preserve">Phase 2 — Director + few-shot gallery. </w:t>
      </w:r>
      <w:r>
        <w:t xml:space="preserve">Premium director prompt with the curated exemplar library; bilingual EN/AR; multi-stand role assignment; offline designer remains the fallback.</w:t>
      </w:r>
    </w:p>
    <w:p>
      <w:pPr>
        <w:spacing w:after="120" w:line="276"/>
      </w:pPr>
      <w:r>
        <w:rPr>
          <w:b/>
          <w:bCs/>
        </w:rPr>
        <w:t xml:space="preserve">Phase 3 — Image-asset layers in full scenes. </w:t>
      </w:r>
      <w:r>
        <w:t xml:space="preserve">Portraits/art integrated into multi-stand plans (premium image model + free fallback), baked to seats; tonal palettes and per-stand sizing.</w:t>
      </w:r>
    </w:p>
    <w:p>
      <w:pPr>
        <w:spacing w:after="120" w:line="276"/>
      </w:pPr>
      <w:r>
        <w:rPr>
          <w:b/>
          <w:bCs/>
        </w:rPr>
        <w:t xml:space="preserve">Phase 4 — Vision critique + repair loop. </w:t>
      </w:r>
      <w:r>
        <w:t xml:space="preserve">Render → screenshot → critique legibility/balance → auto-repair; integrate with the fragile-seat estimate.</w:t>
      </w:r>
    </w:p>
    <w:p>
      <w:pPr>
        <w:spacing w:after="120" w:line="276"/>
      </w:pPr>
      <w:r>
        <w:rPr>
          <w:b/>
          <w:bCs/>
        </w:rPr>
        <w:t xml:space="preserve">Phase 5 — Premium polish + economics. </w:t>
      </w:r>
      <w:r>
        <w:t xml:space="preserve">Dither/halftone, calligraphy fonts, fast/premium routing, credit or subscription gate and quota; later, explore fine-tuning on accumulated approved specs.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5A8F" w:sz="18"/>
              <w:bottom w:val="single" w:color="CCCCCC" w:sz="1"/>
              <w:right w:val="single" w:color="CCCCCC" w:sz="1"/>
            </w:tcBorders>
            <w:shd w:fill="E7F2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 xml:space="preserve">Bottom line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Keep the spec-to-seats compiler as the moat and make the AI a smarter director on top of it. Hybrid (D on C) with a premium director, surgical image generation, and a vision critique loop is the best achievable architecture for a premium full-stadium feature — high quality, controllable cost, and fully editable output, with Modes 1 and 2 preserved.</w:t>
            </w:r>
          </w:p>
        </w:tc>
      </w:tr>
    </w:tbl>
    <w:p>
      <w:pPr>
        <w:pStyle w:val="Heading1"/>
        <w:spacing w:after="140" w:before="280"/>
      </w:pPr>
      <w:r>
        <w:t xml:space="preserve">Appendix — pricing sources (June 2026)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Google Gemini API pricing 2026 (2.5 Flash $0.30/$2.50; 2.5 Pro $1.25/$10): aicostcheck.com, tldl.io, ai.google.dev.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Gemini image pricing 2026 (Nano Banana $0.02; Nano Banana 2 $0.045-$0.151; Nano Banana Pro $0.134-$0.24; Imagen 4 $0.02-$0.06): aifreeapi.com, intuitionlabs.ai.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Anthropic Claude API pricing 2026 (Haiku 4.5 $1/$5; Sonnet 4.6 $3/$15; Opus 4.8 $5/$25): metacto.com, platform.claude.com, tldl.io.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OpenAI API pricing 2026 (GPT-5 $1.25/$10; GPT-5.4 $2.50/$15; GPT-5.5 $5/$30; GPT Image 1/1.5/2 $0.009-$0.21): openai.com, pecollective.com, intuitionlabs.ai.</w:t>
      </w:r>
    </w:p>
    <w:p>
      <w:pPr>
        <w:spacing w:before="160"/>
      </w:pPr>
      <w:r>
        <w:rPr>
          <w:i/>
          <w:iCs/>
          <w:color w:val="666666"/>
          <w:sz w:val="18"/>
          <w:szCs w:val="18"/>
        </w:rPr>
        <w:t xml:space="preserve">Prices are list rates and change frequently; verify before committing budget. Several image models (Nano Banana, GPT Image 1) are scheduled to sunset in late 2026 — design the image layer to be provider-swappable, which the current seam already supports.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TifoMaker.org — Super AI Designer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A8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 AI Designer — Architecture Proposal</dc:title>
  <dc:creator>TifoMaker architect</dc:creator>
  <cp:lastModifiedBy>Un-named</cp:lastModifiedBy>
  <cp:revision>1</cp:revision>
  <dcterms:created xsi:type="dcterms:W3CDTF">2026-06-21T21:58:57.339Z</dcterms:created>
  <dcterms:modified xsi:type="dcterms:W3CDTF">2026-06-21T21:58:57.339Z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