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ТЕХНИЧЕСКОЕ ЗАДАНИЕ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Маркетплейс нового поколения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«товар — у продавца, деньги — продавцу»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Версия: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1.0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Дата: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сентябрь 2026 года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Язык интерфейса: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узбекский (латиница), русский, английский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Аналитическое обоснование: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Обзор онлайн-маркетплейсов (research.md)</w:t>
      </w:r>
    </w:p>
    <w:p>
      <w:r>
        <w:br w:type="page"/>
      </w:r>
    </w:p>
    <w:p>
      <w:pPr>
        <w:pStyle w:val="Heading1"/>
        <w:spacing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60"/>
      </w:pPr>
      <w:r>
        <w:rPr>
          <w:rFonts w:ascii="Times New Roman" w:cs="Times New Roman" w:eastAsia="Times New Roman" w:hAnsi="Times New Roman"/>
          <w:i/>
          <w:iCs/>
          <w:color w:val="5A6572"/>
          <w:sz w:val="18"/>
          <w:szCs w:val="18"/>
        </w:rPr>
        <w:t xml:space="preserve">Если оглавление отображается пустым, обновите поле: выделите его и нажмите F9 (Word) либо «Ссылки → Обновить таблицу».</w:t>
      </w:r>
    </w:p>
    <w:p>
      <w:r>
        <w:br w:type="page"/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 Общие сведения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1.1. Наименование системы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Полное наименование: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Торговая интернет-площадка (маркетплейс) прямых продаж без складов оператора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Условное обозначение в документе — «Платформа».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1.2. Назначение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Платформа — двусторонняя электронная торговая площадка, соединяющая продавцов (юридические лица, индивидуальные предприниматели, самозанятые, ремесленники, фермерские хозяйства) с покупателями — физическими и юридическими лицами.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Платформа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не является собственником товара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не хранит товар и не выступает стороной договора купли-продажи. Договор заключается напрямую между продавцом и покупателем; Платформа оказывает услуги информационного посредничества, организации расчётов и разрешения споров.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1.3. Основание для разработки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Анализ сильных и слабых сторон действующих площадок (Amazon, Wildberries, Ozon, Uzum Market, eBay, Etsy, Temu), изложенный в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research.md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и структурные особенности рынка Узбекистана: доля электронной коммерции в рознице около 2,2 % при среднегодовом росте около 40 %, концентрация складской инфраструктуры в Ташкенте, слабая логистическая связность регионов.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1.4. Отличие от существующих площадок</w:t>
      </w:r>
    </w:p>
    <w:tbl>
      <w:tblPr>
        <w:tblW w:type="dxa" w:w="9355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154"/>
        <w:gridCol w:w="3500"/>
        <w:gridCol w:w="3701"/>
      </w:tblGrid>
      <w:tr>
        <w:trPr>
          <w:cantSplit/>
          <w:tblHeader/>
        </w:trPr>
        <w:tc>
          <w:tcPr>
            <w:tcW w:type="dxa" w:w="2154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Признак</w:t>
            </w:r>
          </w:p>
        </w:tc>
        <w:tc>
          <w:tcPr>
            <w:tcW w:type="dxa" w:w="3500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Классический маркетплейс</w:t>
            </w:r>
          </w:p>
        </w:tc>
        <w:tc>
          <w:tcPr>
            <w:tcW w:type="dxa" w:w="3701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Платформа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Где физически находится товар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На складе оператора</w:t>
            </w:r>
          </w:p>
        </w:tc>
        <w:tc>
          <w:tcPr>
            <w:tcW w:type="dxa" w:w="37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Всегда у продавца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Кто отгружает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Оператор</w:t>
            </w:r>
          </w:p>
        </w:tc>
        <w:tc>
          <w:tcPr>
            <w:tcW w:type="dxa" w:w="37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Продавец сам или выбранная им курьерская служба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Куда поступают деньги покупателя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На счёт оператора, затем частями продавцу</w:t>
            </w:r>
          </w:p>
        </w:tc>
        <w:tc>
          <w:tcPr>
            <w:tcW w:type="dxa" w:w="37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Расщепляются в момент оплаты: доля продавца — на его расчётный счёт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Срок получения денег продавцом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2–4 недели, ускорение платное</w:t>
            </w:r>
          </w:p>
        </w:tc>
        <w:tc>
          <w:tcPr>
            <w:tcW w:type="dxa" w:w="37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До 24 часов после подтверждения получения товара; для проверенных продавцов — в момент оплаты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Структура сборов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Комиссия + логистика + хранение + подписка + реклама</w:t>
            </w:r>
          </w:p>
        </w:tc>
        <w:tc>
          <w:tcPr>
            <w:tcW w:type="dxa" w:w="37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Одна комиссия за состоявшуюся сделку; остальное — добровольные сервисы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Изменение тарифов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 одностороннем порядке, иногда задним числом</w:t>
            </w:r>
          </w:p>
        </w:tc>
        <w:tc>
          <w:tcPr>
            <w:tcW w:type="dxa" w:w="37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 ранее чем через 60 календарных дней, без обратной силы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Собственные продажи оператора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Есть (1P, СТМ)</w:t>
            </w:r>
          </w:p>
        </w:tc>
        <w:tc>
          <w:tcPr>
            <w:tcW w:type="dxa" w:w="37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Запрещены уставом и настройками системы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1.5. Участники</w:t>
      </w:r>
    </w:p>
    <w:tbl>
      <w:tblPr>
        <w:tblW w:type="dxa" w:w="9355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3822"/>
        <w:gridCol w:w="5533"/>
      </w:tblGrid>
      <w:tr>
        <w:trPr>
          <w:cantSplit/>
          <w:tblHeader/>
        </w:trPr>
        <w:tc>
          <w:tcPr>
            <w:tcW w:type="dxa" w:w="3822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Участник</w:t>
            </w:r>
          </w:p>
        </w:tc>
        <w:tc>
          <w:tcPr>
            <w:tcW w:type="dxa" w:w="5533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Роль</w:t>
            </w:r>
          </w:p>
        </w:tc>
      </w:tr>
      <w:tr>
        <w:trPr>
          <w:cantSplit/>
          <w:tblHeader w:val="false"/>
        </w:trPr>
        <w:tc>
          <w:tcPr>
            <w:tcW w:type="dxa" w:w="38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Оператор Платформы</w:t>
            </w:r>
          </w:p>
        </w:tc>
        <w:tc>
          <w:tcPr>
            <w:tcW w:type="dxa" w:w="55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Юридическое лицо — резидент Республики Узбекистан; владеет Платформой, ведёт реестр продавцов, разрешает споры</w:t>
            </w:r>
          </w:p>
        </w:tc>
      </w:tr>
      <w:tr>
        <w:trPr>
          <w:cantSplit/>
          <w:tblHeader w:val="false"/>
        </w:trPr>
        <w:tc>
          <w:tcPr>
            <w:tcW w:type="dxa" w:w="38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Продавец</w:t>
            </w:r>
          </w:p>
        </w:tc>
        <w:tc>
          <w:tcPr>
            <w:tcW w:type="dxa" w:w="55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Зарегистрированный субъект предпринимательства, размещает товары, хранит их у себя, отгружает и несёт ответственность за качество</w:t>
            </w:r>
          </w:p>
        </w:tc>
      </w:tr>
      <w:tr>
        <w:trPr>
          <w:cantSplit/>
          <w:tblHeader w:val="false"/>
        </w:trPr>
        <w:tc>
          <w:tcPr>
            <w:tcW w:type="dxa" w:w="38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Покупатель</w:t>
            </w:r>
          </w:p>
        </w:tc>
        <w:tc>
          <w:tcPr>
            <w:tcW w:type="dxa" w:w="55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Физическое или юридическое лицо</w:t>
            </w:r>
          </w:p>
        </w:tc>
      </w:tr>
      <w:tr>
        <w:trPr>
          <w:cantSplit/>
          <w:tblHeader w:val="false"/>
        </w:trPr>
        <w:tc>
          <w:tcPr>
            <w:tcW w:type="dxa" w:w="38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Платёжная организация / банк-эквайер</w:t>
            </w:r>
          </w:p>
        </w:tc>
        <w:tc>
          <w:tcPr>
            <w:tcW w:type="dxa" w:w="55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Обеспечивает приём платежей и расщепление сумм между продавцом и Оператором</w:t>
            </w:r>
          </w:p>
        </w:tc>
      </w:tr>
      <w:tr>
        <w:trPr>
          <w:cantSplit/>
          <w:tblHeader w:val="false"/>
        </w:trPr>
        <w:tc>
          <w:tcPr>
            <w:tcW w:type="dxa" w:w="38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Курьерские службы</w:t>
            </w:r>
          </w:p>
        </w:tc>
        <w:tc>
          <w:tcPr>
            <w:tcW w:type="dxa" w:w="55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Подключённые перевозчики, оказывающие услугу доставки продавцу по договору</w:t>
            </w:r>
          </w:p>
        </w:tc>
      </w:tr>
      <w:tr>
        <w:trPr>
          <w:cantSplit/>
          <w:tblHeader w:val="false"/>
        </w:trPr>
        <w:tc>
          <w:tcPr>
            <w:tcW w:type="dxa" w:w="38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Государственные информационные системы</w:t>
            </w:r>
          </w:p>
        </w:tc>
        <w:tc>
          <w:tcPr>
            <w:tcW w:type="dxa" w:w="55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ОФД (фискализация), ЭСФ, реестр субъектов электронной коммерции, OneID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1.6. Термины и сокращения</w:t>
      </w:r>
    </w:p>
    <w:tbl>
      <w:tblPr>
        <w:tblW w:type="dxa" w:w="9355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3638"/>
        <w:gridCol w:w="5717"/>
      </w:tblGrid>
      <w:tr>
        <w:trPr>
          <w:cantSplit/>
          <w:tblHeader/>
        </w:trPr>
        <w:tc>
          <w:tcPr>
            <w:tcW w:type="dxa" w:w="3638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Термин</w:t>
            </w:r>
          </w:p>
        </w:tc>
        <w:tc>
          <w:tcPr>
            <w:tcW w:type="dxa" w:w="5717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Расщепление платежа (split payment)</w:t>
            </w:r>
          </w:p>
        </w:tc>
        <w:tc>
          <w:tcPr>
            <w:tcW w:type="dxa" w:w="5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Операция, при которой сумма платежа покупателя в момент проведения делится эквайером на доли: сумма продавца зачисляется на его банковский счёт, комиссия — на счёт Оператора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Защищённый режим (hold)</w:t>
            </w:r>
          </w:p>
        </w:tc>
        <w:tc>
          <w:tcPr>
            <w:tcW w:type="dxa" w:w="5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Режим, при котором доля продавца резервируется эквайером до подтверждения получения товара и раскрывается автоматически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SLA отгрузки</w:t>
            </w:r>
          </w:p>
        </w:tc>
        <w:tc>
          <w:tcPr>
            <w:tcW w:type="dxa" w:w="5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Обязательный срок передачи заказа перевозчику, установленный для продавца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Оферта</w:t>
            </w:r>
          </w:p>
        </w:tc>
        <w:tc>
          <w:tcPr>
            <w:tcW w:type="dxa" w:w="5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Публичный договор Оператора с продавцом; хранится в системе версионно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Спор</w:t>
            </w:r>
          </w:p>
        </w:tc>
        <w:tc>
          <w:tcPr>
            <w:tcW w:type="dxa" w:w="5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Формализованная состязательная процедура рассмотрения претензии по заказу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Витрина</w:t>
            </w:r>
          </w:p>
        </w:tc>
        <w:tc>
          <w:tcPr>
            <w:tcW w:type="dxa" w:w="5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Публичная часть Платформы для покупателей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Кабинет продавца</w:t>
            </w:r>
          </w:p>
        </w:tc>
        <w:tc>
          <w:tcPr>
            <w:tcW w:type="dxa" w:w="5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Закрытая часть Платформы для продавца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ОФД</w:t>
            </w:r>
          </w:p>
        </w:tc>
        <w:tc>
          <w:tcPr>
            <w:tcW w:type="dxa" w:w="5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Оператор фискальных данных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ЭСФ</w:t>
            </w:r>
          </w:p>
        </w:tc>
        <w:tc>
          <w:tcPr>
            <w:tcW w:type="dxa" w:w="5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Электронный счёт-фактура</w:t>
            </w:r>
          </w:p>
        </w:tc>
      </w:tr>
      <w:tr>
        <w:trPr>
          <w:cantSplit/>
          <w:tblHeader w:val="false"/>
        </w:trPr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DBS</w:t>
            </w:r>
          </w:p>
        </w:tc>
        <w:tc>
          <w:tcPr>
            <w:tcW w:type="dxa" w:w="5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Delivery by Seller — доставка силами продавца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 Цели, задачи и показатели успеха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 Цели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Дать продавцу канал продаж, не требующий ни складских поставок, ни оборотного капитала, замороженного в выплатах.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Дать покупателю уровень защиты, не уступающий складским маркетплейсам, без владения товаром со стороны Оператора.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Вовлечь в электронную торговлю региональных производителей и ремесленников, для которых поставка на столичный склад экономически бессмысленна.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 Задачи первой очереди (MVP)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Регистрация и верификация продавца с проверкой по государственным реестрам.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Каталог, карточка товара, поиск и фильтрация.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Корзина с разделением заказа по продавцам, оформление заказа.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Оплата с расщеплением суммы между продавцом и Оператором.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Подключение курьерских служб и самовывоза, трекинг.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Возвраты и споры.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Отзывы по подтверждённым покупкам.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Кабинет продавца и административная панель Оператора.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 Показатели успеха</w:t>
      </w:r>
    </w:p>
    <w:tbl>
      <w:tblPr>
        <w:tblW w:type="dxa" w:w="9355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762"/>
        <w:gridCol w:w="4900"/>
        <w:gridCol w:w="1693"/>
      </w:tblGrid>
      <w:tr>
        <w:trPr>
          <w:cantSplit/>
          <w:tblHeader/>
        </w:trPr>
        <w:tc>
          <w:tcPr>
            <w:tcW w:type="dxa" w:w="2762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4900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Целевое значение</w:t>
            </w:r>
          </w:p>
        </w:tc>
        <w:tc>
          <w:tcPr>
            <w:tcW w:type="dxa" w:w="1693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Способ измерения</w:t>
            </w:r>
          </w:p>
        </w:tc>
      </w:tr>
      <w:tr>
        <w:trPr>
          <w:cantSplit/>
          <w:tblHeader w:val="false"/>
        </w:trPr>
        <w:tc>
          <w:tcPr>
            <w:tcW w:type="dxa" w:w="27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Срок поступления денег продавцу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≤ 24 ч после подтверждения получения; ≤ 1 мин при мгновенном расщеплении</w:t>
            </w:r>
          </w:p>
        </w:tc>
        <w:tc>
          <w:tcPr>
            <w:tcW w:type="dxa" w:w="16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Отчёт по выплатам</w:t>
            </w:r>
          </w:p>
        </w:tc>
      </w:tr>
      <w:tr>
        <w:trPr>
          <w:cantSplit/>
          <w:tblHeader w:val="false"/>
        </w:trPr>
        <w:tc>
          <w:tcPr>
            <w:tcW w:type="dxa" w:w="27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Совокупная нагрузка на продавца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≤ 12 % от суммы заказа (комиссия и обязательные сборы)</w:t>
            </w:r>
          </w:p>
        </w:tc>
        <w:tc>
          <w:tcPr>
            <w:tcW w:type="dxa" w:w="16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Финансовый отчёт</w:t>
            </w:r>
          </w:p>
        </w:tc>
      </w:tr>
      <w:tr>
        <w:trPr>
          <w:cantSplit/>
          <w:tblHeader w:val="false"/>
        </w:trPr>
        <w:tc>
          <w:tcPr>
            <w:tcW w:type="dxa" w:w="27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Доля заказов, отгруженных в SLA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≥ 95 %</w:t>
            </w:r>
          </w:p>
        </w:tc>
        <w:tc>
          <w:tcPr>
            <w:tcW w:type="dxa" w:w="16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Логистический отчёт</w:t>
            </w:r>
          </w:p>
        </w:tc>
      </w:tr>
      <w:tr>
        <w:trPr>
          <w:cantSplit/>
          <w:tblHeader w:val="false"/>
        </w:trPr>
        <w:tc>
          <w:tcPr>
            <w:tcW w:type="dxa" w:w="27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Доля заказов со спором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≤ 1,5 %</w:t>
            </w:r>
          </w:p>
        </w:tc>
        <w:tc>
          <w:tcPr>
            <w:tcW w:type="dxa" w:w="16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Реестр споров</w:t>
            </w:r>
          </w:p>
        </w:tc>
      </w:tr>
      <w:tr>
        <w:trPr>
          <w:cantSplit/>
          <w:tblHeader w:val="false"/>
        </w:trPr>
        <w:tc>
          <w:tcPr>
            <w:tcW w:type="dxa" w:w="27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Срок рассмотрения спора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≤ 5 рабочих дней, медиана ≤ 2 дней</w:t>
            </w:r>
          </w:p>
        </w:tc>
        <w:tc>
          <w:tcPr>
            <w:tcW w:type="dxa" w:w="16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Реестр споров</w:t>
            </w:r>
          </w:p>
        </w:tc>
      </w:tr>
      <w:tr>
        <w:trPr>
          <w:cantSplit/>
          <w:tblHeader w:val="false"/>
        </w:trPr>
        <w:tc>
          <w:tcPr>
            <w:tcW w:type="dxa" w:w="27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Доля продавцов не из Ташкента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≥ 40 % к концу 12-го месяца</w:t>
            </w:r>
          </w:p>
        </w:tc>
        <w:tc>
          <w:tcPr>
            <w:tcW w:type="dxa" w:w="16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Реестр продавцов</w:t>
            </w:r>
          </w:p>
        </w:tc>
      </w:tr>
      <w:tr>
        <w:trPr>
          <w:cantSplit/>
          <w:tblHeader w:val="false"/>
        </w:trPr>
        <w:tc>
          <w:tcPr>
            <w:tcW w:type="dxa" w:w="27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Время ответа витрины (p95)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≤ 400 мс</w:t>
            </w:r>
          </w:p>
        </w:tc>
        <w:tc>
          <w:tcPr>
            <w:tcW w:type="dxa" w:w="16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APM-мониторинг</w:t>
            </w:r>
          </w:p>
        </w:tc>
      </w:tr>
      <w:tr>
        <w:trPr>
          <w:cantSplit/>
          <w:tblHeader w:val="false"/>
        </w:trPr>
        <w:tc>
          <w:tcPr>
            <w:tcW w:type="dxa" w:w="27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Доступность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≥ 99,5 % в месяц</w:t>
            </w:r>
          </w:p>
        </w:tc>
        <w:tc>
          <w:tcPr>
            <w:tcW w:type="dxa" w:w="16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Мониторинг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 Принципы платформы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Принципы носят обязательный характер: они закрепляются не только в договорах, но и в логике системы. Изменение любого принципа требует изменения настоящего ТЗ.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П1. У Оператора нет складов.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 системе отсутствуют сущности «склад оператора», «поставка на склад», «приёмка», «хранение». Остаток товара ведётся по складам продавца.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П2. Деньги покупателя идут продавцу напрямую.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Сумма расщепляется на стороне эквайера. Оператор не аккумулирует выручку продавцов на своих счетах и не выступает их держателем.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П3. Одна комиссия.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Никаких сборов за хранение, приёмку, «сервисное обслуживание», обязательную рекламу и вывод собственных денег.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П4. Тариф не меняется задним числом.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Новая версия тарифа вступает в силу не ранее чем через 60 календарных дней с даты публикации и не применяется к заказам, принятым до этой даты. Все версии оферты и тарифов доступны в кабинете продавца.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П5. Каждое удержание обосновано.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Любое списание с продавца содержит ссылку на пункт правил, описание события, доказательство и кнопку апелляции.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П6. Оператор не торгует.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У Оператора и аффилированных с ним лиц не может быть учётной записи продавца. Ограничение реализуется проверкой ИНН при регистрации.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П7. Ранжирование объяснимо.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Формула ранжирования публикуется. Рекламные позиции занимают не более 20 % выдачи на экран, помечены контрастной плашкой «Реклама» и не смешиваются с органическими карточками визуально.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П8. Отзыв нельзя купить и нельзя удалить.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Отзыв оставляется только по доставленному заказу. Оператор не удаляет отзывы по просьбе продавца; модерация возможна только по опубликованному перечню оснований, с публикацией факта модерации.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П9. Спор состязателен.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Обе стороны представляют доказательства в регламентированный срок, решение мотивировано и содержит ссылку на правило.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П10. Данные продавца принадлежат продавцу.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Выгрузка полного набора данных (товары, заказы, покупатели по своим заказам, финансы) доступна в машинном формате в любой момент, без обращения в поддержку.</w:t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 Роли и права доступа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 Перечень ролей</w:t>
      </w:r>
    </w:p>
    <w:tbl>
      <w:tblPr>
        <w:tblW w:type="dxa" w:w="9355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363"/>
        <w:gridCol w:w="1773"/>
        <w:gridCol w:w="5219"/>
      </w:tblGrid>
      <w:tr>
        <w:trPr>
          <w:cantSplit/>
          <w:tblHeader/>
        </w:trPr>
        <w:tc>
          <w:tcPr>
            <w:tcW w:type="dxa" w:w="2363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Роль</w:t>
            </w:r>
          </w:p>
        </w:tc>
        <w:tc>
          <w:tcPr>
            <w:tcW w:type="dxa" w:w="1773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Носитель</w:t>
            </w:r>
          </w:p>
        </w:tc>
        <w:tc>
          <w:tcPr>
            <w:tcW w:type="dxa" w:w="5219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Гость</w:t>
            </w:r>
          </w:p>
        </w:tc>
        <w:tc>
          <w:tcPr>
            <w:tcW w:type="dxa" w:w="17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 авторизован</w:t>
            </w:r>
          </w:p>
        </w:tc>
        <w:tc>
          <w:tcPr>
            <w:tcW w:type="dxa" w:w="52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Просмотр каталога, поиск</w:t>
            </w:r>
          </w:p>
        </w:tc>
      </w:tr>
      <w:tr>
        <w:trPr>
          <w:cantSplit/>
          <w:tblHeader w:val="false"/>
        </w:trPr>
        <w:tc>
          <w:tcPr>
            <w:tcW w:type="dxa" w:w="2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Покупатель</w:t>
            </w:r>
          </w:p>
        </w:tc>
        <w:tc>
          <w:tcPr>
            <w:tcW w:type="dxa" w:w="17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Физическое лицо</w:t>
            </w:r>
          </w:p>
        </w:tc>
        <w:tc>
          <w:tcPr>
            <w:tcW w:type="dxa" w:w="52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Заказы, отзывы, споры, возвраты</w:t>
            </w:r>
          </w:p>
        </w:tc>
      </w:tr>
      <w:tr>
        <w:trPr>
          <w:cantSplit/>
          <w:tblHeader w:val="false"/>
        </w:trPr>
        <w:tc>
          <w:tcPr>
            <w:tcW w:type="dxa" w:w="2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Корпоративный покупатель</w:t>
            </w:r>
          </w:p>
        </w:tc>
        <w:tc>
          <w:tcPr>
            <w:tcW w:type="dxa" w:w="17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Юридическое лицо</w:t>
            </w:r>
          </w:p>
        </w:tc>
        <w:tc>
          <w:tcPr>
            <w:tcW w:type="dxa" w:w="52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То же + счета, ЭСФ, отсрочка по договору</w:t>
            </w:r>
          </w:p>
        </w:tc>
      </w:tr>
      <w:tr>
        <w:trPr>
          <w:cantSplit/>
          <w:tblHeader w:val="false"/>
        </w:trPr>
        <w:tc>
          <w:tcPr>
            <w:tcW w:type="dxa" w:w="2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Владелец магазина</w:t>
            </w:r>
          </w:p>
        </w:tc>
        <w:tc>
          <w:tcPr>
            <w:tcW w:type="dxa" w:w="17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Продавец</w:t>
            </w:r>
          </w:p>
        </w:tc>
        <w:tc>
          <w:tcPr>
            <w:tcW w:type="dxa" w:w="52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Полный доступ к своему магазину, финансовые реквизиты</w:t>
            </w:r>
          </w:p>
        </w:tc>
      </w:tr>
      <w:tr>
        <w:trPr>
          <w:cantSplit/>
          <w:tblHeader w:val="false"/>
        </w:trPr>
        <w:tc>
          <w:tcPr>
            <w:tcW w:type="dxa" w:w="2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Менеджер магазина</w:t>
            </w:r>
          </w:p>
        </w:tc>
        <w:tc>
          <w:tcPr>
            <w:tcW w:type="dxa" w:w="17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Сотрудник продавца</w:t>
            </w:r>
          </w:p>
        </w:tc>
        <w:tc>
          <w:tcPr>
            <w:tcW w:type="dxa" w:w="52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Товары, заказы; без доступа к реквизитам и выводу</w:t>
            </w:r>
          </w:p>
        </w:tc>
      </w:tr>
      <w:tr>
        <w:trPr>
          <w:cantSplit/>
          <w:tblHeader w:val="false"/>
        </w:trPr>
        <w:tc>
          <w:tcPr>
            <w:tcW w:type="dxa" w:w="2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Кладовщик магазина</w:t>
            </w:r>
          </w:p>
        </w:tc>
        <w:tc>
          <w:tcPr>
            <w:tcW w:type="dxa" w:w="17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Сотрудник продавца</w:t>
            </w:r>
          </w:p>
        </w:tc>
        <w:tc>
          <w:tcPr>
            <w:tcW w:type="dxa" w:w="52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Только сборка и отгрузка заказов</w:t>
            </w:r>
          </w:p>
        </w:tc>
      </w:tr>
      <w:tr>
        <w:trPr>
          <w:cantSplit/>
          <w:tblHeader w:val="false"/>
        </w:trPr>
        <w:tc>
          <w:tcPr>
            <w:tcW w:type="dxa" w:w="2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Модератор</w:t>
            </w:r>
          </w:p>
        </w:tc>
        <w:tc>
          <w:tcPr>
            <w:tcW w:type="dxa" w:w="17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Оператор</w:t>
            </w:r>
          </w:p>
        </w:tc>
        <w:tc>
          <w:tcPr>
            <w:tcW w:type="dxa" w:w="52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Проверка карточек, отзывов, жалоб</w:t>
            </w:r>
          </w:p>
        </w:tc>
      </w:tr>
      <w:tr>
        <w:trPr>
          <w:cantSplit/>
          <w:tblHeader w:val="false"/>
        </w:trPr>
        <w:tc>
          <w:tcPr>
            <w:tcW w:type="dxa" w:w="2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Арбитр</w:t>
            </w:r>
          </w:p>
        </w:tc>
        <w:tc>
          <w:tcPr>
            <w:tcW w:type="dxa" w:w="17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Оператор</w:t>
            </w:r>
          </w:p>
        </w:tc>
        <w:tc>
          <w:tcPr>
            <w:tcW w:type="dxa" w:w="52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Рассмотрение споров, решения по возвратам</w:t>
            </w:r>
          </w:p>
        </w:tc>
      </w:tr>
      <w:tr>
        <w:trPr>
          <w:cantSplit/>
          <w:tblHeader w:val="false"/>
        </w:trPr>
        <w:tc>
          <w:tcPr>
            <w:tcW w:type="dxa" w:w="2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Финансовый оператор</w:t>
            </w:r>
          </w:p>
        </w:tc>
        <w:tc>
          <w:tcPr>
            <w:tcW w:type="dxa" w:w="17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Оператор</w:t>
            </w:r>
          </w:p>
        </w:tc>
        <w:tc>
          <w:tcPr>
            <w:tcW w:type="dxa" w:w="52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Сверка расщеплений, компенсации, отчётность</w:t>
            </w:r>
          </w:p>
        </w:tc>
      </w:tr>
      <w:tr>
        <w:trPr>
          <w:cantSplit/>
          <w:tblHeader w:val="false"/>
        </w:trPr>
        <w:tc>
          <w:tcPr>
            <w:tcW w:type="dxa" w:w="2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Служба поддержки</w:t>
            </w:r>
          </w:p>
        </w:tc>
        <w:tc>
          <w:tcPr>
            <w:tcW w:type="dxa" w:w="17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Оператор</w:t>
            </w:r>
          </w:p>
        </w:tc>
        <w:tc>
          <w:tcPr>
            <w:tcW w:type="dxa" w:w="52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Просмотр заказов и переписки, без изменения финансов</w:t>
            </w:r>
          </w:p>
        </w:tc>
      </w:tr>
      <w:tr>
        <w:trPr>
          <w:cantSplit/>
          <w:tblHeader w:val="false"/>
        </w:trPr>
        <w:tc>
          <w:tcPr>
            <w:tcW w:type="dxa" w:w="2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Администратор</w:t>
            </w:r>
          </w:p>
        </w:tc>
        <w:tc>
          <w:tcPr>
            <w:tcW w:type="dxa" w:w="17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Оператор</w:t>
            </w:r>
          </w:p>
        </w:tc>
        <w:tc>
          <w:tcPr>
            <w:tcW w:type="dxa" w:w="52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Настройки, тарифы, справочники, пользователи</w:t>
            </w:r>
          </w:p>
        </w:tc>
      </w:tr>
      <w:tr>
        <w:trPr>
          <w:cantSplit/>
          <w:tblHeader w:val="false"/>
        </w:trPr>
        <w:tc>
          <w:tcPr>
            <w:tcW w:type="dxa" w:w="2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Аудитор</w:t>
            </w:r>
          </w:p>
        </w:tc>
        <w:tc>
          <w:tcPr>
            <w:tcW w:type="dxa" w:w="17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Оператор / внешний</w:t>
            </w:r>
          </w:p>
        </w:tc>
        <w:tc>
          <w:tcPr>
            <w:tcW w:type="dxa" w:w="52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Только чтение, включая журнал аудита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 Требования к разграничению доступа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Модель — RBAC с проверкой принадлежности объекта магазину (multi-tenant изоляция): продавец не может получить данные чужого магазина ни через интерфейс, ни через API, ни подбором идентификаторов.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Все действия ролей Оператора фиксируются в неизменяемом журнале аудита (кто, что, когда, прежнее и новое значение, IP).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Доступ к персональным данным покупателя для продавца ограничен объёмом, необходимым для доставки, и только по активным заказам; после закрытия заказа контактные данные маскируются.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Двухфакторная аутентификация обязательна для всех ролей Оператора и для роли «Владелец магазина».</w:t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 Бизнес-модель и тарифная политика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5.1. Источники дохода Оператора</w:t>
      </w:r>
    </w:p>
    <w:tbl>
      <w:tblPr>
        <w:tblW w:type="dxa" w:w="9355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4218"/>
        <w:gridCol w:w="920"/>
        <w:gridCol w:w="4217"/>
      </w:tblGrid>
      <w:tr>
        <w:trPr>
          <w:cantSplit/>
          <w:tblHeader/>
        </w:trPr>
        <w:tc>
          <w:tcPr>
            <w:tcW w:type="dxa" w:w="4218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920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</w:t>
            </w:r>
          </w:p>
        </w:tc>
        <w:tc>
          <w:tcPr>
            <w:tcW w:type="dxa" w:w="4217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Ставка (ориентир)</w:t>
            </w:r>
          </w:p>
        </w:tc>
      </w:tr>
      <w:tr>
        <w:trPr>
          <w:cantSplit/>
          <w:tblHeader w:val="false"/>
        </w:trPr>
        <w:tc>
          <w:tcPr>
            <w:tcW w:type="dxa" w:w="42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Комиссия за состоявшуюся сделку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Обязательный</w:t>
            </w:r>
          </w:p>
        </w:tc>
        <w:tc>
          <w:tcPr>
            <w:tcW w:type="dxa" w:w="4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3–8 % в зависимости от категории; предельная ставка фиксируется офертой</w:t>
            </w:r>
          </w:p>
        </w:tc>
      </w:tr>
      <w:tr>
        <w:trPr>
          <w:cantSplit/>
          <w:tblHeader w:val="false"/>
        </w:trPr>
        <w:tc>
          <w:tcPr>
            <w:tcW w:type="dxa" w:w="42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Продвижение в выдаче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Добровольный</w:t>
            </w:r>
          </w:p>
        </w:tc>
        <w:tc>
          <w:tcPr>
            <w:tcW w:type="dxa" w:w="4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Аукцион CPC, лимит доли рекламных мест</w:t>
            </w:r>
          </w:p>
        </w:tc>
      </w:tr>
      <w:tr>
        <w:trPr>
          <w:cantSplit/>
          <w:tblHeader w:val="false"/>
        </w:trPr>
        <w:tc>
          <w:tcPr>
            <w:tcW w:type="dxa" w:w="42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Расширенная витрина магазина (брендированная страница, домен)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Добровольный</w:t>
            </w:r>
          </w:p>
        </w:tc>
        <w:tc>
          <w:tcPr>
            <w:tcW w:type="dxa" w:w="4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Подписка</w:t>
            </w:r>
          </w:p>
        </w:tc>
      </w:tr>
      <w:tr>
        <w:trPr>
          <w:cantSplit/>
          <w:tblHeader w:val="false"/>
        </w:trPr>
        <w:tc>
          <w:tcPr>
            <w:tcW w:type="dxa" w:w="42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Услуги проверки и сертификации продавца («Проверенный продавец»)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Добровольный</w:t>
            </w:r>
          </w:p>
        </w:tc>
        <w:tc>
          <w:tcPr>
            <w:tcW w:type="dxa" w:w="4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Разовый платёж</w:t>
            </w:r>
          </w:p>
        </w:tc>
      </w:tr>
      <w:tr>
        <w:trPr>
          <w:cantSplit/>
          <w:tblHeader w:val="false"/>
        </w:trPr>
        <w:tc>
          <w:tcPr>
            <w:tcW w:type="dxa" w:w="42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Кредитные и страховые продукты партнёров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Добровольный</w:t>
            </w:r>
          </w:p>
        </w:tc>
        <w:tc>
          <w:tcPr>
            <w:tcW w:type="dxa" w:w="4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Партнёрское вознаграждение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5.2. Что Оператор не взимает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Хранение, приёмку, «услугу вывода средств», обязательное участие в акциях, комиссию за отменённый или невыкупленный заказ (кроме фактических расходов перевозчика, подтверждённых документом).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5.3. Правила изменения тарифов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Каждый тариф имеет версию, дату публикации и дату вступления в силу.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Минимальный срок между публикацией и вступлением в силу — 60 календарных дней.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 заказу применяется версия тарифа, действовавшая на момент его создания; версия сохраняется в заказе как неизменяемое значение.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Кабинет продавца показывает сравнение действующей и будущей версий.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Уведомление о новой версии направляется всем продавцам (почта, кабинет, Telegram) в день публикации.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5.4. Калькулятор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 публикации товара продавец видит расчёт: цена → комиссия → эквайринг → предполагаемая стоимость доставки → сумма к получению. Тот же расчёт показывается в карточке заказа фактическими значениями.</w:t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6. Финансовый контур: платежи и прямые выплаты продавцу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Это ключевой раздел, отличающий Платформу от существующих площадок.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6.1. Общая схема</w:t>
      </w:r>
    </w:p>
    <w:p>
      <w:pPr>
        <w:shd w:fill="F4F5F7" w:val="clear"/>
        <w:spacing w:after="0" w:before="12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Покупатель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│  оплата картой / QR / рассрочка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▼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Платёжная организация (эквайер) ── расщепление в момент проведения платежа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├──────────────► расчётный счёт ПРОДАВЦА          (сумма товара и доставки продавца)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├──────────────► счёт ОПЕРАТОРА                    (комиссия)</w:t>
      </w:r>
    </w:p>
    <w:p>
      <w:pPr>
        <w:shd w:fill="F4F5F7" w:val="clear"/>
        <w:spacing w:after="16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└──────────────► счёт ПЕРЕВОЗЧИКА (при выборе)     (стоимость доставки)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Оператор не является получателем выручки продавца ни на каком этапе. Через счета Оператора проходит только его собственная комиссия.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6.2. Режимы расчёта</w:t>
      </w:r>
    </w:p>
    <w:tbl>
      <w:tblPr>
        <w:tblW w:type="dxa" w:w="9355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638"/>
        <w:gridCol w:w="2907"/>
        <w:gridCol w:w="2907"/>
        <w:gridCol w:w="1903"/>
      </w:tblGrid>
      <w:tr>
        <w:trPr>
          <w:cantSplit/>
          <w:tblHeader/>
        </w:trPr>
        <w:tc>
          <w:tcPr>
            <w:tcW w:type="dxa" w:w="1638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Режим</w:t>
            </w:r>
          </w:p>
        </w:tc>
        <w:tc>
          <w:tcPr>
            <w:tcW w:type="dxa" w:w="2907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Кому доступен</w:t>
            </w:r>
          </w:p>
        </w:tc>
        <w:tc>
          <w:tcPr>
            <w:tcW w:type="dxa" w:w="2907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Момент зачисления продавцу</w:t>
            </w:r>
          </w:p>
        </w:tc>
        <w:tc>
          <w:tcPr>
            <w:tcW w:type="dxa" w:w="1903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Мгновенное расщепление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Проверенным продавцам с рейтингом ≥ 4,6 и долей споров ≤ 1 % за 90 дней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 момент проведения платежа</w:t>
            </w:r>
          </w:p>
        </w:tc>
        <w:tc>
          <w:tcPr>
            <w:tcW w:type="dxa" w:w="1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Максимальная скорость денег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Защищённый режим (по умолчанию)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Всем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Автоматически в течение 24 ч после подтверждения получения товара либо по истечении срока автоподтверждения</w:t>
            </w:r>
          </w:p>
        </w:tc>
        <w:tc>
          <w:tcPr>
            <w:tcW w:type="dxa" w:w="1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Защита покупателя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Оплата при получении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 решению продавца для своих товаров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После инкассации перевозчиком и расщепления входящего платежа</w:t>
            </w:r>
          </w:p>
        </w:tc>
        <w:tc>
          <w:tcPr>
            <w:tcW w:type="dxa" w:w="1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Регионы с низким проникновением карт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Автоподтверждение получения наступает через 72 часа после статуса «Доставлено» от перевозчика, если покупатель не заявил претензию.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6.3. Требования к платёжному провайдеру</w:t>
      </w:r>
    </w:p>
    <w:p>
      <w:pPr>
        <w:pStyle w:val="ListParagraph"/>
        <w:numPr>
          <w:ilvl w:val="0"/>
          <w:numId w:val="6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Провайдер — лицензированная платёжная организация или банк Республики Узбекистан, поддерживающая расщепление платежа и субсчета мерчантов.</w:t>
      </w:r>
    </w:p>
    <w:p>
      <w:pPr>
        <w:pStyle w:val="ListParagraph"/>
        <w:numPr>
          <w:ilvl w:val="0"/>
          <w:numId w:val="6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Поддержка: Uzcard, Humo, Visa, Mastercard, UzQR, платёжные приложения (Payme, Click, Uzum Bank), рассрочка партнёрских банков.</w:t>
      </w:r>
    </w:p>
    <w:p>
      <w:pPr>
        <w:pStyle w:val="ListParagraph"/>
        <w:numPr>
          <w:ilvl w:val="0"/>
          <w:numId w:val="6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Обязательные операции API: авторизация, подтверждение, частичная и полная отмена, частичный и полный возврат, расщепление, статус, реестр операций.</w:t>
      </w:r>
    </w:p>
    <w:p>
      <w:pPr>
        <w:pStyle w:val="ListParagraph"/>
        <w:numPr>
          <w:ilvl w:val="0"/>
          <w:numId w:val="6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Идемпотентность всех финансовых операций по ключу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idempotency_key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Ежедневный машиночитаемый реестр операций для автоматической сверки.</w:t>
      </w:r>
    </w:p>
    <w:p>
      <w:pPr>
        <w:pStyle w:val="ListParagraph"/>
        <w:numPr>
          <w:ilvl w:val="0"/>
          <w:numId w:val="6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Хранение платёжных данных на стороне провайдера; Платформа не хранит номера карт (PCI DSS SAQ-A).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6.4. Возвраты</w:t>
      </w:r>
    </w:p>
    <w:p>
      <w:pPr>
        <w:pStyle w:val="ListParagraph"/>
        <w:numPr>
          <w:ilvl w:val="0"/>
          <w:numId w:val="7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Возврат инициируется из карточки заказа покупателем либо решением арбитра.</w:t>
      </w:r>
    </w:p>
    <w:p>
      <w:pPr>
        <w:pStyle w:val="ListParagraph"/>
        <w:numPr>
          <w:ilvl w:val="0"/>
          <w:numId w:val="7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Возврат исполняется тем же платёжным методом, что и оплата.</w:t>
      </w:r>
    </w:p>
    <w:p>
      <w:pPr>
        <w:pStyle w:val="ListParagraph"/>
        <w:numPr>
          <w:ilvl w:val="0"/>
          <w:numId w:val="7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возврате комиссия Оператора возвращается продавцу пропорционально возвращённой сумме — Оператор не зарабатывает на несостоявшейся сделке.</w:t>
      </w:r>
    </w:p>
    <w:p>
      <w:pPr>
        <w:pStyle w:val="ListParagraph"/>
        <w:numPr>
          <w:ilvl w:val="0"/>
          <w:numId w:val="7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Если средства уже зачислены продавцу (мгновенный режим), возврат производится: (а) из последующих поступлений продавца, (б) из обеспечительного депозита продавца, (в) при недостаточности — прямым требованием к продавцу с блокировкой публикации новых товаров.</w:t>
      </w:r>
    </w:p>
    <w:p>
      <w:pPr>
        <w:pStyle w:val="ListParagraph"/>
        <w:numPr>
          <w:ilvl w:val="0"/>
          <w:numId w:val="7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Обеспечительный депозит для режима мгновенного расщепления — величина, рассчитываемая как средний недельный объём возвратов продавца × 2, но не менее установленного минимума.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6.5. Фискализация и налоговый учёт</w:t>
      </w:r>
    </w:p>
    <w:p>
      <w:pPr>
        <w:pStyle w:val="ListParagraph"/>
        <w:numPr>
          <w:ilvl w:val="0"/>
          <w:numId w:val="8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Продавец является продавцом по договору, следовательно фискальный чек формируется от его имени. Платформа поддерживает два варианта:</w:t>
      </w:r>
    </w:p>
    <w:p>
      <w:pPr>
        <w:pStyle w:val="ListParagraph"/>
        <w:numPr>
          <w:ilvl w:val="1"/>
          <w:numId w:val="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интеграция кассового решения продавца (передача заказа в его онлайн-кассу);</w:t>
      </w:r>
    </w:p>
    <w:p>
      <w:pPr>
        <w:pStyle w:val="ListParagraph"/>
        <w:numPr>
          <w:ilvl w:val="1"/>
          <w:numId w:val="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выдача чека через ОФД-провайдера Платформы по поручению продавца, с указанием продавца в чеке.</w:t>
      </w:r>
    </w:p>
    <w:p>
      <w:pPr>
        <w:pStyle w:val="ListParagraph"/>
        <w:numPr>
          <w:ilvl w:val="0"/>
          <w:numId w:val="8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Для корпоративных покупателей формируется ЭСФ от имени продавца.</w:t>
      </w:r>
    </w:p>
    <w:p>
      <w:pPr>
        <w:pStyle w:val="ListParagraph"/>
        <w:numPr>
          <w:ilvl w:val="0"/>
          <w:numId w:val="8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Платформа передаёт продавцу и в его учётную систему полный реестр операций (продажи, комиссии, возвраты) для налогового учёта.</w:t>
      </w:r>
    </w:p>
    <w:p>
      <w:pPr>
        <w:pStyle w:val="ListParagraph"/>
        <w:numPr>
          <w:ilvl w:val="0"/>
          <w:numId w:val="8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Расчёты ведутся через выделенные банковские счета участников электронной коммерции в соответствии с правилами электронной коммерции.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6.6. Финансовая прозрачность в кабинете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Для каждого заказа отображается: сумма покупателя, комиссия Оператора со ссылкой на версию тарифа, эквайринговая комиссия, стоимость доставки, удержания (при наличии, с обоснованием), сумма, зачисленная продавцу, дата и идентификатор платёжной операции. Выгрузка — CSV, XLSX, JSON, а также через API.</w:t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7. Логистика без складов оператора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7.1. Модели доставки</w:t>
      </w:r>
    </w:p>
    <w:tbl>
      <w:tblPr>
        <w:tblW w:type="dxa" w:w="9355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650"/>
        <w:gridCol w:w="1775"/>
        <w:gridCol w:w="3379"/>
        <w:gridCol w:w="3551"/>
      </w:tblGrid>
      <w:tr>
        <w:trPr>
          <w:cantSplit/>
          <w:tblHeader/>
        </w:trPr>
        <w:tc>
          <w:tcPr>
            <w:tcW w:type="dxa" w:w="650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Код</w:t>
            </w:r>
          </w:p>
        </w:tc>
        <w:tc>
          <w:tcPr>
            <w:tcW w:type="dxa" w:w="1775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3379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Кто везёт</w:t>
            </w:r>
          </w:p>
        </w:tc>
        <w:tc>
          <w:tcPr>
            <w:tcW w:type="dxa" w:w="3551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Применение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SDS</w:t>
            </w:r>
          </w:p>
        </w:tc>
        <w:tc>
          <w:tcPr>
            <w:tcW w:type="dxa" w:w="17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Seller Direct Shipping</w:t>
            </w:r>
          </w:p>
        </w:tc>
        <w:tc>
          <w:tcPr>
            <w:tcW w:type="dxa" w:w="33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Курьер продавца</w:t>
            </w:r>
          </w:p>
        </w:tc>
        <w:tc>
          <w:tcPr>
            <w:tcW w:type="dxa" w:w="3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Город продавца, крупногабарит, скоропортящийся товар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CRS</w:t>
            </w:r>
          </w:p>
        </w:tc>
        <w:tc>
          <w:tcPr>
            <w:tcW w:type="dxa" w:w="17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Carrier Selected by Seller</w:t>
            </w:r>
          </w:p>
        </w:tc>
        <w:tc>
          <w:tcPr>
            <w:tcW w:type="dxa" w:w="33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Подключённая курьерская служба, заказ создаётся из кабинета в один клик</w:t>
            </w:r>
          </w:p>
        </w:tc>
        <w:tc>
          <w:tcPr>
            <w:tcW w:type="dxa" w:w="3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Основная модель для межрегиональной доставки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PSU</w:t>
            </w:r>
          </w:p>
        </w:tc>
        <w:tc>
          <w:tcPr>
            <w:tcW w:type="dxa" w:w="17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Pickup at Seller</w:t>
            </w:r>
          </w:p>
        </w:tc>
        <w:tc>
          <w:tcPr>
            <w:tcW w:type="dxa" w:w="33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Самовывоз покупателем у продавца</w:t>
            </w:r>
          </w:p>
        </w:tc>
        <w:tc>
          <w:tcPr>
            <w:tcW w:type="dxa" w:w="3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Локальные продажи, крупногабарит, примерка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PUP</w:t>
            </w:r>
          </w:p>
        </w:tc>
        <w:tc>
          <w:tcPr>
            <w:tcW w:type="dxa" w:w="17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Pickup Point</w:t>
            </w:r>
          </w:p>
        </w:tc>
        <w:tc>
          <w:tcPr>
            <w:tcW w:type="dxa" w:w="33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Пункт выдачи партнёра (не Оператора)</w:t>
            </w:r>
          </w:p>
        </w:tc>
        <w:tc>
          <w:tcPr>
            <w:tcW w:type="dxa" w:w="3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Города, где партнёр имеет сеть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7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Почтовая отправка</w:t>
            </w:r>
          </w:p>
        </w:tc>
        <w:tc>
          <w:tcPr>
            <w:tcW w:type="dxa" w:w="33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Почта Узбекистана</w:t>
            </w:r>
          </w:p>
        </w:tc>
        <w:tc>
          <w:tcPr>
            <w:tcW w:type="dxa" w:w="3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Отдалённые районы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Оператор не владеет ни транспортом, ни пунктами выдачи; все точки в модели PUP принадлежат партнёрам и подключаются по договору.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7.2. Требования к логистическому модулю</w:t>
      </w:r>
    </w:p>
    <w:p>
      <w:pPr>
        <w:pStyle w:val="ListParagraph"/>
        <w:numPr>
          <w:ilvl w:val="0"/>
          <w:numId w:val="1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Единое окно перевозчиков.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При сборке заказа продавец видит список доступных перевозчиков со сроком, стоимостью и рейтингом; выбор — один клик, накладная и штрихкод формируются автоматически.</w:t>
      </w:r>
    </w:p>
    <w:p>
      <w:pPr>
        <w:pStyle w:val="ListParagraph"/>
        <w:numPr>
          <w:ilvl w:val="0"/>
          <w:numId w:val="1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Расчёт стоимости до оформления.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Покупатель на этапе корзины видит стоимость и срок доставки по своему адресу от каждого продавца отдельно.</w:t>
      </w:r>
    </w:p>
    <w:p>
      <w:pPr>
        <w:pStyle w:val="ListParagraph"/>
        <w:numPr>
          <w:ilvl w:val="0"/>
          <w:numId w:val="1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Мультипродавцовый заказ.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Заказ из товаров нескольких продавцов разбивается на отправления; каждое имеет свой статус, свою накладную и свой расчёт.</w:t>
      </w:r>
    </w:p>
    <w:p>
      <w:pPr>
        <w:pStyle w:val="ListParagraph"/>
        <w:numPr>
          <w:ilvl w:val="0"/>
          <w:numId w:val="1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Единый трекинг.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Статусы перевозчиков нормализуются к единой модели статусов Платформы (приложение 19.2) и показываются покупателю в одной ленте.</w:t>
      </w:r>
    </w:p>
    <w:p>
      <w:pPr>
        <w:pStyle w:val="ListParagraph"/>
        <w:numPr>
          <w:ilvl w:val="0"/>
          <w:numId w:val="1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SLA отгрузки.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Продавец обязан передать заказ перевозчику в течение установленного срока (по умолчанию — до 18:00 следующего рабочего дня). Нарушение фиксируется автоматически и влияет на рейтинг и на позицию в выдаче; ручные штрафы не применяются.</w:t>
      </w:r>
    </w:p>
    <w:p>
      <w:pPr>
        <w:pStyle w:val="ListParagraph"/>
        <w:numPr>
          <w:ilvl w:val="0"/>
          <w:numId w:val="1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Фиксация вложения.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При сборке продавец обязан приложить фотографию или короткое видео упакованного заказа со считываемым номером отправления. Материал хранится 90 дней и является доказательством в споре.</w:t>
      </w:r>
    </w:p>
    <w:p>
      <w:pPr>
        <w:pStyle w:val="ListParagraph"/>
        <w:numPr>
          <w:ilvl w:val="0"/>
          <w:numId w:val="1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Зоны доставки.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Продавец задаёт зоны (город, область, вся страна) и правила бесплатной доставки от суммы.</w:t>
      </w:r>
    </w:p>
    <w:p>
      <w:pPr>
        <w:pStyle w:val="ListParagraph"/>
        <w:numPr>
          <w:ilvl w:val="0"/>
          <w:numId w:val="1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Отмена и невыкуп.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Возвратное движение товара оплачивается по фактическому тарифу перевозчика, документально подтверждённому; Платформа не начисляет собственных сборов за отмену.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7.3. Требования к подключению перевозчика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Перевозчик подключается через типовой адаптер, реализующий: расчёт тарифа, создание отправления, получение печатной формы, отслеживание статуса, подтверждение вручения, отмену, возврат. Адаптер работает по вебхукам; при их отсутствии — по опросу не реже одного раза в 15 минут. Добавление нового перевозчика не должно требовать изменения ядра — только реализации адаптера.</w:t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8. Функциональные требования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8.1. Регистрация и верификация продавца</w:t>
      </w:r>
    </w:p>
    <w:p>
      <w:pPr>
        <w:pStyle w:val="ListParagraph"/>
        <w:numPr>
          <w:ilvl w:val="0"/>
          <w:numId w:val="11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Регистрация по номеру телефона с подтверждением по SMS и через OneID (для субъектов предпринимательства).</w:t>
      </w:r>
    </w:p>
    <w:p>
      <w:pPr>
        <w:pStyle w:val="ListParagraph"/>
        <w:numPr>
          <w:ilvl w:val="0"/>
          <w:numId w:val="11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Обязательные сведения: ИНН/ПИНФЛ, наименование, форма собственности, юридический и фактический адреса, банковские реквизиты (расчётный счёт для расщепления), контактное лицо, категория товаров.</w:t>
      </w:r>
    </w:p>
    <w:p>
      <w:pPr>
        <w:pStyle w:val="ListParagraph"/>
        <w:numPr>
          <w:ilvl w:val="0"/>
          <w:numId w:val="11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Автоматическая проверка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по государственным реестрам: действующая регистрация, отсутствие в перечне ликвидированных, соответствие видов деятельности, совпадение владельца счёта и ИНН.</w:t>
      </w:r>
    </w:p>
    <w:p>
      <w:pPr>
        <w:pStyle w:val="ListParagraph"/>
        <w:numPr>
          <w:ilvl w:val="0"/>
          <w:numId w:val="11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Проверка на аффилированность с Оператором (принцип П6) — отказ в регистрации.</w:t>
      </w:r>
    </w:p>
    <w:p>
      <w:pPr>
        <w:pStyle w:val="ListParagraph"/>
        <w:numPr>
          <w:ilvl w:val="0"/>
          <w:numId w:val="11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Ручная модерация первых пяти карточек товара нового продавца.</w:t>
      </w:r>
    </w:p>
    <w:p>
      <w:pPr>
        <w:pStyle w:val="ListParagraph"/>
        <w:numPr>
          <w:ilvl w:val="0"/>
          <w:numId w:val="11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Статусы продавца: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draft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pending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active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limited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suspended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terminated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Каждый переход мотивирован и уведомляется.</w:t>
      </w:r>
    </w:p>
    <w:p>
      <w:pPr>
        <w:pStyle w:val="ListParagraph"/>
        <w:numPr>
          <w:ilvl w:val="0"/>
          <w:numId w:val="11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Значок «Проверенный продавец» присваивается после: 30 дней работы, 50 выполненных заказов, доли споров ≤ 1 %, отсутствия нарушений SLA свыше 5 %.</w:t>
      </w:r>
    </w:p>
    <w:p>
      <w:pPr>
        <w:pStyle w:val="ListParagraph"/>
        <w:numPr>
          <w:ilvl w:val="0"/>
          <w:numId w:val="11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Срок рассмотрения заявки — не более 2 рабочих дней; отказ — с указанием причины и порядка повторной подачи.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8.2. Каталог, карточка товара, контент</w:t>
      </w:r>
    </w:p>
    <w:p>
      <w:pPr>
        <w:pStyle w:val="ListParagraph"/>
        <w:numPr>
          <w:ilvl w:val="0"/>
          <w:numId w:val="1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Категории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иерархический классификатор (не менее 4 уровней) с набором атрибутов на категорию. Управляется Администратором, версионируется.</w:t>
      </w:r>
    </w:p>
    <w:p>
      <w:pPr>
        <w:pStyle w:val="ListParagraph"/>
        <w:numPr>
          <w:ilvl w:val="0"/>
          <w:numId w:val="1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Карточка товара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содержит: наименование, бренд, категорию, атрибуты, описание, фотографии (не менее 3, до 15), видео, габариты и вес (обязательно — от них зависит расчёт доставки), состав/материал, страну производства, гарантию, срок годности, сертификаты, штрихкод (при наличии).</w:t>
      </w:r>
    </w:p>
    <w:p>
      <w:pPr>
        <w:pStyle w:val="ListParagraph"/>
        <w:numPr>
          <w:ilvl w:val="0"/>
          <w:numId w:val="1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Варианты (SKU)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размер, цвет, комплектация; остаток и цена задаются на уровне SKU.</w:t>
      </w:r>
    </w:p>
    <w:p>
      <w:pPr>
        <w:pStyle w:val="ListParagraph"/>
        <w:numPr>
          <w:ilvl w:val="0"/>
          <w:numId w:val="1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Карточка принадлежит продавцу.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Единая обезличенная карточка на всех продавцов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не применяется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покупатель всегда видит, чей это товар. Для одинаковых товаров разных продавцов формируется блок «Тот же товар у других продавцов» с явным перечнем продавцов, цен и сроков.</w:t>
      </w:r>
    </w:p>
    <w:p>
      <w:pPr>
        <w:pStyle w:val="ListParagraph"/>
        <w:numPr>
          <w:ilvl w:val="0"/>
          <w:numId w:val="1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Локализация контента.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Обязательные поля заполняются минимум на одном языке; автоматический перевод предлагается, но помечается как машинный.</w:t>
      </w:r>
    </w:p>
    <w:p>
      <w:pPr>
        <w:pStyle w:val="ListParagraph"/>
        <w:numPr>
          <w:ilvl w:val="0"/>
          <w:numId w:val="1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Модерация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карточек — по опубликованному чек-листу; отказ содержит конкретный пункт и пример исправления.</w:t>
      </w:r>
    </w:p>
    <w:p>
      <w:pPr>
        <w:pStyle w:val="ListParagraph"/>
        <w:numPr>
          <w:ilvl w:val="0"/>
          <w:numId w:val="1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Запрещённые товары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справочник, поддерживаемый Администратором; автоматическая проверка по ключевым словам и изображениям с ручной проверкой.</w:t>
      </w:r>
    </w:p>
    <w:p>
      <w:pPr>
        <w:pStyle w:val="ListParagraph"/>
        <w:numPr>
          <w:ilvl w:val="0"/>
          <w:numId w:val="1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Массовые операции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импорт и экспорт XLSX/CSV, импорт по YML/XML-фиду, синхронизация через API с 1С, «МойСклад» и подобными системами.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8.3. Поиск, ранжирование и реклама</w:t>
      </w:r>
    </w:p>
    <w:p>
      <w:pPr>
        <w:pStyle w:val="ListParagraph"/>
        <w:numPr>
          <w:ilvl w:val="0"/>
          <w:numId w:val="1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Поисковый движок с поддержкой узбекского (латиница и кириллица), русского и английского языков, морфологии, опечаток, транслитерации и синонимов.</w:t>
      </w:r>
    </w:p>
    <w:p>
      <w:pPr>
        <w:pStyle w:val="ListParagraph"/>
        <w:numPr>
          <w:ilvl w:val="0"/>
          <w:numId w:val="1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Фильтры: категория, цена, атрибуты, продавец, регион продавца, срок доставки в адрес покупателя, рейтинг, наличие.</w:t>
      </w:r>
    </w:p>
    <w:p>
      <w:pPr>
        <w:pStyle w:val="ListParagraph"/>
        <w:numPr>
          <w:ilvl w:val="0"/>
          <w:numId w:val="1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Опубликованная формула ранжирования.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Ранжирование определяется: релевантностью запросу, сроком доставки до конкретного покупателя, рейтингом продавца, долей выполненных в SLA заказов, ценой с учётом доставки, конверсией карточки. Вес каждого фактора публикуется в справочном разделе; изменение весов публикуется за 30 дней.</w:t>
      </w:r>
    </w:p>
    <w:p>
      <w:pPr>
        <w:pStyle w:val="ListParagraph"/>
        <w:numPr>
          <w:ilvl w:val="0"/>
          <w:numId w:val="1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Не влияют на органическое ранжирование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рекламный бюджет, участие в акциях Оператора, использование платных сервисов.</w:t>
      </w:r>
    </w:p>
    <w:p>
      <w:pPr>
        <w:pStyle w:val="ListParagraph"/>
        <w:numPr>
          <w:ilvl w:val="0"/>
          <w:numId w:val="1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Реклама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отдельные позиции, не более 20 % позиций на экране, контрастная плашка «Реклама», исключена из блока «лучшее предложение».</w:t>
      </w:r>
    </w:p>
    <w:p>
      <w:pPr>
        <w:pStyle w:val="ListParagraph"/>
        <w:numPr>
          <w:ilvl w:val="0"/>
          <w:numId w:val="1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Ранжирование по региону: при прочих равных выше показывается продавец, способный доставить быстрее в адрес покупателя, что автоматически поддерживает региональных продавцов.</w:t>
      </w:r>
    </w:p>
    <w:p>
      <w:pPr>
        <w:pStyle w:val="ListParagraph"/>
        <w:numPr>
          <w:ilvl w:val="0"/>
          <w:numId w:val="1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Персональные рекомендации на главной и в карточке; пользователь может отключить персонализацию.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8.4. Корзина и оформление заказа</w:t>
      </w:r>
    </w:p>
    <w:p>
      <w:pPr>
        <w:pStyle w:val="ListParagraph"/>
        <w:numPr>
          <w:ilvl w:val="0"/>
          <w:numId w:val="1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Корзина группирует товары по продавцам; для каждой группы — свои условия доставки, срок и минимальная сумма.</w:t>
      </w:r>
    </w:p>
    <w:p>
      <w:pPr>
        <w:pStyle w:val="ListParagraph"/>
        <w:numPr>
          <w:ilvl w:val="0"/>
          <w:numId w:val="1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Заказ создаётся как один платёж покупателя 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несколько отправлений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(по числу продавцов), каждое со своим расчётом и своим расщеплением.</w:t>
      </w:r>
    </w:p>
    <w:p>
      <w:pPr>
        <w:pStyle w:val="ListParagraph"/>
        <w:numPr>
          <w:ilvl w:val="0"/>
          <w:numId w:val="1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Оформление доступно без регистрации по номеру телефона (гостевой заказ), с последующим созданием учётной записи.</w:t>
      </w:r>
    </w:p>
    <w:p>
      <w:pPr>
        <w:pStyle w:val="ListParagraph"/>
        <w:numPr>
          <w:ilvl w:val="0"/>
          <w:numId w:val="1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Адрес: выбор из справочника адресов, карта, определение по геолокации, поддержка адресов без формальной нумерации (ориентиры) — существенно для регионов.</w:t>
      </w:r>
    </w:p>
    <w:p>
      <w:pPr>
        <w:pStyle w:val="ListParagraph"/>
        <w:numPr>
          <w:ilvl w:val="0"/>
          <w:numId w:val="1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Перед оплатой покупателю показывается итог по каждому продавцу: товар, доставка, срок, продавец, условия возврата.</w:t>
      </w:r>
    </w:p>
    <w:p>
      <w:pPr>
        <w:pStyle w:val="ListParagraph"/>
        <w:numPr>
          <w:ilvl w:val="0"/>
          <w:numId w:val="1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Заказ фиксирует неизменяемые значения: версия оферты, версия тарифа, цена, скидка, стоимость доставки, реквизиты расщепления.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8.5. Оплата</w:t>
      </w:r>
    </w:p>
    <w:p>
      <w:pPr>
        <w:pStyle w:val="ListParagraph"/>
        <w:numPr>
          <w:ilvl w:val="0"/>
          <w:numId w:val="15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Методы: карта (Uzcard, Humo, Visa, Mastercard), QR (UzQR), платёжные приложения, рассрочка партнёрских банков, оплата при получении, для юридических лиц — счёт и перечисление.</w:t>
      </w:r>
    </w:p>
    <w:p>
      <w:pPr>
        <w:pStyle w:val="ListParagraph"/>
        <w:numPr>
          <w:ilvl w:val="0"/>
          <w:numId w:val="15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Расщепление и режимы — по разделу 6.</w:t>
      </w:r>
    </w:p>
    <w:p>
      <w:pPr>
        <w:pStyle w:val="ListParagraph"/>
        <w:numPr>
          <w:ilvl w:val="0"/>
          <w:numId w:val="15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Ошибки оплаты обрабатываются идемпотентно, повторная попытка не создаёт второй заказ.</w:t>
      </w:r>
    </w:p>
    <w:p>
      <w:pPr>
        <w:pStyle w:val="ListParagraph"/>
        <w:numPr>
          <w:ilvl w:val="0"/>
          <w:numId w:val="15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Для рассрочки: расщепление производится банком-партнёром, продавец получает полную сумму независимо от графика платежей покупателя.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8.6. Управление заказом и доставка</w:t>
      </w:r>
    </w:p>
    <w:p>
      <w:pPr>
        <w:pStyle w:val="ListParagraph"/>
        <w:numPr>
          <w:ilvl w:val="0"/>
          <w:numId w:val="16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Статусная модель заказа и отправления — приложение 19.2.</w:t>
      </w:r>
    </w:p>
    <w:p>
      <w:pPr>
        <w:pStyle w:val="ListParagraph"/>
        <w:numPr>
          <w:ilvl w:val="0"/>
          <w:numId w:val="16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Продавец получает уведомление о заказе (кабинет, Telegram, SMS, push) и обязан подтвердить его в течение 2 часов в рабочее время.</w:t>
      </w:r>
    </w:p>
    <w:p>
      <w:pPr>
        <w:pStyle w:val="ListParagraph"/>
        <w:numPr>
          <w:ilvl w:val="0"/>
          <w:numId w:val="16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Сборка: печать накладной, фиксация вложения (п. 7.2.6), передача перевозчику.</w:t>
      </w:r>
    </w:p>
    <w:p>
      <w:pPr>
        <w:pStyle w:val="ListParagraph"/>
        <w:numPr>
          <w:ilvl w:val="0"/>
          <w:numId w:val="16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Покупатель видит единую ленту статусов по каждому отправлению.</w:t>
      </w:r>
    </w:p>
    <w:p>
      <w:pPr>
        <w:pStyle w:val="ListParagraph"/>
        <w:numPr>
          <w:ilvl w:val="0"/>
          <w:numId w:val="16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Изменение состава заказа после оплаты запрещено; допускается частичная отмена позиции с частичным возвратом.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8.7. Возвраты и споры</w:t>
      </w:r>
    </w:p>
    <w:p>
      <w:pPr>
        <w:pStyle w:val="ListParagraph"/>
        <w:numPr>
          <w:ilvl w:val="0"/>
          <w:numId w:val="17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Право на возврат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товара надлежащего качества — в срок, установленный законодательством о защите прав потребителей, с сохранением товарного вида.</w:t>
      </w:r>
    </w:p>
    <w:p>
      <w:pPr>
        <w:pStyle w:val="ListParagraph"/>
        <w:numPr>
          <w:ilvl w:val="0"/>
          <w:numId w:val="17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Претензия по качеству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подаётся из карточки заказа с обязательным приложением фотографий или видео.</w:t>
      </w:r>
    </w:p>
    <w:p>
      <w:pPr>
        <w:pStyle w:val="ListParagraph"/>
        <w:numPr>
          <w:ilvl w:val="0"/>
          <w:numId w:val="17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Состязательная процедура:</w:t>
      </w:r>
    </w:p>
    <w:p>
      <w:pPr>
        <w:pStyle w:val="ListParagraph"/>
        <w:numPr>
          <w:ilvl w:val="1"/>
          <w:numId w:val="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шаг 1 — прямое урегулирование: продавец отвечает в течение 48 часов;</w:t>
      </w:r>
    </w:p>
    <w:p>
      <w:pPr>
        <w:pStyle w:val="ListParagraph"/>
        <w:numPr>
          <w:ilvl w:val="1"/>
          <w:numId w:val="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шаг 2 — при недостижении согласия спор передаётся арбитру Оператора; стороны представляют доказательства в течение 72 часов;</w:t>
      </w:r>
    </w:p>
    <w:p>
      <w:pPr>
        <w:pStyle w:val="ListParagraph"/>
        <w:numPr>
          <w:ilvl w:val="1"/>
          <w:numId w:val="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шаг 3 — решение арбитра: мотивированное, со ссылкой на пункт правил, публикуется обеим сторонам; срок — не более 5 рабочих дней;</w:t>
      </w:r>
    </w:p>
    <w:p>
      <w:pPr>
        <w:pStyle w:val="ListParagraph"/>
        <w:numPr>
          <w:ilvl w:val="1"/>
          <w:numId w:val="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шаг 4 — апелляция в течение 5 дней, рассматривается другим арбитром.</w:t>
      </w:r>
    </w:p>
    <w:p>
      <w:pPr>
        <w:pStyle w:val="ListParagraph"/>
        <w:numPr>
          <w:ilvl w:val="0"/>
          <w:numId w:val="17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Доказательства продавца (фиксация вложения, трек, переписка) и покупателя (фото, видео, акт перевозчика) хранятся в деле спора.</w:t>
      </w:r>
    </w:p>
    <w:p>
      <w:pPr>
        <w:pStyle w:val="ListParagraph"/>
        <w:numPr>
          <w:ilvl w:val="0"/>
          <w:numId w:val="17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Решение исполняется автоматически: возврат средств, компенсация, отклонение претензии.</w:t>
      </w:r>
    </w:p>
    <w:p>
      <w:pPr>
        <w:pStyle w:val="ListParagraph"/>
        <w:numPr>
          <w:ilvl w:val="0"/>
          <w:numId w:val="17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Статистика споров публикуется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доля решений в пользу покупателя и продавца по кварталам — как гарантия непредвзятости Оператора.</w:t>
      </w:r>
    </w:p>
    <w:p>
      <w:pPr>
        <w:pStyle w:val="ListParagraph"/>
        <w:numPr>
          <w:ilvl w:val="0"/>
          <w:numId w:val="17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Признаки потребительского фрода (серийные возвраты, подмена вложения) фиксируются в профиле покупателя и учитываются при рассмотрении.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8.8. Отзывы, рейтинги и репутация</w:t>
      </w:r>
    </w:p>
    <w:p>
      <w:pPr>
        <w:pStyle w:val="ListParagraph"/>
        <w:numPr>
          <w:ilvl w:val="0"/>
          <w:numId w:val="18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Отзыв доступен только по заказу в статусе «Доставлен», в течение 60 дней.</w:t>
      </w:r>
    </w:p>
    <w:p>
      <w:pPr>
        <w:pStyle w:val="ListParagraph"/>
        <w:numPr>
          <w:ilvl w:val="0"/>
          <w:numId w:val="18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Отзыв содержит оценку (1–5), текст, до 10 фотографий, видео; отдельно — оценка товара и оценка обслуживания продавца.</w:t>
      </w:r>
    </w:p>
    <w:p>
      <w:pPr>
        <w:pStyle w:val="ListParagraph"/>
        <w:numPr>
          <w:ilvl w:val="0"/>
          <w:numId w:val="18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Продавец отвечает на отзыв публично; удалять отзывы не может.</w:t>
      </w:r>
    </w:p>
    <w:p>
      <w:pPr>
        <w:pStyle w:val="ListParagraph"/>
        <w:numPr>
          <w:ilvl w:val="0"/>
          <w:numId w:val="18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Оператор удаляет отзыв только по опубликованным основаниям (нецензурная лексика, персональные данные, реклама, не относится к товару), с указанием основания и сохранением факта удаления в журнале.</w:t>
      </w:r>
    </w:p>
    <w:p>
      <w:pPr>
        <w:pStyle w:val="ListParagraph"/>
        <w:numPr>
          <w:ilvl w:val="0"/>
          <w:numId w:val="18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Рейтинг продавца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агрегат: оценка обслуживания (40 %), доля отгрузок в SLA (30 %), доля споров, решённых не в его пользу (20 %), скорость ответа покупателю (10 %). Формула публикуется, значения — в кабинете продавца.</w:t>
      </w:r>
    </w:p>
    <w:p>
      <w:pPr>
        <w:pStyle w:val="ListParagraph"/>
        <w:numPr>
          <w:ilvl w:val="0"/>
          <w:numId w:val="18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Покупка отзывов и накрутка: автоматическое выявление аномалий (всплески оценок, повторяющиеся устройства, тексты-шаблоны), проверка модератором, санкции по опубликованной шкале.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8.9. Коммуникации</w:t>
      </w:r>
    </w:p>
    <w:p>
      <w:pPr>
        <w:pStyle w:val="ListParagraph"/>
        <w:numPr>
          <w:ilvl w:val="0"/>
          <w:numId w:val="1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Внутренний чат «покупатель — продавец» по заказу с сохранением истории и маскированием персональных данных.</w:t>
      </w:r>
    </w:p>
    <w:p>
      <w:pPr>
        <w:pStyle w:val="ListParagraph"/>
        <w:numPr>
          <w:ilvl w:val="0"/>
          <w:numId w:val="1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Уведомления: push (мобильное приложение), Telegram-бот, SMS, электронная почта. Пользователь настраивает каналы; транзакционные уведомления отключить нельзя.</w:t>
      </w:r>
    </w:p>
    <w:p>
      <w:pPr>
        <w:pStyle w:val="ListParagraph"/>
        <w:numPr>
          <w:ilvl w:val="0"/>
          <w:numId w:val="1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Чат «продавец — поддержка Оператора» с номером обращения и SLA ответа.</w:t>
      </w:r>
    </w:p>
    <w:p>
      <w:pPr>
        <w:pStyle w:val="ListParagraph"/>
        <w:numPr>
          <w:ilvl w:val="0"/>
          <w:numId w:val="1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Шаблоны сообщений на трёх языках.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8.10. Кабинет продавца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Разделы: панель показателей, товары, заказы, отправления, финансы, споры, отзывы и рейтинг, продвижение, настройки магазина и зон доставки, сотрудники и права, документы и оферты, API-ключи, выгрузки.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Обязательные возможности:</w:t>
      </w:r>
    </w:p>
    <w:p>
      <w:pPr>
        <w:pStyle w:val="ListParagraph"/>
        <w:numPr>
          <w:ilvl w:val="0"/>
          <w:numId w:val="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панель «деньги»: поступило сегодня, ожидает раскрытия, удержано (с причиной);</w:t>
      </w:r>
    </w:p>
    <w:p>
      <w:pPr>
        <w:pStyle w:val="ListParagraph"/>
        <w:numPr>
          <w:ilvl w:val="0"/>
          <w:numId w:val="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калькулятор цены и комиссии (п. 5.4);</w:t>
      </w:r>
    </w:p>
    <w:p>
      <w:pPr>
        <w:pStyle w:val="ListParagraph"/>
        <w:numPr>
          <w:ilvl w:val="0"/>
          <w:numId w:val="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журнал всех действий и всех начислений с фильтрами и экспортом;</w:t>
      </w:r>
    </w:p>
    <w:p>
      <w:pPr>
        <w:pStyle w:val="ListParagraph"/>
        <w:numPr>
          <w:ilvl w:val="0"/>
          <w:numId w:val="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полная выгрузка данных магазина (принцип П10) одной операцией;</w:t>
      </w:r>
    </w:p>
    <w:p>
      <w:pPr>
        <w:pStyle w:val="ListParagraph"/>
        <w:numPr>
          <w:ilvl w:val="0"/>
          <w:numId w:val="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мобильная версия кабинета для приёма и сборки заказов со смартфона — обязательное требование: значительная часть продавцов работает без компьютера.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8.11. Административная панель Оператора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Разделы: продавцы и верификация, модерация карточек, категории и атрибуты, запрещённые товары, споры, финансы и сверка, тарифы и версии оферт, перевозчики, промо и баннеры, пользователи и роли, справочники регионов, журнал аудита, отчёты, системные настройки, управление контентом справки.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Обязательные ограничения: невозможность создания учётной записи продавца, аффилированной с Оператором; невозможность изменения отзыва; невозможность изменения финансового документа задним числом (только сторнирующая запись).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8.12. Кабинет покупателя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Заказы и отправления, трекинг, возвраты и споры, избранное, списки, сохранённые адреса, способы оплаты, отзывы, подписки на снижение цены, настройки уведомлений, удаление учётной записи и выгрузка своих данных.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8.13. Промо и маркетинг</w:t>
      </w:r>
    </w:p>
    <w:p>
      <w:pPr>
        <w:pStyle w:val="ListParagraph"/>
        <w:numPr>
          <w:ilvl w:val="0"/>
          <w:numId w:val="2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Скидки и акции создаёт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продавец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 участие в акциях Оператора — добровольное, отказ не влияет на органическое ранжирование (принцип П7).</w:t>
      </w:r>
    </w:p>
    <w:p>
      <w:pPr>
        <w:pStyle w:val="ListParagraph"/>
        <w:numPr>
          <w:ilvl w:val="0"/>
          <w:numId w:val="2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Промокоды: продавца (за его счёт) и Оператора (за счёт Оператора, компенсация продавцу в полном объёме).</w:t>
      </w:r>
    </w:p>
    <w:p>
      <w:pPr>
        <w:pStyle w:val="ListParagraph"/>
        <w:numPr>
          <w:ilvl w:val="0"/>
          <w:numId w:val="2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Реферальная программа, бонусные баллы за отзывы с фотографиями.</w:t>
      </w:r>
    </w:p>
    <w:p>
      <w:pPr>
        <w:pStyle w:val="ListParagraph"/>
        <w:numPr>
          <w:ilvl w:val="0"/>
          <w:numId w:val="2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Инструменты для брендов: страница бренда, расширенное описание.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8.14. Клиентские приложения</w:t>
      </w:r>
    </w:p>
    <w:p>
      <w:pPr>
        <w:pStyle w:val="ListParagraph"/>
        <w:numPr>
          <w:ilvl w:val="0"/>
          <w:numId w:val="21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Адаптивная веб-витрина (mobile-first), PWA с офлайн-просмотром каталога.</w:t>
      </w:r>
    </w:p>
    <w:p>
      <w:pPr>
        <w:pStyle w:val="ListParagraph"/>
        <w:numPr>
          <w:ilvl w:val="0"/>
          <w:numId w:val="21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Мобильные приложения iOS и Android (вторая очередь).</w:t>
      </w:r>
    </w:p>
    <w:p>
      <w:pPr>
        <w:pStyle w:val="ListParagraph"/>
        <w:numPr>
          <w:ilvl w:val="0"/>
          <w:numId w:val="21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Telegram Mini App для покупателя и Telegram-бот для продавца (первая очередь — низкий порог входа на рынке Узбекистана).</w:t>
      </w:r>
    </w:p>
    <w:p>
      <w:pPr>
        <w:pStyle w:val="ListParagraph"/>
        <w:numPr>
          <w:ilvl w:val="0"/>
          <w:numId w:val="21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Единый API для всех клиентов.</w:t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9. Нефункциональные требования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9.1. Производительность и масштабируемость</w:t>
      </w:r>
    </w:p>
    <w:tbl>
      <w:tblPr>
        <w:tblW w:type="dxa" w:w="9355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3003"/>
        <w:gridCol w:w="6352"/>
      </w:tblGrid>
      <w:tr>
        <w:trPr>
          <w:cantSplit/>
          <w:tblHeader/>
        </w:trPr>
        <w:tc>
          <w:tcPr>
            <w:tcW w:type="dxa" w:w="3003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352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Требование</w:t>
            </w:r>
          </w:p>
        </w:tc>
      </w:tr>
      <w:tr>
        <w:trPr>
          <w:cantSplit/>
          <w:tblHeader w:val="false"/>
        </w:trPr>
        <w:tc>
          <w:tcPr>
            <w:tcW w:type="dxa" w:w="30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Время ответа витрины (p95)</w:t>
            </w:r>
          </w:p>
        </w:tc>
        <w:tc>
          <w:tcPr>
            <w:tcW w:type="dxa" w:w="63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≤ 400 мс при 1 000 одновременных пользователей</w:t>
            </w:r>
          </w:p>
        </w:tc>
      </w:tr>
      <w:tr>
        <w:trPr>
          <w:cantSplit/>
          <w:tblHeader w:val="false"/>
        </w:trPr>
        <w:tc>
          <w:tcPr>
            <w:tcW w:type="dxa" w:w="30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Время ответа поиска (p95)</w:t>
            </w:r>
          </w:p>
        </w:tc>
        <w:tc>
          <w:tcPr>
            <w:tcW w:type="dxa" w:w="63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≤ 300 мс на каталоге 5 млн SKU</w:t>
            </w:r>
          </w:p>
        </w:tc>
      </w:tr>
      <w:tr>
        <w:trPr>
          <w:cantSplit/>
          <w:tblHeader w:val="false"/>
        </w:trPr>
        <w:tc>
          <w:tcPr>
            <w:tcW w:type="dxa" w:w="30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Оформление заказа (p95)</w:t>
            </w:r>
          </w:p>
        </w:tc>
        <w:tc>
          <w:tcPr>
            <w:tcW w:type="dxa" w:w="63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≤ 1,5 с без учёта времени платёжного шлюза</w:t>
            </w:r>
          </w:p>
        </w:tc>
      </w:tr>
      <w:tr>
        <w:trPr>
          <w:cantSplit/>
          <w:tblHeader w:val="false"/>
        </w:trPr>
        <w:tc>
          <w:tcPr>
            <w:tcW w:type="dxa" w:w="30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Пиковая нагрузка</w:t>
            </w:r>
          </w:p>
        </w:tc>
        <w:tc>
          <w:tcPr>
            <w:tcW w:type="dxa" w:w="63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5 000 запросов/с на чтение, 300 заказов/мин</w:t>
            </w:r>
          </w:p>
        </w:tc>
      </w:tr>
      <w:tr>
        <w:trPr>
          <w:cantSplit/>
          <w:tblHeader w:val="false"/>
        </w:trPr>
        <w:tc>
          <w:tcPr>
            <w:tcW w:type="dxa" w:w="30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Расчётный объём</w:t>
            </w:r>
          </w:p>
        </w:tc>
        <w:tc>
          <w:tcPr>
            <w:tcW w:type="dxa" w:w="63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50 000 продавцов, 5 млн SKU, 100 000 заказов в сутки на горизонте 3 лет</w:t>
            </w:r>
          </w:p>
        </w:tc>
      </w:tr>
      <w:tr>
        <w:trPr>
          <w:cantSplit/>
          <w:tblHeader w:val="false"/>
        </w:trPr>
        <w:tc>
          <w:tcPr>
            <w:tcW w:type="dxa" w:w="30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Масштабирование</w:t>
            </w:r>
          </w:p>
        </w:tc>
        <w:tc>
          <w:tcPr>
            <w:tcW w:type="dxa" w:w="63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Горизонтальное для сервисов приложения; чтение каталога — через кеш и реплики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9.2. Надёжность</w:t>
      </w:r>
    </w:p>
    <w:p>
      <w:pPr>
        <w:pStyle w:val="ListParagraph"/>
        <w:numPr>
          <w:ilvl w:val="0"/>
          <w:numId w:val="2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Доступность ≥ 99,5 % в месяц; для платёжного и заказного контуров — ≥ 99,9 %.</w:t>
      </w:r>
    </w:p>
    <w:p>
      <w:pPr>
        <w:pStyle w:val="ListParagraph"/>
        <w:numPr>
          <w:ilvl w:val="0"/>
          <w:numId w:val="2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RPO ≤ 15 минут, RTO ≤ 2 часа.</w:t>
      </w:r>
    </w:p>
    <w:p>
      <w:pPr>
        <w:pStyle w:val="ListParagraph"/>
        <w:numPr>
          <w:ilvl w:val="0"/>
          <w:numId w:val="2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Резервное копирование: полное — ежесуточно, WAL/журналы — непрерывно; ежемесячная проверка восстановления с протоколом.</w:t>
      </w:r>
    </w:p>
    <w:p>
      <w:pPr>
        <w:pStyle w:val="ListParagraph"/>
        <w:numPr>
          <w:ilvl w:val="0"/>
          <w:numId w:val="2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Отказ внешней системы (перевозчик, ОФД, ЭСФ) не блокирует оформление заказа: операция ставится в очередь и повторяется по стратегии backoff.</w:t>
      </w:r>
    </w:p>
    <w:p>
      <w:pPr>
        <w:pStyle w:val="ListParagraph"/>
        <w:numPr>
          <w:ilvl w:val="0"/>
          <w:numId w:val="2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Все внешние вызовы — с таймаутом, повтором и «предохранителем» (circuit breaker).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9.3. Безопасность</w:t>
      </w:r>
    </w:p>
    <w:p>
      <w:pPr>
        <w:pStyle w:val="ListParagraph"/>
        <w:numPr>
          <w:ilvl w:val="0"/>
          <w:numId w:val="2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HTTPS повсеместно, HSTS, современный TLS.</w:t>
      </w:r>
    </w:p>
    <w:p>
      <w:pPr>
        <w:pStyle w:val="ListParagraph"/>
        <w:numPr>
          <w:ilvl w:val="0"/>
          <w:numId w:val="2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Хранение паролей — Argon2id; 2FA (TOTP) для ролей Оператора и владельцев магазинов.</w:t>
      </w:r>
    </w:p>
    <w:p>
      <w:pPr>
        <w:pStyle w:val="ListParagraph"/>
        <w:numPr>
          <w:ilvl w:val="0"/>
          <w:numId w:val="2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Защита от OWASP Top 10; регулярное тестирование на проникновение перед каждым мажорным релизом.</w:t>
      </w:r>
    </w:p>
    <w:p>
      <w:pPr>
        <w:pStyle w:val="ListParagraph"/>
        <w:numPr>
          <w:ilvl w:val="0"/>
          <w:numId w:val="2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Ограничение частоты запросов (rate limiting) и защита от перебора.</w:t>
      </w:r>
    </w:p>
    <w:p>
      <w:pPr>
        <w:pStyle w:val="ListParagraph"/>
        <w:numPr>
          <w:ilvl w:val="0"/>
          <w:numId w:val="2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Платёжные данные не хранятся (PCI DSS SAQ-A), токенизация на стороне провайдера.</w:t>
      </w:r>
    </w:p>
    <w:p>
      <w:pPr>
        <w:pStyle w:val="ListParagraph"/>
        <w:numPr>
          <w:ilvl w:val="0"/>
          <w:numId w:val="2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Шифрование персональных данных в покое; ключи — в защищённом хранилище.</w:t>
      </w:r>
    </w:p>
    <w:p>
      <w:pPr>
        <w:pStyle w:val="ListParagraph"/>
        <w:numPr>
          <w:ilvl w:val="0"/>
          <w:numId w:val="2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Журнал аудита неизменяем (append-only), хранится не менее 5 лет.</w:t>
      </w:r>
    </w:p>
    <w:p>
      <w:pPr>
        <w:pStyle w:val="ListParagraph"/>
        <w:numPr>
          <w:ilvl w:val="0"/>
          <w:numId w:val="2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Сегментация: административная панель доступна из ограниченного диапазона адресов либо через VPN.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9.4. Локализация и доступность</w:t>
      </w:r>
    </w:p>
    <w:p>
      <w:pPr>
        <w:pStyle w:val="ListParagraph"/>
        <w:numPr>
          <w:ilvl w:val="0"/>
          <w:numId w:val="2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Языки интерфейса: узбекский (латиница) — основной, русский, английский. Архитектура допускает добавление узбекской кириллицы и каракалпакского.</w:t>
      </w:r>
    </w:p>
    <w:p>
      <w:pPr>
        <w:pStyle w:val="ListParagraph"/>
        <w:numPr>
          <w:ilvl w:val="0"/>
          <w:numId w:val="2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Форматы: сум (UZS) как основная валюта, местные форматы даты, времени, номеров телефонов; часовой пояс Asia/Tashkent.</w:t>
      </w:r>
    </w:p>
    <w:p>
      <w:pPr>
        <w:pStyle w:val="ListParagraph"/>
        <w:numPr>
          <w:ilvl w:val="0"/>
          <w:numId w:val="2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Соответствие WCAG 2.1 уровня AA для витрины: контраст, навигация с клавиатуры, альтернативные описания изображений.</w:t>
      </w:r>
    </w:p>
    <w:p>
      <w:pPr>
        <w:pStyle w:val="ListParagraph"/>
        <w:numPr>
          <w:ilvl w:val="0"/>
          <w:numId w:val="2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Работа при медленном соединении: вес первой загрузки витрины ≤ 250 КБ (без изображений), «ленивая» загрузка, адаптивные изображения (WebP/AVIF).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9.5. SEO и трафик</w:t>
      </w:r>
    </w:p>
    <w:p>
      <w:pPr>
        <w:pStyle w:val="ListParagraph"/>
        <w:numPr>
          <w:ilvl w:val="0"/>
          <w:numId w:val="25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Серверный рендеринг страниц каталога и карточек товара.</w:t>
      </w:r>
    </w:p>
    <w:p>
      <w:pPr>
        <w:pStyle w:val="ListParagraph"/>
        <w:numPr>
          <w:ilvl w:val="0"/>
          <w:numId w:val="25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Человекопонятные адреса, канонические ссылки, микроразметка Schema.org (Product, Offer, AggregateRating, Organization), карта сайта, hreflang для языковых версий.</w:t>
      </w:r>
    </w:p>
    <w:p>
      <w:pPr>
        <w:pStyle w:val="ListParagraph"/>
        <w:numPr>
          <w:ilvl w:val="0"/>
          <w:numId w:val="25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Отдельные посадочные страницы категорий по регионам.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9.6. Эксплуатационные требования</w:t>
      </w:r>
    </w:p>
    <w:p>
      <w:pPr>
        <w:pStyle w:val="ListParagraph"/>
        <w:numPr>
          <w:ilvl w:val="0"/>
          <w:numId w:val="26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Развёртывание в контейнерах, конфигурация — через переменные окружения.</w:t>
      </w:r>
    </w:p>
    <w:p>
      <w:pPr>
        <w:pStyle w:val="ListParagraph"/>
        <w:numPr>
          <w:ilvl w:val="0"/>
          <w:numId w:val="26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Мониторинг: метрики, журналы, трассировка запросов, оповещения дежурной смене.</w:t>
      </w:r>
    </w:p>
    <w:p>
      <w:pPr>
        <w:pStyle w:val="ListParagraph"/>
        <w:numPr>
          <w:ilvl w:val="0"/>
          <w:numId w:val="26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Тестовая среда (sandbox) с эмуляторами платёжного шлюза, ОФД и перевозчиков — обязательна для интеграций продавцов.</w:t>
      </w:r>
    </w:p>
    <w:p>
      <w:pPr>
        <w:pStyle w:val="ListParagraph"/>
        <w:numPr>
          <w:ilvl w:val="0"/>
          <w:numId w:val="26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Миграции базы данных — версионные, обратимые.</w:t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10. Архитектура и технологический стек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10.1. Принципы архитектуры</w:t>
      </w:r>
    </w:p>
    <w:p>
      <w:pPr>
        <w:pStyle w:val="ListParagraph"/>
        <w:numPr>
          <w:ilvl w:val="0"/>
          <w:numId w:val="27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Модульный монолит на старте, выделение сервисов по мере роста.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Преждевременное дробление на микросервисы удорожает MVP; границы модулей задаются сразу так, чтобы выделение было механическим.</w:t>
      </w:r>
    </w:p>
    <w:p>
      <w:pPr>
        <w:pStyle w:val="ListParagraph"/>
        <w:numPr>
          <w:ilvl w:val="0"/>
          <w:numId w:val="27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Обязательно выделяются в отдельные процессы с самого начала: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платёжный модуль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поисковый индекс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обработчик очередей и вебхуков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7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Все финансовые операции — через журнал двойной записи (ledger), никакие суммы не пересчитываются «на лету» из заказов.</w:t>
      </w:r>
    </w:p>
    <w:p>
      <w:pPr>
        <w:pStyle w:val="ListParagraph"/>
        <w:numPr>
          <w:ilvl w:val="0"/>
          <w:numId w:val="27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Событийная модель: доменные события (заказ создан, оплачен, отгружен, доставлен) публикуются в шину и потребляются модулями уведомлений, аналитики и антифрода.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10.2. Модули</w:t>
      </w:r>
    </w:p>
    <w:tbl>
      <w:tblPr>
        <w:tblW w:type="dxa" w:w="9355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316"/>
        <w:gridCol w:w="8039"/>
      </w:tblGrid>
      <w:tr>
        <w:trPr>
          <w:cantSplit/>
          <w:tblHeader/>
        </w:trPr>
        <w:tc>
          <w:tcPr>
            <w:tcW w:type="dxa" w:w="1316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8039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Ответственность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identity</w:t>
            </w:r>
          </w:p>
        </w:tc>
        <w:tc>
          <w:tcPr>
            <w:tcW w:type="dxa" w:w="80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Учётные записи, роли, 2FA, сессии, OneID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sellers</w:t>
            </w:r>
          </w:p>
        </w:tc>
        <w:tc>
          <w:tcPr>
            <w:tcW w:type="dxa" w:w="80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Регистрация, верификация, магазины, сотрудники, рейтинг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catalog</w:t>
            </w:r>
          </w:p>
        </w:tc>
        <w:tc>
          <w:tcPr>
            <w:tcW w:type="dxa" w:w="80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Категории, атрибуты, товары, SKU, медиа, модерация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search</w:t>
            </w:r>
          </w:p>
        </w:tc>
        <w:tc>
          <w:tcPr>
            <w:tcW w:type="dxa" w:w="80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Индексация, поиск, фильтры, ранжирование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pricing</w:t>
            </w:r>
          </w:p>
        </w:tc>
        <w:tc>
          <w:tcPr>
            <w:tcW w:type="dxa" w:w="80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Цены, скидки, промокоды, акции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inventory</w:t>
            </w:r>
          </w:p>
        </w:tc>
        <w:tc>
          <w:tcPr>
            <w:tcW w:type="dxa" w:w="80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Остатки по складам продавцов, резервирование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orders</w:t>
            </w:r>
          </w:p>
        </w:tc>
        <w:tc>
          <w:tcPr>
            <w:tcW w:type="dxa" w:w="80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Корзина, заказы, отправления, статусы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payments</w:t>
            </w:r>
          </w:p>
        </w:tc>
        <w:tc>
          <w:tcPr>
            <w:tcW w:type="dxa" w:w="80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Платежи, расщепление, возвраты, реестр, сверка, ledger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logistics</w:t>
            </w:r>
          </w:p>
        </w:tc>
        <w:tc>
          <w:tcPr>
            <w:tcW w:type="dxa" w:w="80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Адаптеры перевозчиков, тарифы, накладные, трекинг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disputes</w:t>
            </w:r>
          </w:p>
        </w:tc>
        <w:tc>
          <w:tcPr>
            <w:tcW w:type="dxa" w:w="80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Претензии, споры, арбитраж, доказательства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reviews</w:t>
            </w:r>
          </w:p>
        </w:tc>
        <w:tc>
          <w:tcPr>
            <w:tcW w:type="dxa" w:w="80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Отзывы, оценки, антинакрутка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messaging</w:t>
            </w:r>
          </w:p>
        </w:tc>
        <w:tc>
          <w:tcPr>
            <w:tcW w:type="dxa" w:w="80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Чаты, уведомления, шаблоны, каналы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promotion</w:t>
            </w:r>
          </w:p>
        </w:tc>
        <w:tc>
          <w:tcPr>
            <w:tcW w:type="dxa" w:w="80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Рекламный аукцион, баннеры, лимиты рекламной доли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fiscal</w:t>
            </w:r>
          </w:p>
        </w:tc>
        <w:tc>
          <w:tcPr>
            <w:tcW w:type="dxa" w:w="80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Чеки ОФД, ЭСФ, налоговые выгрузки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admin</w:t>
            </w:r>
          </w:p>
        </w:tc>
        <w:tc>
          <w:tcPr>
            <w:tcW w:type="dxa" w:w="80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Панель Оператора, справочники, тарифы, оферты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analytics</w:t>
            </w:r>
          </w:p>
        </w:tc>
        <w:tc>
          <w:tcPr>
            <w:tcW w:type="dxa" w:w="80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Витрины данных, отчёты, выгрузки</w:t>
            </w:r>
          </w:p>
        </w:tc>
      </w:tr>
      <w:tr>
        <w:trPr>
          <w:cantSplit/>
          <w:tblHeader w:val="false"/>
        </w:trPr>
        <w:tc>
          <w:tcPr>
            <w:tcW w:type="dxa" w:w="13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audit</w:t>
            </w:r>
          </w:p>
        </w:tc>
        <w:tc>
          <w:tcPr>
            <w:tcW w:type="dxa" w:w="80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Неизменяемый журнал действий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10.3. Технологический стек (рекомендуемый)</w:t>
      </w:r>
    </w:p>
    <w:tbl>
      <w:tblPr>
        <w:tblW w:type="dxa" w:w="9355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439"/>
        <w:gridCol w:w="3958"/>
        <w:gridCol w:w="3958"/>
      </w:tblGrid>
      <w:tr>
        <w:trPr>
          <w:cantSplit/>
          <w:tblHeader/>
        </w:trPr>
        <w:tc>
          <w:tcPr>
            <w:tcW w:type="dxa" w:w="1439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Слой</w:t>
            </w:r>
          </w:p>
        </w:tc>
        <w:tc>
          <w:tcPr>
            <w:tcW w:type="dxa" w:w="3958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3958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Обоснование</w:t>
            </w:r>
          </w:p>
        </w:tc>
      </w:tr>
      <w:tr>
        <w:trPr>
          <w:cantSplit/>
          <w:tblHeader w:val="false"/>
        </w:trPr>
        <w:tc>
          <w:tcPr>
            <w:tcW w:type="dxa" w:w="1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Серверная часть</w:t>
            </w:r>
          </w:p>
        </w:tc>
        <w:tc>
          <w:tcPr>
            <w:tcW w:type="dxa" w:w="39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Node.js 22+ / TypeScript (NestJS или Fastify)</w:t>
            </w:r>
          </w:p>
        </w:tc>
        <w:tc>
          <w:tcPr>
            <w:tcW w:type="dxa" w:w="39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Совпадает с компетенциями команды текущих проектов Заказчика, быстрый набор разработчиков на рынке</w:t>
            </w:r>
          </w:p>
        </w:tc>
      </w:tr>
      <w:tr>
        <w:trPr>
          <w:cantSplit/>
          <w:tblHeader w:val="false"/>
        </w:trPr>
        <w:tc>
          <w:tcPr>
            <w:tcW w:type="dxa" w:w="1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База данных</w:t>
            </w:r>
          </w:p>
        </w:tc>
        <w:tc>
          <w:tcPr>
            <w:tcW w:type="dxa" w:w="39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PostgreSQL 16+</w:t>
            </w:r>
          </w:p>
        </w:tc>
        <w:tc>
          <w:tcPr>
            <w:tcW w:type="dxa" w:w="39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Транзакционность для финансового контура, JSONB для атрибутов товаров</w:t>
            </w:r>
          </w:p>
        </w:tc>
      </w:tr>
      <w:tr>
        <w:trPr>
          <w:cantSplit/>
          <w:tblHeader w:val="false"/>
        </w:trPr>
        <w:tc>
          <w:tcPr>
            <w:tcW w:type="dxa" w:w="1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Поиск</w:t>
            </w:r>
          </w:p>
        </w:tc>
        <w:tc>
          <w:tcPr>
            <w:tcW w:type="dxa" w:w="39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OpenSearch / Elasticsearch с морфологией для uz/ru</w:t>
            </w:r>
          </w:p>
        </w:tc>
        <w:tc>
          <w:tcPr>
            <w:tcW w:type="dxa" w:w="39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Требование п. 8.3</w:t>
            </w:r>
          </w:p>
        </w:tc>
      </w:tr>
      <w:tr>
        <w:trPr>
          <w:cantSplit/>
          <w:tblHeader w:val="false"/>
        </w:trPr>
        <w:tc>
          <w:tcPr>
            <w:tcW w:type="dxa" w:w="1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Кеш и очереди</w:t>
            </w:r>
          </w:p>
        </w:tc>
        <w:tc>
          <w:tcPr>
            <w:tcW w:type="dxa" w:w="39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Redis (кеш, сессии, идемпотентность), RabbitMQ или Kafka (события)</w:t>
            </w:r>
          </w:p>
        </w:tc>
        <w:tc>
          <w:tcPr>
            <w:tcW w:type="dxa" w:w="39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Файлы и медиа</w:t>
            </w:r>
          </w:p>
        </w:tc>
        <w:tc>
          <w:tcPr>
            <w:tcW w:type="dxa" w:w="39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S3-совместимое хранилище на территории РУз + CDN</w:t>
            </w:r>
          </w:p>
        </w:tc>
        <w:tc>
          <w:tcPr>
            <w:tcW w:type="dxa" w:w="39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Требование п. 13</w:t>
            </w:r>
          </w:p>
        </w:tc>
      </w:tr>
      <w:tr>
        <w:trPr>
          <w:cantSplit/>
          <w:tblHeader w:val="false"/>
        </w:trPr>
        <w:tc>
          <w:tcPr>
            <w:tcW w:type="dxa" w:w="1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Клиентская часть</w:t>
            </w:r>
          </w:p>
        </w:tc>
        <w:tc>
          <w:tcPr>
            <w:tcW w:type="dxa" w:w="39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Next.js (SSR) для витрины, React для кабинетов</w:t>
            </w:r>
          </w:p>
        </w:tc>
        <w:tc>
          <w:tcPr>
            <w:tcW w:type="dxa" w:w="39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Требование SEO п. 9.5</w:t>
            </w:r>
          </w:p>
        </w:tc>
      </w:tr>
      <w:tr>
        <w:trPr>
          <w:cantSplit/>
          <w:tblHeader w:val="false"/>
        </w:trPr>
        <w:tc>
          <w:tcPr>
            <w:tcW w:type="dxa" w:w="1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Мобильные приложения</w:t>
            </w:r>
          </w:p>
        </w:tc>
        <w:tc>
          <w:tcPr>
            <w:tcW w:type="dxa" w:w="39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React Native либо нативные</w:t>
            </w:r>
          </w:p>
        </w:tc>
        <w:tc>
          <w:tcPr>
            <w:tcW w:type="dxa" w:w="39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Вторая очередь</w:t>
            </w:r>
          </w:p>
        </w:tc>
      </w:tr>
      <w:tr>
        <w:trPr>
          <w:cantSplit/>
          <w:tblHeader w:val="false"/>
        </w:trPr>
        <w:tc>
          <w:tcPr>
            <w:tcW w:type="dxa" w:w="1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Инфраструктура</w:t>
            </w:r>
          </w:p>
        </w:tc>
        <w:tc>
          <w:tcPr>
            <w:tcW w:type="dxa" w:w="39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Docker, оркестрация (Kubernetes или docker compose на старте), CI/CD</w:t>
            </w:r>
          </w:p>
        </w:tc>
        <w:tc>
          <w:tcPr>
            <w:tcW w:type="dxa" w:w="39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Наблюдаемость</w:t>
            </w:r>
          </w:p>
        </w:tc>
        <w:tc>
          <w:tcPr>
            <w:tcW w:type="dxa" w:w="39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OpenTelemetry, Prometheus, Grafana, централизованные журналы</w:t>
            </w:r>
          </w:p>
        </w:tc>
        <w:tc>
          <w:tcPr>
            <w:tcW w:type="dxa" w:w="39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Замена элементов стека допускается по согласованию с Заказчиком при условии сохранения всех требований настоящего ТЗ.</w:t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11. Модель данных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11.1. Основные сущности</w:t>
      </w:r>
    </w:p>
    <w:p>
      <w:pPr>
        <w:shd w:fill="F4F5F7" w:val="clear"/>
        <w:spacing w:after="0" w:before="12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users ──&lt; user_roles                       sellers ──&lt; seller_users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│                                           │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└──&lt; addresses                              ├──&lt; seller_warehouses (склады ПРОДАВЦА)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├──&lt; seller_documents (верификация)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├──&lt; seller_payout_accounts (реквизиты расщепления)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└──&lt; seller_ratings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categories ──&lt; category_attributes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│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└──&lt; products ──&lt; product_variants (SKU) ──&lt; inventory_items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│              │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├──&lt; media     └──&lt; prices ──&lt; price_history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└──&lt; moderation_records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orders ──&lt; order_items                     payments ──&lt; payment_splits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│                                          │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├──&lt; shipments ──&lt; shipment_events         ├──&lt; refunds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│        └──&lt; carrier_labels               └──&lt; ledger_entries (двойная запись)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├──&lt; order_snapshots (версии оферты/тарифа)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├──&lt; disputes ──&lt; dispute_evidence ──&lt; dispute_decisions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└──&lt; reviews ──&lt; review_media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carriers ──&lt; carrier_tariffs ──&lt; delivery_zones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tariffs ──&lt; tariff_versions ──&lt; category_commissions</w:t>
      </w:r>
    </w:p>
    <w:p>
      <w:pPr>
        <w:shd w:fill="F4F5F7" w:val="clear"/>
        <w:spacing w:after="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offers (оферты) ──&lt; offer_versions ──&lt; seller_acceptances</w:t>
      </w:r>
    </w:p>
    <w:p>
      <w:pPr>
        <w:shd w:fill="F4F5F7" w:val="clear"/>
        <w:spacing w:after="160" w:before="0" w:line="24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audit_log (append-only)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11.2. Обязательные правила</w:t>
      </w:r>
    </w:p>
    <w:p>
      <w:pPr>
        <w:pStyle w:val="ListParagraph"/>
        <w:numPr>
          <w:ilvl w:val="0"/>
          <w:numId w:val="28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Все денежные значения хранятся в минимальных единицах (тийин) целым числом; вычисления с плавающей точкой в финансовом контуре запрещены.</w:t>
      </w:r>
    </w:p>
    <w:p>
      <w:pPr>
        <w:pStyle w:val="ListParagraph"/>
        <w:numPr>
          <w:ilvl w:val="0"/>
          <w:numId w:val="28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Каждая финансовая проводка имеет парную запись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ledger_entries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 сумма дебета равна сумме кредита; корректировка только сторнирующей записью.</w:t>
      </w:r>
    </w:p>
    <w:p>
      <w:pPr>
        <w:pStyle w:val="ListParagraph"/>
        <w:numPr>
          <w:ilvl w:val="0"/>
          <w:numId w:val="28"/>
        </w:numPr>
        <w:spacing w:after="8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order_snapshots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фиксирует версию оферты, версию тарифа и ставку комиссии на момент создания заказа — их последующее изменение невозможно (принцип П4).</w:t>
      </w:r>
    </w:p>
    <w:p>
      <w:pPr>
        <w:pStyle w:val="ListParagraph"/>
        <w:numPr>
          <w:ilvl w:val="0"/>
          <w:numId w:val="28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Мягкое удаление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deleted_at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) для пользовательского контента; физическое удаление — только по обоснованному запросу субъекта персональных данных.</w:t>
      </w:r>
    </w:p>
    <w:p>
      <w:pPr>
        <w:pStyle w:val="ListParagraph"/>
        <w:numPr>
          <w:ilvl w:val="0"/>
          <w:numId w:val="28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Мультиарендность: любой запрос к данным магазина обязательно ограничен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seller_id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 проверка выполняется на уровне репозитория, а не контроллера.</w:t>
      </w:r>
    </w:p>
    <w:p>
      <w:pPr>
        <w:pStyle w:val="ListParagraph"/>
        <w:numPr>
          <w:ilvl w:val="0"/>
          <w:numId w:val="28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Индексы: по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seller_id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order.status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shipment.tracking_number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полнотекстовые — вне основной базы, в поисковом движке.</w:t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12. API и внешние интеграции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12.1. Общие требования к API</w:t>
      </w:r>
    </w:p>
    <w:p>
      <w:pPr>
        <w:pStyle w:val="ListParagraph"/>
        <w:numPr>
          <w:ilvl w:val="0"/>
          <w:numId w:val="2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REST (JSON) с версионированием в пути: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/api/v1/...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 допускается GraphQL для витрины по согласованию.</w:t>
      </w:r>
    </w:p>
    <w:p>
      <w:pPr>
        <w:pStyle w:val="ListParagraph"/>
        <w:numPr>
          <w:ilvl w:val="0"/>
          <w:numId w:val="2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Авторизация: OAuth 2.0 / JWT для приложений, API-ключ + подпись для интеграций продавцов.</w:t>
      </w:r>
    </w:p>
    <w:p>
      <w:pPr>
        <w:pStyle w:val="ListParagraph"/>
        <w:numPr>
          <w:ilvl w:val="0"/>
          <w:numId w:val="2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Ограничение частоты запросов на ключ; заголовки с остатком лимита.</w:t>
      </w:r>
    </w:p>
    <w:p>
      <w:pPr>
        <w:pStyle w:val="ListParagraph"/>
        <w:numPr>
          <w:ilvl w:val="0"/>
          <w:numId w:val="2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Идемпотентность на всех изменяющих операциях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Idempotency-Key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Пагинация курсорная, единый формат ошибок (код, сообщение, поле, ссылка на документацию).</w:t>
      </w:r>
    </w:p>
    <w:p>
      <w:pPr>
        <w:pStyle w:val="ListParagraph"/>
        <w:numPr>
          <w:ilvl w:val="0"/>
          <w:numId w:val="29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Спецификация OpenAPI 3.1, публичная песочница, примеры на трёх языках.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12.2. Ключевые группы методов</w:t>
      </w:r>
    </w:p>
    <w:tbl>
      <w:tblPr>
        <w:tblW w:type="dxa" w:w="9355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005"/>
        <w:gridCol w:w="7350"/>
      </w:tblGrid>
      <w:tr>
        <w:trPr>
          <w:cantSplit/>
          <w:tblHeader/>
        </w:trPr>
        <w:tc>
          <w:tcPr>
            <w:tcW w:type="dxa" w:w="2005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Группа</w:t>
            </w:r>
          </w:p>
        </w:tc>
        <w:tc>
          <w:tcPr>
            <w:tcW w:type="dxa" w:w="7350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Методы (пример)</w:t>
            </w:r>
          </w:p>
        </w:tc>
      </w:tr>
      <w:tr>
        <w:trPr>
          <w:cantSplit/>
          <w:tblHeader w:val="false"/>
        </w:trPr>
        <w:tc>
          <w:tcPr>
            <w:tcW w:type="dxa" w:w="20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GET /products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GET /products/{id}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GET /categories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GET /search</w:t>
            </w:r>
          </w:p>
        </w:tc>
      </w:tr>
      <w:tr>
        <w:trPr>
          <w:cantSplit/>
          <w:tblHeader w:val="false"/>
        </w:trPr>
        <w:tc>
          <w:tcPr>
            <w:tcW w:type="dxa" w:w="20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Товары продавца</w:t>
            </w:r>
          </w:p>
        </w:tc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POST/PUT/DELETE /seller/products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POST /seller/products/import</w:t>
            </w:r>
          </w:p>
        </w:tc>
      </w:tr>
      <w:tr>
        <w:trPr>
          <w:cantSplit/>
          <w:tblHeader w:val="false"/>
        </w:trPr>
        <w:tc>
          <w:tcPr>
            <w:tcW w:type="dxa" w:w="20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Остатки и цены</w:t>
            </w:r>
          </w:p>
        </w:tc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PUT /seller/variants/{id}/stock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PUT /seller/variants/{id}/price</w:t>
            </w:r>
          </w:p>
        </w:tc>
      </w:tr>
      <w:tr>
        <w:trPr>
          <w:cantSplit/>
          <w:tblHeader w:val="false"/>
        </w:trPr>
        <w:tc>
          <w:tcPr>
            <w:tcW w:type="dxa" w:w="20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Заказы</w:t>
            </w:r>
          </w:p>
        </w:tc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POST /cart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POST /orders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GET /orders/{id}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POST /orders/{id}/cancel</w:t>
            </w:r>
          </w:p>
        </w:tc>
      </w:tr>
      <w:tr>
        <w:trPr>
          <w:cantSplit/>
          <w:tblHeader w:val="false"/>
        </w:trPr>
        <w:tc>
          <w:tcPr>
            <w:tcW w:type="dxa" w:w="20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Заказы продавца</w:t>
            </w:r>
          </w:p>
        </w:tc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GET /seller/orders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POST /seller/shipments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POST /seller/shipments/{id}/label</w:t>
            </w:r>
          </w:p>
        </w:tc>
      </w:tr>
      <w:tr>
        <w:trPr>
          <w:cantSplit/>
          <w:tblHeader w:val="false"/>
        </w:trPr>
        <w:tc>
          <w:tcPr>
            <w:tcW w:type="dxa" w:w="20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Платежи</w:t>
            </w:r>
          </w:p>
        </w:tc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POST /payments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POST /payments/{id}/refund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GET /payments/{id}</w:t>
            </w:r>
          </w:p>
        </w:tc>
      </w:tr>
      <w:tr>
        <w:trPr>
          <w:cantSplit/>
          <w:tblHeader w:val="false"/>
        </w:trPr>
        <w:tc>
          <w:tcPr>
            <w:tcW w:type="dxa" w:w="20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Логистика</w:t>
            </w:r>
          </w:p>
        </w:tc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GET /delivery/quotes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POST /delivery/shipments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GET /delivery/track/{n}</w:t>
            </w:r>
          </w:p>
        </w:tc>
      </w:tr>
      <w:tr>
        <w:trPr>
          <w:cantSplit/>
          <w:tblHeader w:val="false"/>
        </w:trPr>
        <w:tc>
          <w:tcPr>
            <w:tcW w:type="dxa" w:w="20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Споры</w:t>
            </w:r>
          </w:p>
        </w:tc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POST /disputes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POST /disputes/{id}/evidence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GET /disputes/{id}</w:t>
            </w:r>
          </w:p>
        </w:tc>
      </w:tr>
      <w:tr>
        <w:trPr>
          <w:cantSplit/>
          <w:tblHeader w:val="false"/>
        </w:trPr>
        <w:tc>
          <w:tcPr>
            <w:tcW w:type="dxa" w:w="20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Отчёты</w:t>
            </w:r>
          </w:p>
        </w:tc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GET /seller/reports/finance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GET /seller/export</w:t>
            </w:r>
          </w:p>
        </w:tc>
      </w:tr>
      <w:tr>
        <w:trPr>
          <w:cantSplit/>
          <w:tblHeader w:val="false"/>
        </w:trPr>
        <w:tc>
          <w:tcPr>
            <w:tcW w:type="dxa" w:w="20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Вебхуки</w:t>
            </w:r>
          </w:p>
        </w:tc>
        <w:tc>
          <w:tcPr>
            <w:tcW w:type="dxa" w:w="7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order.created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order.paid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shipment.status_changed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payout.settled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dispute.opened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dispute.resolved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12.3. Внешние интеграции</w:t>
      </w:r>
    </w:p>
    <w:tbl>
      <w:tblPr>
        <w:tblW w:type="dxa" w:w="9355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3363"/>
        <w:gridCol w:w="2629"/>
        <w:gridCol w:w="3363"/>
      </w:tblGrid>
      <w:tr>
        <w:trPr>
          <w:cantSplit/>
          <w:tblHeader/>
        </w:trPr>
        <w:tc>
          <w:tcPr>
            <w:tcW w:type="dxa" w:w="3363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Система</w:t>
            </w:r>
          </w:p>
        </w:tc>
        <w:tc>
          <w:tcPr>
            <w:tcW w:type="dxa" w:w="2629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3363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Обязательность</w:t>
            </w:r>
          </w:p>
        </w:tc>
      </w:tr>
      <w:tr>
        <w:trPr>
          <w:cantSplit/>
          <w:tblHeader w:val="false"/>
        </w:trPr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Платёжная организация с поддержкой расщепления (Payme, Click, Uzum Bank, ATMOS, Multicard и др.)</w:t>
            </w:r>
          </w:p>
        </w:tc>
        <w:tc>
          <w:tcPr>
            <w:tcW w:type="dxa" w:w="2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Приём платежей, расщепление, возвраты</w:t>
            </w:r>
          </w:p>
        </w:tc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Обязательно, не менее двух провайдеров для отказоустойчивости</w:t>
            </w:r>
          </w:p>
        </w:tc>
      </w:tr>
      <w:tr>
        <w:trPr>
          <w:cantSplit/>
          <w:tblHeader w:val="false"/>
        </w:trPr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UzQR</w:t>
            </w:r>
          </w:p>
        </w:tc>
        <w:tc>
          <w:tcPr>
            <w:tcW w:type="dxa" w:w="2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Оплата по QR</w:t>
            </w:r>
          </w:p>
        </w:tc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Обязательно</w:t>
            </w:r>
          </w:p>
        </w:tc>
      </w:tr>
      <w:tr>
        <w:trPr>
          <w:cantSplit/>
          <w:tblHeader w:val="false"/>
        </w:trPr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Банки-партнёры</w:t>
            </w:r>
          </w:p>
        </w:tc>
        <w:tc>
          <w:tcPr>
            <w:tcW w:type="dxa" w:w="2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Рассрочка</w:t>
            </w:r>
          </w:p>
        </w:tc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Желательно</w:t>
            </w:r>
          </w:p>
        </w:tc>
      </w:tr>
      <w:tr>
        <w:trPr>
          <w:cantSplit/>
          <w:tblHeader w:val="false"/>
        </w:trPr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ОФД</w:t>
            </w:r>
          </w:p>
        </w:tc>
        <w:tc>
          <w:tcPr>
            <w:tcW w:type="dxa" w:w="2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Фискальные чеки</w:t>
            </w:r>
          </w:p>
        </w:tc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Обязательно</w:t>
            </w:r>
          </w:p>
        </w:tc>
      </w:tr>
      <w:tr>
        <w:trPr>
          <w:cantSplit/>
          <w:tblHeader w:val="false"/>
        </w:trPr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ЭСФ (в т.ч. Didox и аналоги)</w:t>
            </w:r>
          </w:p>
        </w:tc>
        <w:tc>
          <w:tcPr>
            <w:tcW w:type="dxa" w:w="2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Счета-фактуры для юридических лиц</w:t>
            </w:r>
          </w:p>
        </w:tc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Обязательно</w:t>
            </w:r>
          </w:p>
        </w:tc>
      </w:tr>
      <w:tr>
        <w:trPr>
          <w:cantSplit/>
          <w:tblHeader w:val="false"/>
        </w:trPr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OneID</w:t>
            </w:r>
          </w:p>
        </w:tc>
        <w:tc>
          <w:tcPr>
            <w:tcW w:type="dxa" w:w="2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Идентификация субъектов предпринимательства</w:t>
            </w:r>
          </w:p>
        </w:tc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Обязательно</w:t>
            </w:r>
          </w:p>
        </w:tc>
      </w:tr>
      <w:tr>
        <w:trPr>
          <w:cantSplit/>
          <w:tblHeader w:val="false"/>
        </w:trPr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Государственные реестры (налоговый комитет)</w:t>
            </w:r>
          </w:p>
        </w:tc>
        <w:tc>
          <w:tcPr>
            <w:tcW w:type="dxa" w:w="2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Проверка ИНН/статуса продавца</w:t>
            </w:r>
          </w:p>
        </w:tc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Обязательно</w:t>
            </w:r>
          </w:p>
        </w:tc>
      </w:tr>
      <w:tr>
        <w:trPr>
          <w:cantSplit/>
          <w:tblHeader w:val="false"/>
        </w:trPr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Курьерские службы и почта</w:t>
            </w:r>
          </w:p>
        </w:tc>
        <w:tc>
          <w:tcPr>
            <w:tcW w:type="dxa" w:w="2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Доставка</w:t>
            </w:r>
          </w:p>
        </w:tc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 менее трёх на старте</w:t>
            </w:r>
          </w:p>
        </w:tc>
      </w:tr>
      <w:tr>
        <w:trPr>
          <w:cantSplit/>
          <w:tblHeader w:val="false"/>
        </w:trPr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SMS-шлюзы</w:t>
            </w:r>
          </w:p>
        </w:tc>
        <w:tc>
          <w:tcPr>
            <w:tcW w:type="dxa" w:w="2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Уведомления</w:t>
            </w:r>
          </w:p>
        </w:tc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Обязательно, с резервным провайдером</w:t>
            </w:r>
          </w:p>
        </w:tc>
      </w:tr>
      <w:tr>
        <w:trPr>
          <w:cantSplit/>
          <w:tblHeader w:val="false"/>
        </w:trPr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Telegram Bot API</w:t>
            </w:r>
          </w:p>
        </w:tc>
        <w:tc>
          <w:tcPr>
            <w:tcW w:type="dxa" w:w="2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Бот продавца, Mini App покупателя</w:t>
            </w:r>
          </w:p>
        </w:tc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Обязательно</w:t>
            </w:r>
          </w:p>
        </w:tc>
      </w:tr>
      <w:tr>
        <w:trPr>
          <w:cantSplit/>
          <w:tblHeader w:val="false"/>
        </w:trPr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Карты (Yandex Maps / OSM)</w:t>
            </w:r>
          </w:p>
        </w:tc>
        <w:tc>
          <w:tcPr>
            <w:tcW w:type="dxa" w:w="2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Адреса, зоны, точки самовывоза</w:t>
            </w:r>
          </w:p>
        </w:tc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Обязательно</w:t>
            </w:r>
          </w:p>
        </w:tc>
      </w:tr>
      <w:tr>
        <w:trPr>
          <w:cantSplit/>
          <w:tblHeader w:val="false"/>
        </w:trPr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Учётные системы (1С, «МойСклад»)</w:t>
            </w:r>
          </w:p>
        </w:tc>
        <w:tc>
          <w:tcPr>
            <w:tcW w:type="dxa" w:w="2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Синхронизация товаров и заказов</w:t>
            </w:r>
          </w:p>
        </w:tc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Вторая очередь</w:t>
            </w:r>
          </w:p>
        </w:tc>
      </w:tr>
      <w:tr>
        <w:trPr>
          <w:cantSplit/>
          <w:tblHeader w:val="false"/>
        </w:trPr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Веб-аналитика</w:t>
            </w:r>
          </w:p>
        </w:tc>
        <w:tc>
          <w:tcPr>
            <w:tcW w:type="dxa" w:w="2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Поведение пользователей</w:t>
            </w:r>
          </w:p>
        </w:tc>
        <w:tc>
          <w:tcPr>
            <w:tcW w:type="dxa" w:w="33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Обязательно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13. Правовые требования Республики Узбекистан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Раздел носит обязательный характер; конкретные редакции нормативных актов уточняются юридической службой Заказчика перед вводом в эксплуатацию.</w:t>
      </w:r>
    </w:p>
    <w:p>
      <w:pPr>
        <w:pStyle w:val="ListParagraph"/>
        <w:numPr>
          <w:ilvl w:val="0"/>
          <w:numId w:val="3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Резидентство и регистрация.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Оператор — юридическое лицо, резидент РУз; уведомление о начале деятельности подаётся через соответствующую государственную платформу, сведения вносятся в государственный реестр субъектов электронной коммерции.</w:t>
      </w:r>
    </w:p>
    <w:p>
      <w:pPr>
        <w:pStyle w:val="ListParagraph"/>
        <w:numPr>
          <w:ilvl w:val="0"/>
          <w:numId w:val="3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Размещение данных.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Серверы и база данных, содержащие персональные данные граждан Республики Узбекистан, размещаются на территории Республики Узбекистан.</w:t>
      </w:r>
    </w:p>
    <w:p>
      <w:pPr>
        <w:pStyle w:val="ListParagraph"/>
        <w:numPr>
          <w:ilvl w:val="0"/>
          <w:numId w:val="3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Выделенные счета.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Участники электронной коммерции — юридические лица, индивидуальные предприниматели и самозанятые — ведут расчёты через выделенные банковские счета; схема расщепления настраивается с их учётом.</w:t>
      </w:r>
    </w:p>
    <w:p>
      <w:pPr>
        <w:pStyle w:val="ListParagraph"/>
        <w:numPr>
          <w:ilvl w:val="0"/>
          <w:numId w:val="3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Фискализация.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Каждой продаже соответствует фискальный чек, передаваемый ОФД в режиме реального времени (раздел 6.5).</w:t>
      </w:r>
    </w:p>
    <w:p>
      <w:pPr>
        <w:pStyle w:val="ListParagraph"/>
        <w:numPr>
          <w:ilvl w:val="0"/>
          <w:numId w:val="3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Защита прав потребителей.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Право на возврат товара надлежащего качества в установленный срок; обязательное раскрытие сведений о продавце (полное наименование, ИНН, адрес, контакты) в карточке товара и в чеке.</w:t>
      </w:r>
    </w:p>
    <w:p>
      <w:pPr>
        <w:pStyle w:val="ListParagraph"/>
        <w:numPr>
          <w:ilvl w:val="0"/>
          <w:numId w:val="3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Персональные данные.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Согласие субъекта, минимизация состава, право на удаление и на выгрузку, назначение ответственного за обработку.</w:t>
      </w:r>
    </w:p>
    <w:p>
      <w:pPr>
        <w:pStyle w:val="ListParagraph"/>
        <w:numPr>
          <w:ilvl w:val="0"/>
          <w:numId w:val="3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Реклама и маркировка.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Обязательная пометка рекламных позиций; для отдельных категорий — маркировка товаров и обязательная сертификация.</w:t>
      </w:r>
    </w:p>
    <w:p>
      <w:pPr>
        <w:pStyle w:val="ListParagraph"/>
        <w:numPr>
          <w:ilvl w:val="0"/>
          <w:numId w:val="3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Запрещённые к дистанционной продаже товары.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Ведётся справочник с автоматической блокировкой публикации.</w:t>
      </w:r>
    </w:p>
    <w:p>
      <w:pPr>
        <w:pStyle w:val="ListParagraph"/>
        <w:numPr>
          <w:ilvl w:val="0"/>
          <w:numId w:val="3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Трансграничная торговля.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При подключении иностранных продавцов — соблюдение таможенных и налоговых процедур, интеграция с системами налогового и таможенного комитетов.</w:t>
      </w:r>
    </w:p>
    <w:p>
      <w:pPr>
        <w:pStyle w:val="ListParagraph"/>
        <w:numPr>
          <w:ilvl w:val="0"/>
          <w:numId w:val="30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Хранение документов.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Договоры, оферты, чеки, решения по спорам хранятся не менее срока, установленного законодательством, в неизменяемом виде.</w:t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14. Безопасность, антифрод и модерация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14.1. Антифрод покупателей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Правила: скорость создания заказов с одного устройства, несовпадение геолокации и адреса, множественные отказы от выкупа, серийные претензии, использование множества карт с одного устройства. Реакция: усиленная верификация, ограничение оплаты при получении, ручная проверка.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14.2. Антифрод продавцов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Признаки: массовая публикация карточек с чужими фотографиями, «товар-приманка» с заниженной ценой и отменами, самовыкупы (совпадение устройств, адресов, карт), накрутка отзывов, вывод покупателя за пределы Платформы. Реакция: понижение в выдаче, ограничение публикации, приостановка с указанием основания и правом апелляции.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Ручные штрафы без процедуры запрещены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(принцип П5).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14.3. Модерация контента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Автоматическая проверка (запрещённые категории, стоп-слова, распознавание изображений) + ручная проверка модератором. Срок модерации карточки — не более 24 часов. Все решения мотивированы и обжалуемы.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14.4. Реагирование на инциденты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Определены классы инцидентов (утечка данных, недоступность платежей, массовые срывы доставки), ответственные, сроки уведомления Заказчика и пользователей, порядок разбора и публикации отчёта.</w:t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15. Аналитика и отчётность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15.1. Продавцу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Продажи по дням, товарам, категориям, регионам; воронка карточки (показы → переходы → корзина → заказ → выкуп); причины отмен и возвратов; выполнение SLA; рейтинг с разложением по факторам; финансовый отчёт (поступления, комиссии, возвраты, удержания); сравнение своей цены с медианой по категории (без раскрытия данных конкретных конкурентов).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15.2. Оператору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Оборот (GMV), число заказов, средний чек, активные продавцы и покупатели, удержание пользователей (retention), доля отменённых заказов, доля споров и их исход, срок доставки по регионам, доля региональных продавцов, доходы по источникам, стоимость привлечения.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15.3. Публичная отчётность (элемент доверия)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Ежеквартально публикуются: медианный срок поступления денег продавцу, доля заказов, доставленных в срок, доля споров и распределение решений, число приостановленных аккаунтов с разбивкой по основаниям. Публикация обязательна — она является частью ценностного предложения Платформы.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15.4. Требования к реализации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Данные для аналитики читаются из отдельного хранилища (реплика или витрина), чтобы не нагружать транзакционный контур; глубина хранения — не менее 3 лет; выгрузка в CSV/XLSX и через API.</w:t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16. Этапы работ, сроки и состав команды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16.1. Этапы</w:t>
      </w:r>
    </w:p>
    <w:tbl>
      <w:tblPr>
        <w:tblW w:type="dxa" w:w="9355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142"/>
        <w:gridCol w:w="6199"/>
        <w:gridCol w:w="1014"/>
      </w:tblGrid>
      <w:tr>
        <w:trPr>
          <w:cantSplit/>
          <w:tblHeader/>
        </w:trPr>
        <w:tc>
          <w:tcPr>
            <w:tcW w:type="dxa" w:w="2142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Этап</w:t>
            </w:r>
          </w:p>
        </w:tc>
        <w:tc>
          <w:tcPr>
            <w:tcW w:type="dxa" w:w="6199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Содержание</w:t>
            </w:r>
          </w:p>
        </w:tc>
        <w:tc>
          <w:tcPr>
            <w:tcW w:type="dxa" w:w="1014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Срок</w:t>
            </w:r>
          </w:p>
        </w:tc>
      </w:tr>
      <w:tr>
        <w:trPr>
          <w:cantSplit/>
          <w:tblHeader w:val="false"/>
        </w:trPr>
        <w:tc>
          <w:tcPr>
            <w:tcW w:type="dxa" w:w="2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 Подготовка</w:t>
            </w:r>
          </w:p>
        </w:tc>
        <w:tc>
          <w:tcPr>
            <w:tcW w:type="dxa" w:w="61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Уточнение требований, дизайн-макеты, выбор платёжного провайдера с расщеплением, юридическая проработка договорной модели, тестовый контур</w:t>
            </w:r>
          </w:p>
        </w:tc>
        <w:tc>
          <w:tcPr>
            <w:tcW w:type="dxa" w:w="1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 недель</w:t>
            </w:r>
          </w:p>
        </w:tc>
      </w:tr>
      <w:tr>
        <w:trPr>
          <w:cantSplit/>
          <w:tblHeader w:val="false"/>
        </w:trPr>
        <w:tc>
          <w:tcPr>
            <w:tcW w:type="dxa" w:w="2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1. MVP</w:t>
            </w:r>
          </w:p>
        </w:tc>
        <w:tc>
          <w:tcPr>
            <w:tcW w:type="dxa" w:w="61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Разделы 8.1–8.8 в базовом объёме, один платёжный провайдер, два перевозчика, веб-витрина, кабинет продавца, админ-панель</w:t>
            </w:r>
          </w:p>
        </w:tc>
        <w:tc>
          <w:tcPr>
            <w:tcW w:type="dxa" w:w="1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 недель</w:t>
            </w:r>
          </w:p>
        </w:tc>
      </w:tr>
      <w:tr>
        <w:trPr>
          <w:cantSplit/>
          <w:tblHeader w:val="false"/>
        </w:trPr>
        <w:tc>
          <w:tcPr>
            <w:tcW w:type="dxa" w:w="2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2. Пилот</w:t>
            </w:r>
          </w:p>
        </w:tc>
        <w:tc>
          <w:tcPr>
            <w:tcW w:type="dxa" w:w="61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Закрытый запуск: 50–100 продавцов, 2 региона, отладка расщепления, споров и логистики</w:t>
            </w:r>
          </w:p>
        </w:tc>
        <w:tc>
          <w:tcPr>
            <w:tcW w:type="dxa" w:w="1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 недель</w:t>
            </w:r>
          </w:p>
        </w:tc>
      </w:tr>
      <w:tr>
        <w:trPr>
          <w:cantSplit/>
          <w:tblHeader w:val="false"/>
        </w:trPr>
        <w:tc>
          <w:tcPr>
            <w:tcW w:type="dxa" w:w="2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3. Публичный запуск</w:t>
            </w:r>
          </w:p>
        </w:tc>
        <w:tc>
          <w:tcPr>
            <w:tcW w:type="dxa" w:w="61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Второй платёжный провайдер, третий перевозчик, Telegram Mini App и бот, реклама и продвижение, публичная отчётность</w:t>
            </w:r>
          </w:p>
        </w:tc>
        <w:tc>
          <w:tcPr>
            <w:tcW w:type="dxa" w:w="1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 недель</w:t>
            </w:r>
          </w:p>
        </w:tc>
      </w:tr>
      <w:tr>
        <w:trPr>
          <w:cantSplit/>
          <w:tblHeader w:val="false"/>
        </w:trPr>
        <w:tc>
          <w:tcPr>
            <w:tcW w:type="dxa" w:w="2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4. Развитие</w:t>
            </w:r>
          </w:p>
        </w:tc>
        <w:tc>
          <w:tcPr>
            <w:tcW w:type="dxa" w:w="61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Мобильные приложения, интеграции с 1С/«МойСклад», рассрочка, корпоративные покупатели, расширенная аналитика</w:t>
            </w:r>
          </w:p>
        </w:tc>
        <w:tc>
          <w:tcPr>
            <w:tcW w:type="dxa" w:w="1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 недель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Общий срок до публичного запуска — около 30 недель с начала работ. Этапы 1 и 3 допускают параллельное ведение работ по отдельным модулям.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16.2. Состав команды (ориентировочно)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Руководитель проекта; системный аналитик; архитектор; 3–4 разработчика серверной части; 2–3 разработчика клиентской части; специалист по интеграциям (платежи, ОФД, перевозчики); дизайнер (UX/UI); 2 инженера по тестированию; инженер эксплуатации (DevOps); специалист по информационной безопасности (привлекаемый); технический писатель (привлекаемый).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16.3. Состав поставки по каждому этапу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Исходный код в репозитории Заказчика; схема базы данных и миграции; спецификация OpenAPI; инструкции по развёртыванию; руководства продавца, покупателя и администратора; протоколы тестирования; отчёт о нагрузочном тестировании; отчёт о тестировании на проникновение (перед этапом 3).</w:t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17. Порядок приёмки и тестирование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17.1. Виды испытаний</w:t>
      </w:r>
    </w:p>
    <w:p>
      <w:pPr>
        <w:pStyle w:val="ListParagraph"/>
        <w:numPr>
          <w:ilvl w:val="0"/>
          <w:numId w:val="31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Функциональные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по сценариям приёмки на каждый пункт раздела 8.</w:t>
      </w:r>
    </w:p>
    <w:p>
      <w:pPr>
        <w:pStyle w:val="ListParagraph"/>
        <w:numPr>
          <w:ilvl w:val="0"/>
          <w:numId w:val="31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Интеграционные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 песочницами платёжного провайдера, ОФД, перевозчиков.</w:t>
      </w:r>
    </w:p>
    <w:p>
      <w:pPr>
        <w:pStyle w:val="ListParagraph"/>
        <w:numPr>
          <w:ilvl w:val="0"/>
          <w:numId w:val="31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Нагрузочные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подтверждение показателей раздела 9.1.</w:t>
      </w:r>
    </w:p>
    <w:p>
      <w:pPr>
        <w:pStyle w:val="ListParagraph"/>
        <w:numPr>
          <w:ilvl w:val="0"/>
          <w:numId w:val="31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Безопасности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сканирование зависимостей, статический анализ, тестирование на проникновение.</w:t>
      </w:r>
    </w:p>
    <w:p>
      <w:pPr>
        <w:pStyle w:val="ListParagraph"/>
        <w:numPr>
          <w:ilvl w:val="0"/>
          <w:numId w:val="31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Пользовательские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не менее 10 реальных продавцов и 30 покупателей на этапе пилота, с фиксацией замечаний.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17.2. Критерии приёмки MVP (обязательные)</w:t>
      </w:r>
    </w:p>
    <w:tbl>
      <w:tblPr>
        <w:tblW w:type="dxa" w:w="9355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650"/>
        <w:gridCol w:w="8705"/>
      </w:tblGrid>
      <w:tr>
        <w:trPr>
          <w:cantSplit/>
          <w:tblHeader/>
        </w:trPr>
        <w:tc>
          <w:tcPr>
            <w:tcW w:type="dxa" w:w="650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№</w:t>
            </w:r>
          </w:p>
        </w:tc>
        <w:tc>
          <w:tcPr>
            <w:tcW w:type="dxa" w:w="8705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Критерий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7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Продавец регистрируется, проходит проверку по государственному реестру и публикует товар без участия поддержки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7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Покупатель оформляет заказ из товаров двух разных продавцов одним платежом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7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Платёж расщепляется: доля продавца зачисляется на его расчётный счёт, комиссия — Оператору; операция подтверждается реестром провайдера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7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 защищённом режиме деньги раскрываются продавцу автоматически в течение 24 ч после подтверждения получения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7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Продавец создаёт отправление у перевозчика в один клик, печатает накладную, покупатель видит трекинг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7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Возврат исполняется тем же методом оплаты, комиссия Оператора возвращается пропорционально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7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Спор проходит все шаги процедуры и завершается мотивированным решением в срок ≤ 5 рабочих дней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7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Отзыв невозможно оставить без доставленного заказа и невозможно удалить продавцом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7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 системе отсутствует возможность создать склад Оператора или учётную запись продавца, аффилированную с Оператором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7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Изменение тарифа не влияет на ранее созданные заказы; в заказе сохранена версия тарифа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87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Продавец выгружает полный набор своих данных одной операцией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87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Показатели раздела 9.1 подтверждены протоколом нагрузочного тестирования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17.3. Гарантийные обязательства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Гарантийный срок — 12 месяцев с даты подписания акта ввода в эксплуатацию. Критические дефекты (недоступность, потеря или неверное распределение денежных средств) устраняются в течение 4 часов, существенные — 1 рабочего дня, прочие — в очередном релизе.</w:t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18. Риски и меры их снижения</w:t>
      </w:r>
    </w:p>
    <w:tbl>
      <w:tblPr>
        <w:tblW w:type="dxa" w:w="9355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3453"/>
        <w:gridCol w:w="2449"/>
        <w:gridCol w:w="3453"/>
      </w:tblGrid>
      <w:tr>
        <w:trPr>
          <w:cantSplit/>
          <w:tblHeader/>
        </w:trPr>
        <w:tc>
          <w:tcPr>
            <w:tcW w:type="dxa" w:w="3453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Риск</w:t>
            </w:r>
          </w:p>
        </w:tc>
        <w:tc>
          <w:tcPr>
            <w:tcW w:type="dxa" w:w="2449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Последствие</w:t>
            </w:r>
          </w:p>
        </w:tc>
        <w:tc>
          <w:tcPr>
            <w:tcW w:type="dxa" w:w="3453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Мера снижения</w:t>
            </w:r>
          </w:p>
        </w:tc>
      </w:tr>
      <w:tr>
        <w:trPr>
          <w:cantSplit/>
          <w:tblHeader w:val="false"/>
        </w:trPr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Платёжный провайдер не поддерживает расщепление в нужном виде</w:t>
            </w:r>
          </w:p>
        </w:tc>
        <w:tc>
          <w:tcPr>
            <w:tcW w:type="dxa" w:w="24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Невозможна ключевая идея Платформы</w:t>
            </w:r>
          </w:p>
        </w:tc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Проработка на этапе 0 до начала разработки; договор не менее чем с двумя провайдерами; резервная схема — субсчета мерчантов</w:t>
            </w:r>
          </w:p>
        </w:tc>
      </w:tr>
      <w:tr>
        <w:trPr>
          <w:cantSplit/>
          <w:tblHeader w:val="false"/>
        </w:trPr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Регуляторные ограничения на движение средств</w:t>
            </w:r>
          </w:p>
        </w:tc>
        <w:tc>
          <w:tcPr>
            <w:tcW w:type="dxa" w:w="24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Задержка запуска</w:t>
            </w:r>
          </w:p>
        </w:tc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Юридическое заключение до этапа 1; согласование схемы с банком-партнёром и регулятором</w:t>
            </w:r>
          </w:p>
        </w:tc>
      </w:tr>
      <w:tr>
        <w:trPr>
          <w:cantSplit/>
          <w:tblHeader w:val="false"/>
        </w:trPr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Продавцы срывают сроки отгрузки</w:t>
            </w:r>
          </w:p>
        </w:tc>
        <w:tc>
          <w:tcPr>
            <w:tcW w:type="dxa" w:w="24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Падение доверия покупателей</w:t>
            </w:r>
          </w:p>
        </w:tc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Жёсткие SLA с автоматическим влиянием на выдачу, обучение продавцов, «Проверенный продавец», страховка срока доставки</w:t>
            </w:r>
          </w:p>
        </w:tc>
      </w:tr>
      <w:tr>
        <w:trPr>
          <w:cantSplit/>
          <w:tblHeader w:val="false"/>
        </w:trPr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Неравномерное качество упаковки</w:t>
            </w:r>
          </w:p>
        </w:tc>
        <w:tc>
          <w:tcPr>
            <w:tcW w:type="dxa" w:w="24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Рост споров</w:t>
            </w:r>
          </w:p>
        </w:tc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Обязательная фиксация вложения, стандарты упаковки, партнёрская поставка упаковочных материалов</w:t>
            </w:r>
          </w:p>
        </w:tc>
      </w:tr>
      <w:tr>
        <w:trPr>
          <w:cantSplit/>
          <w:tblHeader w:val="false"/>
        </w:trPr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Недостаток продавцов на старте («холодный старт»)</w:t>
            </w:r>
          </w:p>
        </w:tc>
        <w:tc>
          <w:tcPr>
            <w:tcW w:type="dxa" w:w="24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Пустой каталог</w:t>
            </w:r>
          </w:p>
        </w:tc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Пилот в двух регионах с точечным подключением производителей; нулевая комиссия первые 3 месяца; перенос каталога из существующих площадок импортом</w:t>
            </w:r>
          </w:p>
        </w:tc>
      </w:tr>
      <w:tr>
        <w:trPr>
          <w:cantSplit/>
          <w:tblHeader w:val="false"/>
        </w:trPr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Потребительский фрод при возвратах</w:t>
            </w:r>
          </w:p>
        </w:tc>
        <w:tc>
          <w:tcPr>
            <w:tcW w:type="dxa" w:w="24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Убытки продавцов</w:t>
            </w:r>
          </w:p>
        </w:tc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Состязательная процедура, доказательства, профилирование покупателей</w:t>
            </w:r>
          </w:p>
        </w:tc>
      </w:tr>
      <w:tr>
        <w:trPr>
          <w:cantSplit/>
          <w:tblHeader w:val="false"/>
        </w:trPr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Демпинг и недобросовестная конкуренция</w:t>
            </w:r>
          </w:p>
        </w:tc>
        <w:tc>
          <w:tcPr>
            <w:tcW w:type="dxa" w:w="24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Деградация качества</w:t>
            </w:r>
          </w:p>
        </w:tc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Прозрачное ранжирование по сроку доставки и рейтингу, а не только по цене</w:t>
            </w:r>
          </w:p>
        </w:tc>
      </w:tr>
      <w:tr>
        <w:trPr>
          <w:cantSplit/>
          <w:tblHeader w:val="false"/>
        </w:trPr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Логистика в отдалённых районах</w:t>
            </w:r>
          </w:p>
        </w:tc>
        <w:tc>
          <w:tcPr>
            <w:tcW w:type="dxa" w:w="24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Недоступность сервиса</w:t>
            </w:r>
          </w:p>
        </w:tc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Мультиперевозчик, почта, самовывоз, локальные партнёры</w:t>
            </w:r>
          </w:p>
        </w:tc>
      </w:tr>
      <w:tr>
        <w:trPr>
          <w:cantSplit/>
          <w:tblHeader w:val="false"/>
        </w:trPr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Зависимость от одного перевозчика</w:t>
            </w:r>
          </w:p>
        </w:tc>
        <w:tc>
          <w:tcPr>
            <w:tcW w:type="dxa" w:w="24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Остановка доставок</w:t>
            </w:r>
          </w:p>
        </w:tc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 менее трёх подключённых перевозчиков, автоматическое переключение</w:t>
            </w:r>
          </w:p>
        </w:tc>
      </w:tr>
      <w:tr>
        <w:trPr>
          <w:cantSplit/>
          <w:tblHeader w:val="false"/>
        </w:trPr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Утечка персональных данных</w:t>
            </w:r>
          </w:p>
        </w:tc>
        <w:tc>
          <w:tcPr>
            <w:tcW w:type="dxa" w:w="24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Юридические и репутационные последствия</w:t>
            </w:r>
          </w:p>
        </w:tc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Шифрование, минимизация, аудит, тестирование на проникновение, план реагирования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19. Приложения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19.1. Матрица прав доступа (фрагмент)</w:t>
      </w:r>
    </w:p>
    <w:tbl>
      <w:tblPr>
        <w:tblW w:type="dxa" w:w="9355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064"/>
        <w:gridCol w:w="714"/>
        <w:gridCol w:w="1214"/>
        <w:gridCol w:w="1214"/>
        <w:gridCol w:w="1214"/>
        <w:gridCol w:w="650"/>
        <w:gridCol w:w="1357"/>
        <w:gridCol w:w="928"/>
      </w:tblGrid>
      <w:tr>
        <w:trPr>
          <w:cantSplit/>
          <w:tblHeader/>
        </w:trPr>
        <w:tc>
          <w:tcPr>
            <w:tcW w:type="dxa" w:w="2064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714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Покупатель</w:t>
            </w:r>
          </w:p>
        </w:tc>
        <w:tc>
          <w:tcPr>
            <w:tcW w:type="dxa" w:w="1214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Менеджер магазина</w:t>
            </w:r>
          </w:p>
        </w:tc>
        <w:tc>
          <w:tcPr>
            <w:tcW w:type="dxa" w:w="1214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Владелец магазина</w:t>
            </w:r>
          </w:p>
        </w:tc>
        <w:tc>
          <w:tcPr>
            <w:tcW w:type="dxa" w:w="1214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Модератор</w:t>
            </w:r>
          </w:p>
        </w:tc>
        <w:tc>
          <w:tcPr>
            <w:tcW w:type="dxa" w:w="650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Арбитр</w:t>
            </w:r>
          </w:p>
        </w:tc>
        <w:tc>
          <w:tcPr>
            <w:tcW w:type="dxa" w:w="1357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Финансовый оператор</w:t>
            </w:r>
          </w:p>
        </w:tc>
        <w:tc>
          <w:tcPr>
            <w:tcW w:type="dxa" w:w="928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Администратор</w:t>
            </w:r>
          </w:p>
        </w:tc>
      </w:tr>
      <w:tr>
        <w:trPr>
          <w:cantSplit/>
          <w:tblHeader w:val="false"/>
        </w:trPr>
        <w:tc>
          <w:tcPr>
            <w:tcW w:type="dxa" w:w="20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Просмотр каталога</w:t>
            </w:r>
          </w:p>
        </w:tc>
        <w:tc>
          <w:tcPr>
            <w:tcW w:type="dxa" w:w="7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3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20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Создание товара</w:t>
            </w:r>
          </w:p>
        </w:tc>
        <w:tc>
          <w:tcPr>
            <w:tcW w:type="dxa" w:w="7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Изменение цены</w:t>
            </w:r>
          </w:p>
        </w:tc>
        <w:tc>
          <w:tcPr>
            <w:tcW w:type="dxa" w:w="7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Изменение реквизитов расщепления</w:t>
            </w:r>
          </w:p>
        </w:tc>
        <w:tc>
          <w:tcPr>
            <w:tcW w:type="dxa" w:w="7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Сборка и отгрузка заказа</w:t>
            </w:r>
          </w:p>
        </w:tc>
        <w:tc>
          <w:tcPr>
            <w:tcW w:type="dxa" w:w="7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Открытие спора</w:t>
            </w:r>
          </w:p>
        </w:tc>
        <w:tc>
          <w:tcPr>
            <w:tcW w:type="dxa" w:w="7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Решение по спору</w:t>
            </w:r>
          </w:p>
        </w:tc>
        <w:tc>
          <w:tcPr>
            <w:tcW w:type="dxa" w:w="7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3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Возврат средств</w:t>
            </w:r>
          </w:p>
        </w:tc>
        <w:tc>
          <w:tcPr>
            <w:tcW w:type="dxa" w:w="7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13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Удаление отзыва</w:t>
            </w:r>
          </w:p>
        </w:tc>
        <w:tc>
          <w:tcPr>
            <w:tcW w:type="dxa" w:w="7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 (по основаниям)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0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Изменение тарифа</w:t>
            </w:r>
          </w:p>
        </w:tc>
        <w:tc>
          <w:tcPr>
            <w:tcW w:type="dxa" w:w="7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20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Приостановка продавца</w:t>
            </w:r>
          </w:p>
        </w:tc>
        <w:tc>
          <w:tcPr>
            <w:tcW w:type="dxa" w:w="7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20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Просмотр журнала аудита</w:t>
            </w:r>
          </w:p>
        </w:tc>
        <w:tc>
          <w:tcPr>
            <w:tcW w:type="dxa" w:w="7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  <w:tc>
          <w:tcPr>
            <w:tcW w:type="dxa" w:w="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✔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19.2. Статусная модель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Заказ: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created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awaiting_payment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in_progress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partially_shipped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shipped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delivered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completed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Побочные ветви: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cancelled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(до отгрузки),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refunded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partially_refunded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disputed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Отправление: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new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confirmed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packed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handed_to_carrier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in_transit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arrived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out_for_delivery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delivered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closed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Побочные ветви: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cancelled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return_initiated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returning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returned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lost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Платёж: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initiated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authorized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captured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split_pending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split_done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settled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Побочные ветви: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failed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refund_pending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refunded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partially_refunded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chargeback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Спор: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opened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seller_response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arbitration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decided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executed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closed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Побочная ветвь: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appealed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arbitration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Продавец: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draft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pending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active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limited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suspended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terminated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19.3. Структура расчёта по заказу (пример)</w:t>
      </w:r>
    </w:p>
    <w:tbl>
      <w:tblPr>
        <w:tblW w:type="dxa" w:w="9355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5393"/>
        <w:gridCol w:w="3962"/>
      </w:tblGrid>
      <w:tr>
        <w:trPr>
          <w:cantSplit/>
          <w:tblHeader/>
        </w:trPr>
        <w:tc>
          <w:tcPr>
            <w:tcW w:type="dxa" w:w="5393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3962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53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Стоимость товара</w:t>
            </w:r>
          </w:p>
        </w:tc>
        <w:tc>
          <w:tcPr>
            <w:tcW w:type="dxa" w:w="39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500 000 сум</w:t>
            </w:r>
          </w:p>
        </w:tc>
      </w:tr>
      <w:tr>
        <w:trPr>
          <w:cantSplit/>
          <w:tblHeader w:val="false"/>
        </w:trPr>
        <w:tc>
          <w:tcPr>
            <w:tcW w:type="dxa" w:w="53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Доставка (перевозчик)</w:t>
            </w:r>
          </w:p>
        </w:tc>
        <w:tc>
          <w:tcPr>
            <w:tcW w:type="dxa" w:w="39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25 000 сум</w:t>
            </w:r>
          </w:p>
        </w:tc>
      </w:tr>
      <w:tr>
        <w:trPr>
          <w:cantSplit/>
          <w:tblHeader w:val="false"/>
        </w:trPr>
        <w:tc>
          <w:tcPr>
            <w:tcW w:type="dxa" w:w="53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Оплатил покупатель</w:t>
            </w:r>
          </w:p>
        </w:tc>
        <w:tc>
          <w:tcPr>
            <w:tcW w:type="dxa" w:w="39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525 000 сум</w:t>
            </w:r>
          </w:p>
        </w:tc>
      </w:tr>
      <w:tr>
        <w:trPr>
          <w:cantSplit/>
          <w:tblHeader w:val="false"/>
        </w:trPr>
        <w:tc>
          <w:tcPr>
            <w:tcW w:type="dxa" w:w="53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Комиссия Оператора (5 %, версия тарифа T-2026-01)</w:t>
            </w:r>
          </w:p>
        </w:tc>
        <w:tc>
          <w:tcPr>
            <w:tcW w:type="dxa" w:w="39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−25 000 сум</w:t>
            </w:r>
          </w:p>
        </w:tc>
      </w:tr>
      <w:tr>
        <w:trPr>
          <w:cantSplit/>
          <w:tblHeader w:val="false"/>
        </w:trPr>
        <w:tc>
          <w:tcPr>
            <w:tcW w:type="dxa" w:w="53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Эквайринговая комиссия (1 %)</w:t>
            </w:r>
          </w:p>
        </w:tc>
        <w:tc>
          <w:tcPr>
            <w:tcW w:type="dxa" w:w="39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−5 250 сум</w:t>
            </w:r>
          </w:p>
        </w:tc>
      </w:tr>
      <w:tr>
        <w:trPr>
          <w:cantSplit/>
          <w:tblHeader w:val="false"/>
        </w:trPr>
        <w:tc>
          <w:tcPr>
            <w:tcW w:type="dxa" w:w="53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Перевозчику</w:t>
            </w:r>
          </w:p>
        </w:tc>
        <w:tc>
          <w:tcPr>
            <w:tcW w:type="dxa" w:w="39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−25 000 сум</w:t>
            </w:r>
          </w:p>
        </w:tc>
      </w:tr>
      <w:tr>
        <w:trPr>
          <w:cantSplit/>
          <w:tblHeader w:val="false"/>
        </w:trPr>
        <w:tc>
          <w:tcPr>
            <w:tcW w:type="dxa" w:w="53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Зачислено продавцу</w:t>
            </w:r>
          </w:p>
        </w:tc>
        <w:tc>
          <w:tcPr>
            <w:tcW w:type="dxa" w:w="39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469 750 сум</w:t>
            </w:r>
          </w:p>
        </w:tc>
      </w:tr>
      <w:tr>
        <w:trPr>
          <w:cantSplit/>
          <w:tblHeader w:val="false"/>
        </w:trPr>
        <w:tc>
          <w:tcPr>
            <w:tcW w:type="dxa" w:w="539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Срок зачисления (защищённый режим)</w:t>
            </w:r>
          </w:p>
        </w:tc>
        <w:tc>
          <w:tcPr>
            <w:tcW w:type="dxa" w:w="39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≤ 24 ч после подтверждения получения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Все строки в кабинете продавца являются ссылками на соответствующие документы: версию тарифа, реестр платёжного провайдера, накладную перевозчика.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19.4. Чек-лист объёма MVP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Регистрация и верификация продавца по государственным реестрам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Категории, атрибуты, карточка товара, варианты, медиа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Импорт товаров XLSX/CSV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Поиск с морфологией uz/ru и фильтрами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Ранжирование по опубликованной формуле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Корзина с разбивкой по продавцам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Оформление заказа, в том числе гостевого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Оплата картой и по QR с расщеплением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Защищённый режим и автоподтверждение получения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Подключение двух перевозчиков, накладные, трекинг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Самовывоз у продавца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Фиксация вложения при отгрузке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Возвраты с пропорциональным возвратом комиссии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Споры с состязательной процедурой и арбитражем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Отзывы по доставленным заказам, рейтинг продавца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Кабинет продавца, включая мобильную версию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Административная панель Оператора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Фискальные чеки через ОФД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Журнал аудита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Выгрузка данных продавца одной операцией</w:t>
      </w:r>
    </w:p>
    <w:p>
      <w:pPr>
        <w:spacing w:after="60" w:line="264"/>
        <w:ind w:left="400" w:hanging="2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Три языка интерфейса</w:t>
      </w:r>
    </w:p>
    <w:p>
      <w:pPr>
        <w:pStyle w:val="Heading2"/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19.5. Что сознательно не реализуется</w:t>
      </w:r>
    </w:p>
    <w:tbl>
      <w:tblPr>
        <w:tblW w:type="dxa" w:w="9355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4720"/>
        <w:gridCol w:w="4635"/>
      </w:tblGrid>
      <w:tr>
        <w:trPr>
          <w:cantSplit/>
          <w:tblHeader/>
        </w:trPr>
        <w:tc>
          <w:tcPr>
            <w:tcW w:type="dxa" w:w="4720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Не реализуется</w:t>
            </w:r>
          </w:p>
        </w:tc>
        <w:tc>
          <w:tcPr>
            <w:tcW w:type="dxa" w:w="4635"/>
            <w:shd w:fill="E8EC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Причина</w:t>
            </w:r>
          </w:p>
        </w:tc>
      </w:tr>
      <w:tr>
        <w:trPr>
          <w:cantSplit/>
          <w:tblHeader w:val="false"/>
        </w:trPr>
        <w:tc>
          <w:tcPr>
            <w:tcW w:type="dxa" w:w="4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Склады, приёмка, хранение Оператора</w:t>
            </w:r>
          </w:p>
        </w:tc>
        <w:tc>
          <w:tcPr>
            <w:tcW w:type="dxa" w:w="46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Принцип П1 — основа модели</w:t>
            </w:r>
          </w:p>
        </w:tc>
      </w:tr>
      <w:tr>
        <w:trPr>
          <w:cantSplit/>
          <w:tblHeader w:val="false"/>
        </w:trPr>
        <w:tc>
          <w:tcPr>
            <w:tcW w:type="dxa" w:w="4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Аккумулирование выручки продавцов на счетах Оператора</w:t>
            </w:r>
          </w:p>
        </w:tc>
        <w:tc>
          <w:tcPr>
            <w:tcW w:type="dxa" w:w="46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Принцип П2</w:t>
            </w:r>
          </w:p>
        </w:tc>
      </w:tr>
      <w:tr>
        <w:trPr>
          <w:cantSplit/>
          <w:tblHeader w:val="false"/>
        </w:trPr>
        <w:tc>
          <w:tcPr>
            <w:tcW w:type="dxa" w:w="4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Платный вывод собственных средств продавца</w:t>
            </w:r>
          </w:p>
        </w:tc>
        <w:tc>
          <w:tcPr>
            <w:tcW w:type="dxa" w:w="46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Принцип П3</w:t>
            </w:r>
          </w:p>
        </w:tc>
      </w:tr>
      <w:tr>
        <w:trPr>
          <w:cantSplit/>
          <w:tblHeader w:val="false"/>
        </w:trPr>
        <w:tc>
          <w:tcPr>
            <w:tcW w:type="dxa" w:w="4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Единая обезличенная карточка товара с общим пулом продавцов</w:t>
            </w:r>
          </w:p>
        </w:tc>
        <w:tc>
          <w:tcPr>
            <w:tcW w:type="dxa" w:w="46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Порождает смешение остатков и контрафакт (опыт Amazon)</w:t>
            </w:r>
          </w:p>
        </w:tc>
      </w:tr>
      <w:tr>
        <w:trPr>
          <w:cantSplit/>
          <w:tblHeader w:val="false"/>
        </w:trPr>
        <w:tc>
          <w:tcPr>
            <w:tcW w:type="dxa" w:w="4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Собственные продажи и торговые марки Оператора</w:t>
            </w:r>
          </w:p>
        </w:tc>
        <w:tc>
          <w:tcPr>
            <w:tcW w:type="dxa" w:w="46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Принцип П6</w:t>
            </w:r>
          </w:p>
        </w:tc>
      </w:tr>
      <w:tr>
        <w:trPr>
          <w:cantSplit/>
          <w:tblHeader w:val="false"/>
        </w:trPr>
        <w:tc>
          <w:tcPr>
            <w:tcW w:type="dxa" w:w="4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Принудительное участие в акциях</w:t>
            </w:r>
          </w:p>
        </w:tc>
        <w:tc>
          <w:tcPr>
            <w:tcW w:type="dxa" w:w="46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Принцип П7</w:t>
            </w:r>
          </w:p>
        </w:tc>
      </w:tr>
      <w:tr>
        <w:trPr>
          <w:cantSplit/>
          <w:tblHeader w:val="false"/>
        </w:trPr>
        <w:tc>
          <w:tcPr>
            <w:tcW w:type="dxa" w:w="4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Ручные штрафы без процедуры</w:t>
            </w:r>
          </w:p>
        </w:tc>
        <w:tc>
          <w:tcPr>
            <w:tcW w:type="dxa" w:w="46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Принцип П5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keepNext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20. Порядок внесения изменений в ТЗ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Изменения оформляются дополнениями с указанием номера, даты и затронутых пунктов. Изменение любого из принципов раздела 3 требует отдельного решения Заказчика с обоснованием, поскольку затрагивает основу продуктовой модели.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3" w:right="850" w:bottom="1133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A65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7D0" w:sz="4" w:space="4"/>
      </w:pBdr>
      <w:spacing w:after="120"/>
      <w:jc w:val="right"/>
    </w:pPr>
    <w:r>
      <w:rPr>
        <w:rFonts w:ascii="Times New Roman" w:cs="Times New Roman" w:eastAsia="Times New Roman" w:hAnsi="Times New Roman"/>
        <w:color w:val="5A6572"/>
        <w:sz w:val="18"/>
        <w:szCs w:val="18"/>
      </w:rPr>
      <w:t xml:space="preserve">Техническое задание. Маркетплейс нового поколения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20"/>
      </w:pPr>
    </w:lvl>
    <w:lvl w:ilvl="1" w15:tentative="1">
      <w:start w:val="1"/>
      <w:numFmt w:val="lowerLetter"/>
      <w:lvlText w:val="%2)"/>
      <w:lvlJc w:val="start"/>
      <w:pPr>
        <w:ind w:left="9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start"/>
      <w:pPr>
        <w:ind w:left="500" w:hanging="260"/>
      </w:pPr>
    </w:lvl>
    <w:lvl w:ilvl="1" w15:tentative="1">
      <w:start w:val="1"/>
      <w:numFmt w:val="bullet"/>
      <w:lvlText w:val="◦"/>
      <w:lvlJc w:val="star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color w:val="1A27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A27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color w:val="1A273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задание. Маркетплейс нового поколения</dc:title>
  <dc:creator>Проектный офис</dc:creator>
  <dc:description>ТЗ на торговую интернет-площадку без складов оператора с прямыми выплатами продавцам</dc:description>
  <cp:lastModifiedBy>Un-named</cp:lastModifiedBy>
  <cp:revision>1</cp:revision>
  <dcterms:created xsi:type="dcterms:W3CDTF">2026-09-04T19:51:13.325Z</dcterms:created>
  <dcterms:modified xsi:type="dcterms:W3CDTF">2026-09-04T19:51:13.325Z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