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MPGFG.yaml — MycoPhage Global Food Grid: Decentralized Food Independence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"MycoPhage Global Food Grid (MPGFG)"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"Decentralized and Resilient Food Production for Planetary Well-being"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Principles of the Food Grid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Principles: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Principle1: "Decentralized Food Sovereignty"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"Empowering local communities and individuals to produce their own food sustainably and autonomously."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Principle2: "Ecological Harmony and Regeneration"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"Utilizing food production methods that enhance biodiversity, soil health, and overall ecosystem well-being."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Principle3: "Nutritional Security and Accessibility"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"Ensuring access to diverse, nutritious, and affordable food for all."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Principle4: "Resilience to Disruptions"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"Creating a distributed food system that is resistant to climate change, pandemics, and other global crises."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Principle5: "Integration of MycoPhage Technologies"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"Leveraging the unique capabilities of fungi and bacteriophages to optimize food production and safety."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II. Components of the Grid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Local Food Production Units (LFPU):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Description: "Small to medium-scale, modular food production systems adaptable to various environments (urban, rural, indoor, outdoor)."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Types: "[Specify potential types like vertical farms, community gardens, aquaponic systems]"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Myco-Cultures: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Description: "Cultivated fungi used for various purposes including mycoprotein production, soil amendment, composting, and bioremediation."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Species: "[Specify potential fungal species or reference a database within ZKC]" # Link to ZKC.yaml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Phage Libraries: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Description: "Collections of bacteriophages used for targeted disease control in plants and animals, as well as for food preservation and safety."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Types: "[Specify potential phage types or reference a database within ZKC]" # Link to ZKC.yaml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Decentralized Distribution Networks: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Description: "Local and regional networks for sharing and trading surplus food within communities."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Mechanisms: "[Specify potential mechanisms like community markets, peer-to-peer sharing platforms]"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AI-Powered Management System: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Description: "A distributed AI system that monitors production, optimizes resource use, manages logistics, and provides guidance to local producers."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Integration: "Potentially integrates with REAI.yaml for ethical oversight and GaiaStack.yaml for environmental data." # Links to other systems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III. Role of Myco (Fungi)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MycoApplications: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Mycoprotein Production: "Cultivating edible fungi as a sustainable and nutritious source of protein."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Soil Health Improvement: "Using mycorrhizal fungi to enhance nutrient uptake in plants and saprophytic fungi for composting and soil enrichment."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Bioremediation: "Employing fungi to break down pollutants in soil and water used for food production."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Food Preservation: "Utilizing certain fungi for fermentation and other food preservation techniques."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IV. Role of Phage (Bacteriophages)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PhageApplications: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Plant Disease Control: "Using phages to target and eliminate specific bacterial pathogens that affect crops."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Animal Health Management: "Employing phages to combat bacterial infections in livestock and aquaculture."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Food Safety and Preservation: "Utilizing phages to control foodborne bacteria and extend the shelf life of perishable goods."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Gut Health Enhancement: "Potentially using specific phages to promote a healthy microbiome in humans and animals."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V. Decentralization Mechanisms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Decentralization: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Local Production Emphasis: "Prioritizing food production at the individual, household, and community levels."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Modular and Scalable Systems: "Utilizing adaptable LFPU designs that can be implemented in diverse settings."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Knowledge Sharing and Open Source Designs: "Providing open access to information and blueprints for food production technologies (potentially through ZKC)." # Link to ZKC.yaml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Community-Led Governance: "Empowering local communities to manage their food systems according to their needs and values (potentially through SymbioDAO)." # Link to SymbioDAO.yaml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Regional Interconnectivity: "Facilitating the exchange of knowledge, resources, and surplus food between neighboring communities and regions."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VI. AI Role in the Grid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AIRole: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Production Optimization: "Analyzing local environmental data (soil, climate, water availability) to recommend optimal crops and production methods."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Resource Management: "Monitoring and optimizing the use of water, energy, and nutrients in LFPU."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Disease and Pest Prediction: "Using data analytics to predict and prevent outbreaks of plant and animal diseases."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Supply Chain Management: "Facilitating the efficient distribution and exchange of food within local and regional networks."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Nutritional Guidance: "Providing personalized dietary recommendations based on locally available foods."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Food Safety Monitoring: "Utilizing sensors and AI analysis to detect potential food safety hazards."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VII. Integration with Other TheTrunk Systems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System1: "REAI.yaml: Provides ethical guidelines for the development and deployment of the food grid and the use of MycoPhage technologies."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 System2: "ZKC.yaml: Serves as a central repository for knowledge on sustainable agriculture, mycology, phage biology, and open-source food production designs."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System3: "AquaVitae.yaml: Ensures access to clean and sustainable water sources for food production."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System4: "SeedBankOS.yaml: Provides access to a diverse and resilient collection of seeds adapted to local conditions."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System5: "PCS-UH.yaml: Contributes to the overall health and well-being of the population by ensuring access to nutritious food."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System6: "SymbioDAO.yaml: Can facilitate the governance and coordination of local and regional food grids."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VIII. Potential Challenges and Mitigation Strategies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- Challenge1: "Ensuring widespread adoption and participation in decentralized food production."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Mitigation: "Community outreach, education programs, and incentives for local food production."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Challenge2: "Maintaining food safety standards in a decentralized system."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Mitigation: "Development of accessible testing methods and AI-powered monitoring tools."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Challenge3: "Addressing potential limitations in local resource availability (e.g., water scarcity, poor soil quality)."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Mitigation: "Implementation of water-efficient farming techniques, soil regeneration practices, and resource sharing networks."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Challenge4: "Ensuring equitable access to technology and knowledge for all communities."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Mitigation: "Open-source designs, accessible educational resources (via ZKC), and community support networks."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IX. Symbolic Representation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CoreSymbols: "🍄🦠" # Stylized representations of a mushroom (Myco) and a bacteriophage (Phage)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- "🌐": "Represents the global and interconnected nature of the food grid."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- "🌱": "Symbolizes the growth and abundance of food."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- "⚙️": "Represents the technology and infrastructure supporting the grid."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X. Development Notes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- "Initial research will focus on identifying optimal MycoPhage combinations for various food production applications."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- "Development of modular and efficient LFPU designs will be a priority."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- "Building robust AI-powered management tools for decentralized food systems will be crucial."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EOF — MPGFG.yaml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