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Fruit: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MPGFG.yaml  # MycoPhage Global Food Grid — Decentralized Food Independence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AquaVitae.yaml  # Living Water Networks — Decentralized Pure Water Abundance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PCS-UH.yaml  # PCS Universal Health Protocol — Personalized Regenerative Health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BioFabrica.yaml  # BioFabrication Network — Decentralized Bio-Manufacturing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SeedBankOS.yaml  # Seed Bank Open Source — Planetary Genetic Resilience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