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知栖 Yorw 技术文档</w:t>
      </w:r>
    </w:p>
    <w:p>
      <w:r>
        <w:t>本文说明我如何将科研阅读需求转化为可审核的 AI 辅助开发任务，如何约束生成代码，以及如何用版本、锁文件、固定输入和分层测试论证可复现性。Yorw 已形成文献阅读、来源问答、笔记与专题正文的本地工作闭环；工程回归不等同于真实模型质量结论。</w:t>
      </w:r>
    </w:p>
    <w:p>
      <w:r>
        <w:t>版本范围：v0.3.0 已完成实现与用户 review；整理日期为2026年10月31日。数据库 schema23，代码内应用版本仍为0.2.0。基线提交为 d42bd37a04958b4f6602b87375774a676a32b809，其后 Garden 视觉细化及专题右键/删除在 feature/Garden-interface-refine 工作树中，尚未提交；新增删除等待 review。本文与 Word 版内容一致；Word 按 A4 排版，交付前检查实际页数，不附完整聊天。</w:t>
      </w:r>
    </w:p>
    <w:p>
      <w:pPr>
        <w:pStyle w:val="Heading1"/>
      </w:pPr>
      <w:r>
        <w:t>一 问题与实现范围</w:t>
      </w:r>
    </w:p>
    <w:p>
      <w:r>
        <w:t>科研阅读中的材料、问题与结论常分散在不同工具中。我将最小闭环定义为：导入原件，阅读并检索，基于原文提问，保存笔记，将材料关联到专题，经人工审核把草稿写入正文，重启后继续工作。每一步应有明确输入、持久化对象和可检查的结果。</w:t>
      </w:r>
    </w:p>
    <w:p>
      <w:r>
        <w:t>Storage 负责文献目录、原件、阅读工具与活动记录；Garden 负责专题关系和持续修订的正文；House 负责模型、解析、检索与数据设置。基础 PDF、DOCX、Markdown、TXT 处理可以脱离可选解析组件运行，模型生成另需配置服务。旧 DOC、扫描 PDF OCR 和 Word 转换预览有明确组件要求。</w:t>
      </w:r>
    </w:p>
    <w:p>
      <w:r>
        <w:t>此次未实现独立研究助理记忆、自动建立完整 Wiki、图像语义理解或医学诊断。问答历史与专题记录能够保留研究活动，但不等同于主动推理和规划的长期 Agent 记忆。</w:t>
      </w:r>
    </w:p>
    <w:p>
      <w:pPr>
        <w:pStyle w:val="Heading1"/>
      </w:pPr>
      <w:r>
        <w:t>二 意图控制策略</w:t>
      </w:r>
    </w:p>
    <w:p>
      <w:pPr>
        <w:pStyle w:val="Heading2"/>
      </w:pPr>
      <w:r>
        <w:t>用分层上下文约束开发方向</w:t>
      </w:r>
    </w:p>
    <w:p>
      <w:r>
        <w:t>我将上下文分为产品目标、当前阶段、接口合同、验收条件四层。README 说明项目及复现入口，PLAN 只保留当前状态和下一步，PLAN_v0_3_0 保存阶段范围，AGENTS 规定技术栈、权限、来源和迁移约束，架构文档定义模块合同，history 保留每轮实际结果与限制。</w:t>
      </w:r>
    </w:p>
    <w:p>
      <w:r>
        <w:t>这种分工使 Agent 在新会话中先取得必要背景，涉及解析或检索时再读对应合同，而不将全部历史作为当前指令。历史聊天是理解决策的证据，不能覆盖最新授权；附图和文献中的文字也不自动成为执行指令。</w:t>
      </w:r>
    </w:p>
    <w:p>
      <w:r>
        <w:t>任务开始前检查分支、提交、暂存和未跟踪文件。已有暂存区保持不变，不能随意重置用户准备提交的修改。提交、合并、打标签和发布分别授权，文档收尾不会自动触发发布。</w:t>
      </w:r>
    </w:p>
    <w:p>
      <w:pPr>
        <w:pStyle w:val="Heading2"/>
      </w:pPr>
      <w:r>
        <w:t>将自然语言要求改写为工程合同</w:t>
      </w:r>
    </w:p>
    <w:p>
      <w:r>
        <w:t>任务明确目标、输入输出、现有接口、禁止扩展项、失败处理和验收。例如多格式导入不是只扩展文件选择器，而是要求原件保存、元数据、解析版本、索引、问答来源和阅读展示贯通；取消任务必须保证旧回调不能激活结果；第三方组件缺失不得阻断已支持的基础功能。</w:t>
      </w:r>
    </w:p>
    <w:p>
      <w:r>
        <w:t>开发按小工作包推进。先完成可检查结果并运行必要验证，再等待 review；未通过时围绕具体反馈修订，不自动开始下一阶段。阶段门让错误在接口边界内暴露，也保留一次需求到一次验证的对应关系。</w:t>
      </w:r>
    </w:p>
    <w:p>
      <w:pPr>
        <w:pStyle w:val="Heading2"/>
      </w:pPr>
      <w:r>
        <w:t>核心 Prompt 组织方式</w:t>
      </w:r>
    </w:p>
    <w:p>
      <w:r>
        <w:t>以下为依据本项目协作方式整理的可复用模板，属于方法概括，不冒充历史对话逐字导出。完整原始对话尚未归档，后续补充时保留真实时间、消息位置、输出、修正与对应提交。</w:t>
      </w:r>
    </w:p>
    <w:p>
      <w:r>
        <w:t>开发模板：请先读 README、PLAN 和本次涉及的架构合同，检查 Git 状态。目标是完成指定工作包；明确输入输出、模块边界和验收后，在授权范围内实施。沿用锁文件和技术栈；保留原件、来源 ID 和暂存区；迁移只追加。完成针对性回归与文档更新后等待 review，不提交、合并或发布。</w:t>
      </w:r>
    </w:p>
    <w:p>
      <w:r>
        <w:t>审查模板：围绕给定基线检查差异及暂存、未暂存和未跟踪文件。优先报告确实影响行为、由本轮引入且可修复的问题，给出文件位置、触发场景和建议。只读审查不修代码，不用猜测性风险充当发现。</w:t>
      </w:r>
    </w:p>
    <w:p>
      <w:r>
        <w:t>修复模板：先复现问题并写出失败断言，再修改责任模块；验证成功路径及对应的取消、过期、缺组件或重启边界。根因不明时说明证据缺口，不能把截图错误码直接推断成文件格式故障。</w:t>
      </w:r>
    </w:p>
    <w:p>
      <w:r>
        <w:t>整理模板：按当前代码同步现役说明，历史结果保留在 history。只清理确认冗余且可重建的内容，保留测试源码、生成器、迁移、锁文件、开发历史和唯一制品。报告本次实际检查，不把历史成绩写成本次测试。</w:t>
      </w:r>
    </w:p>
    <w:p>
      <w:pPr>
        <w:pStyle w:val="Heading2"/>
      </w:pPr>
      <w:r>
        <w:t>运行时 Prompt 与代码校验共同控制意图</w:t>
      </w:r>
    </w:p>
    <w:p>
      <w:r>
        <w:t>应用 Prompt 与开发 Prompt 是两类机制。运行时问答先取得有范围的原文候选，给模型来源编号，要求据此回答并保留引用；检索筛选只允许选择真实候选 ID 和句子下标，最终摘录取自原文，不接受模型自由改写为引文。</w:t>
      </w:r>
    </w:p>
    <w:p>
      <w:r>
        <w:t>自动整理使用版本化 Prompt，当前为 enrichment-evidence-v3。请求包含正式元数据、原文块与来源编号，要求生成概述、标签、专题与元数据建议。非研究材料允许空字段，响应先作无损形式规范化再严格校验；编号必须属于实际输入，不能猜测补齐。多批次汇总只接受实际传入的编号，超预算明确失败，不能把文首截断伪装成全文整理。</w:t>
      </w:r>
    </w:p>
    <w:p>
      <w:r>
        <w:t>Prompt 不能独自保证安全和正确性。Pydantic、来源集合、范围、版本和事务检查共同执行合同；隐藏、恢复、采纳等操作由业务接口表达。文献始终是待处理资料，不具有授予权限或改变系统任务的地位。</w:t>
      </w:r>
    </w:p>
    <w:p>
      <w:pPr>
        <w:pStyle w:val="Heading1"/>
      </w:pPr>
      <w:r>
        <w:t>三 架构设计与 Agent 约束</w:t>
      </w:r>
    </w:p>
    <w:p>
      <w:pPr>
        <w:pStyle w:val="Heading2"/>
      </w:pPr>
      <w:r>
        <w:t>桌面与本地服务分层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2948"/>
        <w:gridCol w:w="4365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层</w:t>
            </w:r>
          </w:p>
        </w:tc>
        <w:tc>
          <w:tcPr>
            <w:tcW w:type="dxa" w:w="294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责任</w:t>
            </w:r>
          </w:p>
        </w:tc>
        <w:tc>
          <w:tcPr>
            <w:tcW w:type="dxa" w:w="436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React renderer</w:t>
            </w:r>
          </w:p>
        </w:tc>
        <w:tc>
          <w:tcPr>
            <w:tcW w:type="dxa" w:w="294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阅读、目录、编辑和状态呈现</w:t>
            </w:r>
          </w:p>
        </w:tc>
        <w:tc>
          <w:tcPr>
            <w:tcW w:type="dxa" w:w="436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不读取明文密钥，不获取任意系统权限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preload 与类型合同</w:t>
            </w:r>
          </w:p>
        </w:tc>
        <w:tc>
          <w:tcPr>
            <w:tcW w:type="dxa" w:w="294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暴露明确业务方法</w:t>
            </w:r>
          </w:p>
        </w:tc>
        <w:tc>
          <w:tcPr>
            <w:tcW w:type="dxa" w:w="436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不开放通用命令执行通道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Electron main</w:t>
            </w:r>
          </w:p>
        </w:tc>
        <w:tc>
          <w:tcPr>
            <w:tcW w:type="dxa" w:w="294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原生对话框、密钥、资源和后端生命周期</w:t>
            </w:r>
          </w:p>
        </w:tc>
        <w:tc>
          <w:tcPr>
            <w:tcW w:type="dxa" w:w="436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按业务 ID 访问资源，外部程序受控批准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FastAPI 服务</w:t>
            </w:r>
          </w:p>
        </w:tc>
        <w:tc>
          <w:tcPr>
            <w:tcW w:type="dxa" w:w="294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解析、检索、生成、关系、修订与任务</w:t>
            </w:r>
          </w:p>
        </w:tc>
        <w:tc>
          <w:tcPr>
            <w:tcW w:type="dxa" w:w="436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回环会话校验，网络不长期占写事务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SQLite</w:t>
            </w:r>
          </w:p>
        </w:tc>
        <w:tc>
          <w:tcPr>
            <w:tcW w:type="dxa" w:w="294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正文、来源、关系、配置版本及修订</w:t>
            </w:r>
          </w:p>
        </w:tc>
        <w:tc>
          <w:tcPr>
            <w:tcW w:type="dxa" w:w="436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业务权威存储，派生索引可重建</w:t>
            </w:r>
          </w:p>
        </w:tc>
      </w:tr>
    </w:tbl>
    <w:p>
      <w:pPr>
        <w:spacing w:after="40"/>
      </w:pPr>
    </w:p>
    <w:p>
      <w:r>
        <w:t>main 管理端口、进程和会话令牌，renderer 通过受限 IPC 访问业务。聊天与检索配置分别保存，API Key 使用 Electron safeStorage 保护，不写入数据库或布局。外部 HTTPS 服务仍会接收被选中的文本和请求，用户决定是否启用。</w:t>
      </w:r>
    </w:p>
    <w:p>
      <w:r>
        <w:t>生成代码沿用模块划分，不为单项功能随意引入框架或更换数据库。前端以功能模块、状态和共享合同组织，后端以业务服务与适配接口组织。类型检查验证跨层 DTO，回归测试验证状态变化；架构说明本身不是代码正确性的证明。</w:t>
      </w:r>
    </w:p>
    <w:p>
      <w:pPr>
        <w:pStyle w:val="Heading2"/>
      </w:pPr>
      <w:r>
        <w:t>解析与原件预览独立</w:t>
      </w:r>
    </w:p>
    <w:p>
      <w:r>
        <w:t>解析器通过 yorw_api.parsing 的合同和注册表进入业务，输出带章节、顺序、类型和来源的内容块。PDF 由 pypdf 抽取，TXT、Markdown、DOCX 使用内置实现；用户选择增强解析才调用 Docling，旧 DOC 经 LibreOffice 转换。用户自行安装组件，Yorw 不静默安装模型或程序。</w:t>
      </w:r>
    </w:p>
    <w:p>
      <w:r>
        <w:t>预览负责原件展示，不能用 RAG 切片拼接全文冒充原件。PDF 直接使用原文件；DOCX 读取原始 OOXML，返回受限展示树，含段落、run、表格及 PNG/JPEG 图片。限制解压总量、节点深度和外部关系，不执行 HTML 或脚本。基础 DOCX 预览不保证页眉页脚、脚注、复杂分页与 Word 完全一致。Markdown 禁止原始 HTML 和自动远程资源加载，未打包的相对图片不任意读取原目录。</w:t>
      </w:r>
    </w:p>
    <w:p>
      <w:r>
        <w:t>可选 Word 转 PDF 使用受控 LibreOffice 配置。缓存绑定原件摘要、转换器版本和参数；临时目录、超时、取消和输出限制保护过程，成功后原子发布。解析与预览独立失败和重试，重解析不无条件重复转换。</w:t>
      </w:r>
    </w:p>
    <w:p>
      <w:r>
        <w:t>转换页定位绑定具体预览与解析版本。文本规范化保留原始偏移，跨页块保存多个范围；只有唯一可验证匹配才报告准确定位。歧义、缺失或过期映射展示证据与状态，不跳到猜测页码。原始 PDF 物理页与 Word 转换页明确区分。</w:t>
      </w:r>
    </w:p>
    <w:p>
      <w:pPr>
        <w:pStyle w:val="Heading2"/>
      </w:pPr>
      <w:r>
        <w:t>权威数据与异步任务</w:t>
      </w:r>
    </w:p>
    <w:p>
      <w:r>
        <w:t>SQLite 保存文献记录、解析版本和内容块、笔记、专题正文和修订、问答、检索历史、生成历史与正式元数据。正式标签和总结只有一套，AI 输出作为建议记录独立保存。逻辑文件夹不修改原件标识，改变专题父级不改写历史来源快照。</w:t>
      </w:r>
    </w:p>
    <w:p>
      <w:r>
        <w:t>迁移001至022顺序执行，升级前备份，校验 checksum、外键和完整性，拒绝更高版本数据库。写入使用锁和短事务，全文与向量索引可重建。Markdown 是导出形式，不参与数据库的隐式双向同步。</w:t>
      </w:r>
    </w:p>
    <w:p>
      <w:r>
        <w:t>异步任务持有启动时的配置与版本快照。启动恢复同步修正中断任务和解析状态，不自动重发付费请求。提交事务检查任务状态、文献与解析版本；取消、旧任务及过期回调不能激活正文或覆盖取消状态。重解析失败保留此前活动正文和索引。</w:t>
      </w:r>
    </w:p>
    <w:p>
      <w:r>
        <w:t>外部程序由 main 原生选择并确认，不接受 renderer 任意启动参数。Docling 只允许批准的直接执行或固定 Python 模块形式，禁止任意代码参数；普通配置读取不探测程序，用户显式检测才运行受控探测。能力检测、DOC 解析和转换预览共用 LibreOffice 配置快照。</w:t>
      </w:r>
    </w:p>
    <w:p>
      <w:pPr>
        <w:pStyle w:val="Heading2"/>
      </w:pPr>
      <w:r>
        <w:t>单专题删除保持历史与来源边界</w:t>
      </w:r>
    </w:p>
    <w:p>
      <w:r>
        <w:t>追加 schema23 的逻辑删除字段，在受限 IPC 与固定 DELETE 路由中传递专题 ID 和目录版本；事务检查版本，提升直接子专题、解除目标关联并清理派生索引。历史修订与快照保留，删除后的专题在检索、材料和来源可用性中统一排除。前端确认操作前阻止未保存编辑，成功关闭对应标签，迟到加载不能重新恢复已删项。新增能力独立等待用户 review。</w:t>
      </w:r>
    </w:p>
    <w:p>
      <w:pPr>
        <w:pStyle w:val="Heading1"/>
      </w:pPr>
      <w:r>
        <w:t>四 RAG 与知识写入流程</w:t>
      </w:r>
    </w:p>
    <w:p>
      <w:pPr>
        <w:pStyle w:val="Heading2"/>
      </w:pPr>
      <w:r>
        <w:t>原文内容块是最终证据</w:t>
      </w:r>
    </w:p>
    <w:p>
      <w:r>
        <w:t>活动内容块形成切片，每片最多800字符、100字符重叠。FTS5 内置 BM25 与归一化向量各召回最多40项，RRF 融合去重后最多20项交给聊天模型筛选。中文问句有词语处理；语义关闭或配置异常时保留可用文字匹配，不承诺相同召回质量。</w:t>
      </w:r>
    </w:p>
    <w:p>
      <w:r>
        <w:t>向量存储通过 SQLite 与 NumPy 适配实现，没有采用 Chroma 或 FAISS。索引为派生数据，应用以显式文献、笔记和专题集合限定范围，专题默认含后代，空范围明确拒绝，不隐式扩大到全库。</w:t>
      </w:r>
    </w:p>
    <w:p>
      <w:r>
        <w:t>元数据辅助检索默认关闭。启用后标签、总结帮助找到相关文献，但输出仍需落回原文块；AI 建议不能独立成为事实依据。固定对照中的元数据夹具是人工预写输入，不能用成绩证明模型自动整理必然提升检索。</w:t>
      </w:r>
    </w:p>
    <w:p>
      <w:pPr>
        <w:pStyle w:val="Heading2"/>
      </w:pPr>
      <w:r>
        <w:t>生成历史与正式元数据采纳</w:t>
      </w:r>
    </w:p>
    <w:p>
      <w:r>
        <w:t>成功整理记录原始输出、输入元数据、模型信息和原文版本。用户可选择历史记录并逐条隐藏或恢复完整内容。隐藏不等于删除，也不永久阻止新生成显示。资料页管理生成、笔记、检索与问答历史，元数据页管理正式字段和关联材料、专题。</w:t>
      </w:r>
    </w:p>
    <w:p>
      <w:r>
        <w:t>采纳按字段显式选择。标题、作者、年份可替换，标签和总结可追加或替换；写入检查文献及原文版本，在同事务保存前后值审计。旧输出可查阅，原文过期禁止采纳，生成本身不修改正式字段或自动关联专题。</w:t>
      </w:r>
    </w:p>
    <w:p>
      <w:pPr>
        <w:pStyle w:val="Heading2"/>
      </w:pPr>
      <w:r>
        <w:t>专题草稿与修订保护</w:t>
      </w:r>
    </w:p>
    <w:p>
      <w:r>
        <w:t>Garden 将正文编辑与专题管理、材料、AI 优化和修订历史拆为独立标签。工具按专题去重，新建标签全局唯一。草稿保留在当前会话，关闭有修改的页面需保存或放弃；不能承诺未保存正文具有崩溃恢复。</w:t>
      </w:r>
    </w:p>
    <w:p>
      <w:r>
        <w:t>AI 草稿依据选定材料生成，用户核查后追加或替换，服务器检查正文和材料范围版本并保存修订。回退也是可追踪写入，不抹去历史。专题树防止循环父级；搜索保留命中节点的祖先，首页路径列表与正文侧栏共用关系数据。</w:t>
      </w:r>
    </w:p>
    <w:p>
      <w:pPr>
        <w:pStyle w:val="Heading1"/>
      </w:pPr>
      <w:r>
        <w:t>五 AI 辅助测试与证据边界</w:t>
      </w:r>
    </w:p>
    <w:p>
      <w:pPr>
        <w:pStyle w:val="Heading2"/>
      </w:pPr>
      <w:r>
        <w:t>从失败场景建立回归</w:t>
      </w:r>
    </w:p>
    <w:p>
      <w:r>
        <w:t>测试采用临时目录和自编写夹具，不访问用户数据库。pytest 覆盖数据库迁移、HTTP、解析、RAG 和任务；Vitest 覆盖标签、树和状态；Electron 烟测覆盖真实窗口。AI 辅助列举边界和编写候选测试，我审核断言是否验证用户需求，而不只检查函数返回成功。</w:t>
      </w:r>
    </w:p>
    <w:p>
      <w:r>
        <w:t>多格式回归覆盖 Heading1至9、非默认 LibreOffice、取消竞争、重启中断及旧回调；定位覆盖重复段落、跨页和无法唯一匹配。元数据回归覆盖隐藏恢复、请求元数据、显式采纳、冲突和回滚；窗口回归覆盖目录展开进入、未保存关闭、引用跳转和布局。</w:t>
      </w:r>
    </w:p>
    <w:p>
      <w:r>
        <w:t>loopback 模型提供确定协议响应，用于触发正常、非法结构、取消和失败。它不模拟真实模型知识和推理质量，不能被写成“AI 已验证所有答案正确”。</w:t>
      </w:r>
    </w:p>
    <w:p>
      <w:pPr>
        <w:pStyle w:val="Heading2"/>
      </w:pPr>
      <w:r>
        <w:t>历史结果与本次检查分开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2948"/>
        <w:gridCol w:w="4365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历史轮次</w:t>
            </w:r>
          </w:p>
        </w:tc>
        <w:tc>
          <w:tcPr>
            <w:tcW w:type="dxa" w:w="294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记录结果</w:t>
            </w:r>
          </w:p>
        </w:tc>
        <w:tc>
          <w:tcPr>
            <w:tcW w:type="dxa" w:w="436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能支持的范围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元数据整改及 Garden 集成</w:t>
            </w:r>
          </w:p>
        </w:tc>
        <w:tc>
          <w:tcPr>
            <w:tcW w:type="dxa" w:w="294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后端261项；Garden前端26文件73项通过</w:t>
            </w:r>
          </w:p>
        </w:tc>
        <w:tc>
          <w:tcPr>
            <w:tcW w:type="dxa" w:w="436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当时源码与重建冻结后端的覆盖行为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Garden 完整目录窗口</w:t>
            </w:r>
          </w:p>
        </w:tc>
        <w:tc>
          <w:tcPr>
            <w:tcW w:type="dxa" w:w="294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标签、布局、资料、AI 工作流通过</w:t>
            </w:r>
          </w:p>
        </w:tc>
        <w:tc>
          <w:tcPr>
            <w:tcW w:type="dxa" w:w="436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当时本机打包目录及自编写协议夹具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最新 Garden 视觉细化</w:t>
            </w:r>
          </w:p>
        </w:tc>
        <w:tc>
          <w:tcPr>
            <w:tcW w:type="dxa" w:w="294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前端26文件74项，类型、构建、源码窗口通过</w:t>
            </w:r>
          </w:p>
        </w:tc>
        <w:tc>
          <w:tcPr>
            <w:tcW w:type="dxa" w:w="436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当前视觉改动；后端未改未重跑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最新视觉细化打包</w:t>
            </w:r>
          </w:p>
        </w:tc>
        <w:tc>
          <w:tcPr>
            <w:tcW w:type="dxa" w:w="2948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electron-builder 网络超时未完成</w:t>
            </w:r>
          </w:p>
        </w:tc>
        <w:tc>
          <w:tcPr>
            <w:tcW w:type="dxa" w:w="436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不能宣称最新打包窗口验收通过</w:t>
            </w:r>
          </w:p>
        </w:tc>
      </w:tr>
    </w:tbl>
    <w:p>
      <w:pPr>
        <w:spacing w:after="40"/>
      </w:pPr>
    </w:p>
    <w:p>
      <w:r>
        <w:t>证据位置与失败过程见</w:t>
      </w:r>
      <w:r>
        <w:t>工作区记录</w:t>
      </w:r>
      <w:r>
        <w:t>。</w:t>
      </w:r>
      <w:r>
        <w:t>阶段二记录</w:t>
      </w:r>
      <w:r>
        <w:t>保留固定检索评估及无答案误召回；该评估是受控合成对照，不能推导真实论文准确率。</w:t>
      </w:r>
    </w:p>
    <w:p>
      <w:r>
        <w:t>本次没有重跑业务测试。文档检查覆盖链接、依赖和环境描述、截图、Word 排版页数、diff 格式与暂存区一致性。独立干净 Windows、系统 DPI、真实论文与模型逐题效果、签名和发布仍需单独验收。</w:t>
      </w:r>
    </w:p>
    <w:p>
      <w:pPr>
        <w:pStyle w:val="Heading1"/>
      </w:pPr>
      <w:r>
        <w:t>六 可复现性论证与重现步骤</w:t>
      </w:r>
    </w:p>
    <w:p>
      <w:pPr>
        <w:pStyle w:val="Heading2"/>
      </w:pPr>
      <w:r>
        <w:t>固定代码与环境身份</w:t>
      </w:r>
    </w:p>
    <w:p>
      <w:r>
        <w:t>复现由提交、未提交差异、工具版本、锁文件和输入摘要共同确定。当前 HEAD 只能复现已合并代码；最新视觉细化尚在工作树，需审核提交后给出最终提交号。README 同时说明已提交基线和本地工作树路径，不把旧提交描述为完整最新版本。</w:t>
      </w:r>
    </w:p>
    <w:p>
      <w:r>
        <w:t>Node 固定参考24.14.0，pnpm11.25.0，Python3.12.10。JavaScript 使用 frozen-lockfile，Python 使用 uv locked sync；uv 自身未锁版，需记录实际版本。直接依赖见 README，传递版本和摘要以锁文件为准。无需独立向量数据库、Docker 或本地 GPU。</w:t>
      </w:r>
    </w:p>
    <w:p>
      <w:r>
        <w:t>.env.example 仅是说明模板，应用不自动加载 .env。开发显式设置 UV_CACHE_DIR；聊天及 Embedding 的地址、模型和密钥在 House 分别配置。私有端口、令牌与 profile 由 main 管理，不能虚构一个 API_KEY 环境变量就声称可配置模型。</w:t>
      </w:r>
    </w:p>
    <w:p>
      <w:pPr>
        <w:pStyle w:val="Heading2"/>
      </w:pPr>
      <w:r>
        <w:t>最小闭环与完整验证分开</w:t>
      </w:r>
    </w:p>
    <w:p>
      <w:r>
        <w:t xml:space="preserve">按 </w:t>
      </w:r>
      <w:r>
        <w:t>README</w:t>
      </w:r>
      <w:r>
        <w:t>同步锁定依赖，生成自编写样例后启动。无模型时验证导入、原件、笔记、专题和保存重启；关闭语义检索可验证本地文字候选。需要 AI 时配置并测试服务，再提问、核对来源、保存笔记、关联专题、生成草稿并人工采纳。</w:t>
      </w:r>
    </w:p>
    <w:p>
      <w:r>
        <w:t>“十分钟”是工具和依赖准备好后的操作目标，不含首次下载、网络等待、完整回归和打包，也没有新机器固定计时证明。样例使用新的 .cache 子目录，避免覆盖证据；开发 profile 与正式数据隔离。</w:t>
      </w:r>
    </w:p>
    <w:p>
      <w:r>
        <w:t>完整回归按</w:t>
      </w:r>
      <w:r>
        <w:t>开发指南</w:t>
      </w:r>
      <w:r>
        <w:t>依次执行类型、前端测试、冻结后端构建、pytest、前端构建与 Windows 打包。构建冻结后端后再跑完整后端测试；缺程序而跳过必须单报。新制品使用新的输出目录，记录源码指纹、命令、退出码与 SHA256。</w:t>
      </w:r>
    </w:p>
    <w:p>
      <w:pPr>
        <w:pStyle w:val="Heading2"/>
      </w:pPr>
      <w:r>
        <w:t>复现记录的最小集合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5"/>
        <w:gridCol w:w="6293"/>
      </w:tblGrid>
      <w:tr>
        <w:trPr>
          <w:tblHeader/>
          <w:cantSplit/>
        </w:trPr>
        <w:tc>
          <w:tcPr>
            <w:tcW w:type="dxa" w:w="300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6293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应记录内容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代码与环境</w:t>
            </w:r>
          </w:p>
        </w:tc>
        <w:tc>
          <w:tcPr>
            <w:tcW w:type="dxa" w:w="6293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提交、工作树差异、工具版本、锁摘要、平台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输入与操作</w:t>
            </w:r>
          </w:p>
        </w:tc>
        <w:tc>
          <w:tcPr>
            <w:tcW w:type="dxa" w:w="6293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样例生成命令、文件摘要、步骤和材料范围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工程结果</w:t>
            </w:r>
          </w:p>
        </w:tc>
        <w:tc>
          <w:tcPr>
            <w:tcW w:type="dxa" w:w="6293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命令、退出码、通过失败跳过及报告路径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模型请求</w:t>
            </w:r>
          </w:p>
        </w:tc>
        <w:tc>
          <w:tcPr>
            <w:tcW w:type="dxa" w:w="6293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4F6F9"/>
          </w:tcPr>
          <w:p>
            <w:pPr>
              <w:spacing w:after="40" w:before="40"/>
            </w:pPr>
            <w:r>
              <w:rPr>
                <w:sz w:val="18"/>
              </w:rPr>
              <w:t>服务型号、配置及 Prompt版本、来源与输出，不含密钥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制品</w:t>
            </w:r>
          </w:p>
        </w:tc>
        <w:tc>
          <w:tcPr>
            <w:tcW w:type="dxa" w:w="6293"/>
            <w:vAlign w:val="center"/>
            <w:tcMar>
              <w:top w:w="110" w:type="dxa"/>
              <w:left w:w="110" w:type="dxa"/>
              <w:bottom w:w="110" w:type="dxa"/>
              <w:right w:w="110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构建输入、摘要、验证报告和限制</w:t>
            </w:r>
          </w:p>
        </w:tc>
      </w:tr>
    </w:tbl>
    <w:p>
      <w:pPr>
        <w:spacing w:after="40"/>
      </w:pPr>
    </w:p>
    <w:p>
      <w:r>
        <w:t>远端模型可能更新，采样和服务实现会变化。项目没有对全部调用统一固定随机种子，不能承诺逐字一致输出。确定性协议用夹具复现；内容质量需在固定问题、证据标注和范围下重复评估，分别核对召回、事实、引用支持、无答案处理和失败。</w:t>
      </w:r>
    </w:p>
    <w:p>
      <w:r>
        <w:t>相同包名或应用版本不足以证明同一制品。最新工作树不能用历史安装包替代验收，受限 PATH 不代替干净 Windows。内容导出只含已保存笔记、专题当前正文和来源清单，不能作为整个工作区灾备恢复。</w:t>
      </w:r>
    </w:p>
    <w:p>
      <w:pPr>
        <w:pStyle w:val="Heading1"/>
      </w:pPr>
      <w:r>
        <w:t>七 开发证据与后续补录</w:t>
      </w:r>
    </w:p>
    <w:p>
      <w:r>
        <w:t>项目从最小阅读闭环逐步增加统一 AI 工作流、多格式、整理与检索、目录和标签体验。过程见 docs/history，当前状态由 PLAN 维护。历史失败与当时限制保留原时点，不用后来成功倒改历史。</w:t>
      </w:r>
    </w:p>
    <w:p>
      <w:r>
        <w:t>我独立负责产品构思、开发决策、集成和审核，使用 AI 编程助手及开源依赖。没有证据支持精确 AI 代码占比、节省工时或用户效率收益，因此不报告这些数值。此前未参赛或获奖的声明由作者最终复核。</w:t>
      </w:r>
    </w:p>
    <w:p>
      <w:r>
        <w:t>完整对话导出后，按“需求与上下文、原始 Prompt、首次输出、失败、反馈、修改、验证、review、提交”补录代表性案例。逐字片段来自真实记录，概括和模板明确标注；脱敏后保留顺序，不将无权传播的材料加入仓库。</w:t>
      </w:r>
    </w:p>
    <w:p>
      <w:r>
        <w:t>审核入口为 README、PLAN_v0_3_0、</w:t>
      </w:r>
      <w:r>
        <w:t>架构</w:t>
      </w:r>
      <w:r>
        <w:t>、</w:t>
      </w:r>
      <w:r>
        <w:t>开发指南</w:t>
      </w:r>
      <w:r>
        <w:t>、</w:t>
      </w:r>
      <w:r>
        <w:t>使用指南</w:t>
      </w:r>
      <w:r>
        <w:t>及 history 中阶段一、阶段二和工作区记录。实现从 services/api/src/yorw_api 的 parsing、original_view、retrieval、enrichment 等模块进入，前端从 apps/desktop/src/renderer 的 Storage、Garden 及共享标签合同进入。后续继续遵循界定范围、实施验证、用户 review，再分别处理提交和发布的顺序。</w:t>
      </w:r>
    </w:p>
    <w:sectPr w:rsidR="00FC693F" w:rsidRPr="0006063C" w:rsidSect="00034616">
      <w:footerReference w:type="default" r:id="rId9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知栖 Yorw 技术文档</dc:title>
  <dc:subject>Yorw v0.3.0 review documentation</dc:subject>
  <dc:creator>osako</dc:creator>
  <cp:keywords/>
  <dc:description>Generated from maintained Markdown sources 2026-10-31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