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2017E0">
      <w:pPr>
        <w:pStyle w:val="31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900" w:firstLineChars="200"/>
        <w:jc w:val="center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知栖 Yorw 作品介绍</w:t>
      </w:r>
    </w:p>
    <w:p w14:paraId="5D367BCF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知栖 Yorw 是面向科研</w:t>
      </w:r>
      <w:r>
        <w:rPr>
          <w:rFonts w:hint="eastAsia" w:cs="微软雅黑"/>
          <w:lang w:val="en-US" w:eastAsia="zh-CN"/>
        </w:rPr>
        <w:t>工作者</w:t>
      </w:r>
      <w:r>
        <w:rPr>
          <w:rFonts w:hint="eastAsia" w:ascii="微软雅黑" w:hAnsi="微软雅黑" w:eastAsia="微软雅黑" w:cs="微软雅黑"/>
        </w:rPr>
        <w:t>的本地</w:t>
      </w:r>
      <w:r>
        <w:rPr>
          <w:rFonts w:hint="eastAsia" w:cs="微软雅黑"/>
          <w:lang w:val="en-US" w:eastAsia="zh-CN"/>
        </w:rPr>
        <w:t>研究</w:t>
      </w:r>
      <w:r>
        <w:rPr>
          <w:rFonts w:hint="eastAsia" w:ascii="微软雅黑" w:hAnsi="微软雅黑" w:eastAsia="微软雅黑" w:cs="微软雅黑"/>
        </w:rPr>
        <w:t>工作区</w:t>
      </w:r>
      <w:r>
        <w:rPr>
          <w:rFonts w:hint="eastAsia" w:cs="微软雅黑"/>
          <w:lang w:eastAsia="zh-CN"/>
        </w:rPr>
        <w:t>，</w:t>
      </w:r>
      <w:r>
        <w:rPr>
          <w:rFonts w:hint="eastAsia" w:cs="微软雅黑"/>
          <w:lang w:val="en-US" w:eastAsia="zh-CN"/>
        </w:rPr>
        <w:t>支持文献管理，原生AI研究助理等</w:t>
      </w:r>
      <w:r>
        <w:rPr>
          <w:rFonts w:hint="eastAsia" w:ascii="微软雅黑" w:hAnsi="微软雅黑" w:eastAsia="微软雅黑" w:cs="微软雅黑"/>
        </w:rPr>
        <w:t>。我希望将分散的文献、阅读问题、笔记与专题正文连接起来，让阅读中的依据能够被保留，并继续用于后续整理。</w:t>
      </w:r>
    </w:p>
    <w:p w14:paraId="6F9C05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cs="微软雅黑"/>
          <w:lang w:val="en-US" w:eastAsia="zh-CN"/>
        </w:rPr>
        <w:t>Github：https://github.com/Osak0/Yorw</w:t>
      </w:r>
      <w:bookmarkStart w:id="0" w:name="_GoBack"/>
      <w:bookmarkEnd w:id="0"/>
    </w:p>
    <w:p w14:paraId="5D72CF7E">
      <w:pPr>
        <w:pStyle w:val="3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一 项目详情与使用方式</w:t>
      </w:r>
    </w:p>
    <w:p w14:paraId="5FD259A5">
      <w:pPr>
        <w:pStyle w:val="4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从文献到持续更新的研究专题</w:t>
      </w:r>
    </w:p>
    <w:p w14:paraId="5F396D3E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Yorw 由 Storage、Garden、House 三个空间组成。Storage 管理文献与阅读活动，Garden 组织研究专题和正文，House 集中管理模型、解析与数据设置。用户可以先完成本地阅读、文字检索和手工记录，再按需要启用模型服务。</w:t>
      </w:r>
    </w:p>
    <w:p w14:paraId="41604E35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文献保存在受管理的本地位置。文件夹是应用中的逻辑分类，归类不会移动或改写不可变原件，也不会改变来源标识。目录支持单击展开后代、双击进入文件夹、返回上一级、右键管理和左右拖动调整宽度；未归类文献位于根目录。</w:t>
      </w:r>
    </w:p>
    <w:p w14:paraId="3E3E18E2">
      <w:pPr>
        <w:keepNext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5795645" cy="3571240"/>
            <wp:effectExtent l="0" t="0" r="508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571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2F048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6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18"/>
        </w:rPr>
        <w:t>图1 文献管理入口。左侧以文件夹和文件展示层级，右侧提供当前目录的搜索与文献操作。截图中的文件名仅用于展示界面，不随作品提交原始材料。</w:t>
      </w:r>
    </w:p>
    <w:p w14:paraId="5086101A">
      <w:pPr>
        <w:pStyle w:val="4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阅读原件并核查回答依据</w:t>
      </w:r>
    </w:p>
    <w:p w14:paraId="7ED033DE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PDF 使用 PDF.js 展示原始页面；DOCX 从原始 OOXML 渲染只读内容；Markdown 和 TXT 从保存的原文件展示。DOCX 基础阅读支持段落、表格和受限图片，不等同于完整 Word 排版。用户也可主动选择 LibreOffice 转换 PDF 预览；旧 DOC 的转换需要自行安装该组件。基础 PDF、DOCX、Markdown、TXT 流程不要求安装 Docling 或外部向量数据库。</w:t>
      </w:r>
    </w:p>
    <w:p w14:paraId="4CD49FA3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阅读页右侧可切换笔记、检索和问答，也可以展开为独立标签。回答使用检索得到的原文片段并附带来源。PDF 来源指向物理页，其他格式使用内容块、章节与可验证定位。不能可靠定位时展示证据片段并说明状态，避免提供无法兑现的跳转。</w:t>
      </w:r>
    </w:p>
    <w:p w14:paraId="05C80461">
      <w:pPr>
        <w:keepNext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5795645" cy="3251200"/>
            <wp:effectExtent l="0" t="0" r="508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251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58ED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6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18"/>
        </w:rPr>
        <w:t>图2 原文与回答并排核查，来源按钮回到证据位置。</w:t>
      </w:r>
    </w:p>
    <w:p w14:paraId="09B22ED2">
      <w:pPr>
        <w:pStyle w:val="4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将阅读积累组织为专题</w:t>
      </w:r>
    </w:p>
    <w:p w14:paraId="3E75CFD1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Garden 首页集中展示专题关系，提供层级树、路径列表、名称搜索、全部展开与收起。新建专题打开独立标签；正文页保留侧边目录，名称、父级和其他管理功能通过独立标签处理，让正文编辑区域保持集中。</w:t>
      </w:r>
    </w:p>
    <w:p w14:paraId="4278F8F4">
      <w:pPr>
        <w:keepNext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5795645" cy="3261360"/>
            <wp:effectExtent l="0" t="0" r="508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261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2884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6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18"/>
        </w:rPr>
        <w:t>图3 Garden 首页。缩进与展开状态表达父子关系，路径视图用于直接查看专题所属位置。</w:t>
      </w:r>
    </w:p>
    <w:p w14:paraId="5D7E6775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用户可把文献关联到专题，编辑 Markdown 正文，并请求 AI 根据所选材料生成草稿。默认材料范围是当前专题及子专题；切换到全工作区需显式选择。草稿生成后仍需用户核查、编辑与采纳，可以追加或替换正文，并查看修订历史及回退。</w:t>
      </w:r>
    </w:p>
    <w:p w14:paraId="014C0493">
      <w:pPr>
        <w:keepNext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5795645" cy="3253740"/>
            <wp:effectExtent l="0" t="0" r="508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25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C9C1C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6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18"/>
        </w:rPr>
        <w:t>图4 专题正文与目录。正文支持编辑、预览和保存，专题管理、AI 优化、修订历史与关联材料各有独立入口。</w:t>
      </w:r>
    </w:p>
    <w:p w14:paraId="03007E43">
      <w:pPr>
        <w:pStyle w:val="4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配置按需启用的能力</w:t>
      </w:r>
    </w:p>
    <w:p w14:paraId="28B2BC1D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House 使用列表式设置入口，分别打开文献解析与预览、聊天模型、检索、数据与导出标签。聊天和 Embedding 服务分别配置和测试；密钥由 Electron main 使用系统安全存储保护，不交给 renderer 或写入仓库。</w:t>
      </w:r>
    </w:p>
    <w:p w14:paraId="5B79CFA1">
      <w:pPr>
        <w:keepNext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5795645" cy="3609975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61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DD973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6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18"/>
        </w:rPr>
        <w:t>图5 设置入口。截图中的模型名是用户配置示例，不是作品捆绑或唯一支持的服务。</w:t>
      </w:r>
    </w:p>
    <w:p w14:paraId="2FCF6F16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首次使用可按 README 的十分钟复现指南准备环境，导入自编写样例、保存笔记、创建专题并重启核查。模型能力另需可用的兼容服务；可选解析组件的配置流程见使用指南。</w:t>
      </w:r>
    </w:p>
    <w:p w14:paraId="5013252E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专题名称支持右键打开、新建子专题、管理和删除。删除单个专题会将其直接子专题提升到父级，保留文献和历史修订，并阻止未保存编辑被丢弃；</w:t>
      </w:r>
    </w:p>
    <w:p w14:paraId="59BFD78D">
      <w:pPr>
        <w:pStyle w:val="3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二 项目亮点</w:t>
      </w:r>
    </w:p>
    <w:p w14:paraId="13716BD3">
      <w:pPr>
        <w:pStyle w:val="4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以原文为依据连接阅读与知识整理</w:t>
      </w:r>
    </w:p>
    <w:p w14:paraId="23F26A2F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问答、检索、笔记来源与专题草稿共用来源合同。原始 PDF 页码、非 PDF 内容块和解析版本可以被追踪，过期来源不会被当成当前可靠定位。AI 整理帮助理解和检索，但不替代原文证据。</w:t>
      </w:r>
    </w:p>
    <w:p w14:paraId="14E3B202">
      <w:pPr>
        <w:pStyle w:val="4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AI 建议可管理 正式资料由用户决定</w:t>
      </w:r>
    </w:p>
    <w:p w14:paraId="16D93F78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文献资料页保存每次成功的 AI 整理记录，支持历史选择、隐藏和恢复，同时汇集笔记、检索历史与问答历史。元数据页统一维护标题、作者、年份、标签、总结、关联文献和专题。AI 与人工不再形成两套正式标签和总结；AI 提供建议，用户按字段选择替换或追加，版本检查通过后才写入正式元数据。</w:t>
      </w:r>
    </w:p>
    <w:p w14:paraId="337C0918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自动整理默认关闭，开启前明确模型调用与费用；专题推荐需确认，不会自动建立知识关系。生成失败保留既有可用结果，取消或过期任务不能覆盖当前内容。</w:t>
      </w:r>
    </w:p>
    <w:p w14:paraId="2AD1CA1C">
      <w:pPr>
        <w:pStyle w:val="4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基础能力独立 可选组件可替换</w:t>
      </w:r>
    </w:p>
    <w:p w14:paraId="66F39F07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解析通过统一合同和注册表接入。内置处理负责常用格式，Docling 提供用户主动选择的增强解析和可选 OCR，LibreOffice 提供旧 DOC 转换与可选版式预览。组件缺失时在操作处说明依赖，不限制已支持的基础流程。</w:t>
      </w:r>
    </w:p>
    <w:p w14:paraId="3FAC6641">
      <w:pPr>
        <w:pStyle w:val="4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将研究工作留在同一个工作区</w:t>
      </w:r>
    </w:p>
    <w:p w14:paraId="557C3FA1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文献、工具和专题使用可恢复的标签系统。未保存编辑具有关闭保护，密钥草稿只在内存保留。SQLite 保存正式正文、来源和修订，Markdown 用于内容导出。导出覆盖已保存笔记、专题正文及来源清单，不是包含原件、全部关系和历史的完整备份。</w:t>
      </w:r>
    </w:p>
    <w:p w14:paraId="620543C3">
      <w:pPr>
        <w:pStyle w:val="3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三 AI 测试技术的落地使用</w:t>
      </w:r>
    </w:p>
    <w:p w14:paraId="600F947C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开发中，AI 用于拆分需求、生成实现候选、补充测试场景和辅助分析错误。我负责界定任务边界、审核实现与断言、检查界面，并在阶段 review 后决定是否推进。仓库保留计划、迁移、测试和历史记录；尚未导出的完整对话不会被补写成虚构的逐轮证据。</w:t>
      </w:r>
    </w:p>
    <w:p w14:paraId="759D647B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pytest 验证数据库、范围过滤、解析、任务状态、取消竞争、元数据采纳和来源合同；Vitest 与类型检查验证前端状态、目录树、标签和输入输出；Electron 窗口烟测验证实际导入、原件展示、来源跳转、关闭保护、正文采纳、回退、导出和多尺寸布局。冻结后端与完整打包目录另行验证，避免仅在开发解释器中通过。</w:t>
      </w:r>
    </w:p>
    <w:p w14:paraId="3EEDAD67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自编写 PDF、DOCX 等样例和 loopback 模型响应让错误分支可以稳定复现。固定检索对照记录召回、排名、无答案误召回与范围违规，不隐藏失败项。这些测试证明覆盖到的协议和工程行为，不证明真实论文质量、医学可靠性或降低幻觉率。</w:t>
      </w:r>
    </w:p>
    <w:p w14:paraId="5ED4116F">
      <w:pPr>
        <w:pStyle w:val="3"/>
        <w:pageBreakBefore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四 关键技术与设计取舍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2948"/>
        <w:gridCol w:w="4365"/>
      </w:tblGrid>
      <w:tr w14:paraId="12BC20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DE5A38E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层次</w:t>
            </w:r>
          </w:p>
        </w:tc>
        <w:tc>
          <w:tcPr>
            <w:tcW w:w="2948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6D8CBF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采用技术</w:t>
            </w:r>
          </w:p>
        </w:tc>
        <w:tc>
          <w:tcPr>
            <w:tcW w:w="4365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9F8333C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作用</w:t>
            </w:r>
          </w:p>
        </w:tc>
      </w:tr>
      <w:tr w14:paraId="461E9A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9A0C532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桌面与界面</w:t>
            </w:r>
          </w:p>
        </w:tc>
        <w:tc>
          <w:tcPr>
            <w:tcW w:w="2948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789D2C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Electron、React、TypeScript、CSS</w:t>
            </w:r>
          </w:p>
        </w:tc>
        <w:tc>
          <w:tcPr>
            <w:tcW w:w="436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3D47B8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原生窗口、受限 IPC、标签工作区与目录</w:t>
            </w:r>
          </w:p>
        </w:tc>
      </w:tr>
      <w:tr w14:paraId="2EB102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4A94724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本地服务</w:t>
            </w:r>
          </w:p>
        </w:tc>
        <w:tc>
          <w:tcPr>
            <w:tcW w:w="2948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116876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Python 3.12、FastAPI、Pydantic</w:t>
            </w:r>
          </w:p>
        </w:tc>
        <w:tc>
          <w:tcPr>
            <w:tcW w:w="436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BF4AF0C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业务接口、校验、有限并发任务与模型适配</w:t>
            </w:r>
          </w:p>
        </w:tc>
      </w:tr>
      <w:tr w14:paraId="3BDAC8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D6D8E35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权威数据</w:t>
            </w:r>
          </w:p>
        </w:tc>
        <w:tc>
          <w:tcPr>
            <w:tcW w:w="2948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96FD933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SQLite、追加迁移、事务</w:t>
            </w:r>
          </w:p>
        </w:tc>
        <w:tc>
          <w:tcPr>
            <w:tcW w:w="436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DCAAB27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原件记录、正文、来源、关系和修订</w:t>
            </w:r>
          </w:p>
        </w:tc>
      </w:tr>
      <w:tr w14:paraId="6BAD40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76B8CE4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阅读与解析</w:t>
            </w:r>
          </w:p>
        </w:tc>
        <w:tc>
          <w:tcPr>
            <w:tcW w:w="2948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E63A1BC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PDF.js、pypdf、内置 DOCX/MD/TXT</w:t>
            </w:r>
          </w:p>
        </w:tc>
        <w:tc>
          <w:tcPr>
            <w:tcW w:w="436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AD00B1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分离原件阅读与 RAG 内容块，按需外部增强</w:t>
            </w:r>
          </w:p>
        </w:tc>
      </w:tr>
      <w:tr w14:paraId="5ABC2E8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CCA48EF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混合检索</w:t>
            </w:r>
          </w:p>
        </w:tc>
        <w:tc>
          <w:tcPr>
            <w:tcW w:w="2948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2F2663F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FTS5/BM25、NumPy、RRF</w:t>
            </w:r>
          </w:p>
        </w:tc>
        <w:tc>
          <w:tcPr>
            <w:tcW w:w="436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9162BD0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融合文字和语义候选，限定范围并回到原文</w:t>
            </w:r>
          </w:p>
        </w:tc>
      </w:tr>
      <w:tr w14:paraId="5F4C49C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A94A3DA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知识编辑</w:t>
            </w:r>
          </w:p>
        </w:tc>
        <w:tc>
          <w:tcPr>
            <w:tcW w:w="2948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FCCD7A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CodeMirror、react-markdown、remark-gfm</w:t>
            </w:r>
          </w:p>
        </w:tc>
        <w:tc>
          <w:tcPr>
            <w:tcW w:w="436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4925E31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Markdown 编辑、受控预览与人工采纳</w:t>
            </w:r>
          </w:p>
        </w:tc>
      </w:tr>
      <w:tr w14:paraId="00DEE7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03D0575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工程验证</w:t>
            </w:r>
          </w:p>
        </w:tc>
        <w:tc>
          <w:tcPr>
            <w:tcW w:w="2948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62947C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pytest、Vitest、PyInstaller、electron-builder</w:t>
            </w:r>
          </w:p>
        </w:tc>
        <w:tc>
          <w:tcPr>
            <w:tcW w:w="436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6E2FF92">
            <w:pPr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/>
              <w:ind w:firstLine="360" w:firstLineChars="200"/>
              <w:jc w:val="both"/>
              <w:textAlignment w:val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协议回归、冻结后端和 Windows 分发验证</w:t>
            </w:r>
          </w:p>
        </w:tc>
      </w:tr>
    </w:tbl>
    <w:p w14:paraId="0E3DB728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</w:p>
    <w:p w14:paraId="76AD3EA0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当前向量存储以 SQLite 和 NumPy 适配实现，没有引入 Chroma、FAISS 或大型 Agent 框架。元数据辅助检索默认关闭。</w:t>
      </w:r>
    </w:p>
    <w:p w14:paraId="4A3C070D">
      <w:pPr>
        <w:pStyle w:val="3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五 开发归属与既有项目说明</w:t>
      </w:r>
    </w:p>
    <w:p w14:paraId="78D166DD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本项目由我独立负责产品构思、需求组织、开发决策、集成、测试审核和文档整理，开发过程中使用 AI 编程助手及开源依赖。</w:t>
      </w:r>
    </w:p>
    <w:p w14:paraId="5D57EB5C">
      <w:pPr>
        <w:pStyle w:val="3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六 项目的设计过程与实际使用流程</w:t>
      </w:r>
    </w:p>
    <w:p w14:paraId="378A78C1">
      <w:pPr>
        <w:pStyle w:val="4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从个人阅读需求确定产品结构</w:t>
      </w:r>
    </w:p>
    <w:p w14:paraId="38570F46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我在开发初期先明确了项目的使用目标：将导入的文献、阅读过程中提出的问题、自己记录的笔记和后续形成的专题放在同一个工作区中。Storage、Garden、House 分别承担材料管理、知识组织和配置管理，用户围绕自己的研究任务切换空间，工具则围绕当前文献或专题展开。</w:t>
      </w:r>
    </w:p>
    <w:p w14:paraId="64F67EAA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在与 AI 的协作中，我将开发划分为多个阶段，每个阶段明确需要完成的功能、对应的输入输出和验收方式。实现后先进行测试，再由我实际使用和 review；确认当前阶段的交互和功能后，继续下一阶段。v0.3.0 的多格式导入、RAG 优化、文献目录、统一元数据及 Garden 改造都按这一方式逐步推进。</w:t>
      </w:r>
    </w:p>
    <w:p w14:paraId="7E3F9FBE">
      <w:pPr>
        <w:pStyle w:val="4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文献管理与阅读</w:t>
      </w:r>
    </w:p>
    <w:p w14:paraId="2D933BC9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用户首先在 Storage 导入文献，可以在目录栏建立文件夹，将材料按课程、研究方向或具体项目分类。单击文件夹可展开其文献和子文件夹，双击可进入当前文件夹，使用上一级按钮返回。文献名称的右键菜单集中提供阅读、资料、标题编辑、移动、路径查看和系统应用打开等操作。目录与右侧列表之间支持拖动调整宽度，适应长文件名和不同屏幕。</w:t>
      </w:r>
    </w:p>
    <w:p w14:paraId="3CFF2C93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打开文献后，左侧以只读方式呈现原件，右侧可切换笔记、检索与问答。对于 PDF，用户可以查看物理页、调整缩放，并从来源引用返回对应页；DOCX 直接根据原文件结构展示文本、表格和图片，也可以主动选择 LibreOffice 生成 PDF 版式预览。Markdown 和 TXT 从保存的原件读取。解析产生的内容块为检索和问答提供依据，与用户看到的原件阅读功能分别实现。</w:t>
      </w:r>
    </w:p>
    <w:p w14:paraId="211F7F51">
      <w:pPr>
        <w:pStyle w:val="4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文献资料与正式元数据</w:t>
      </w:r>
    </w:p>
    <w:p w14:paraId="5BC23143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文献资料用于管理 AI 整理结果、笔记、检索历史和问答历史。用户可以查看每次生成记录，隐藏或恢复结果，比较建议后选择应用。编辑元数据则集中维护标题、作者、年份、标签、总结、关联材料和关联专题。AI 生成的标签与用户填写的标签最终写入同一套标签字段，总结也使用同一个正式字段。生成记录保留模型提供的候选，正式元数据保留用户确认后的内容。</w:t>
      </w:r>
    </w:p>
    <w:p w14:paraId="2467E552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AI 整理会结合文献内容与现有元数据提出建议。用户可以按字段选择替换或添加，例如保留已有标签并补充建议标签，或将经过核查的总结替换到正式总结。通过这种方式，AI 整理结果能够进入后续检索与知识组织流程，同时每次生成与人工采纳仍有明确记录。</w:t>
      </w:r>
    </w:p>
    <w:p w14:paraId="02DF52F1">
      <w:pPr>
        <w:pStyle w:val="4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专题组织与知识沉淀</w:t>
      </w:r>
    </w:p>
    <w:p w14:paraId="1B5C5F8D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Garden 首页重点展示专题之间的层级关系，支持树形结构与路径列表切换。新建专题在独立标签中填写名称和父级；进入专题后，左侧目录负责导航，右侧主要呈现 Markdown 正文。专题管理、AI 优化、修订历史和关联材料分别在工具标签中使用，正文编辑空间保持完整。</w:t>
      </w:r>
    </w:p>
    <w:p w14:paraId="46AE4494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户可关联文献，再根据当前专题及子专题材料生成草稿。草稿经过比较和编辑后追加或替换到正文，形成新的修订；之后可查看历史并将某个旧版本恢复为新修订。专题名称右键菜单提供实体操作，删除单个专题时保留其子专题、关联文献原件及已保存历史。</w:t>
      </w:r>
    </w:p>
    <w:p w14:paraId="31D75FD7">
      <w:pPr>
        <w:pStyle w:val="3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七 AI 测试技术的具体应用</w:t>
      </w:r>
    </w:p>
    <w:p w14:paraId="0F87E81D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我将 AI 测试贯穿在需求分析、实现和验收中。需求阶段，让 AI 根据用户操作拆解正常路径与异常分支；实现阶段，根据数据与接口合同补充测试；验收阶段，通过实际界面、日志和固定样例复核行为，并将发现的问题继续反馈给开发 Agent。</w:t>
      </w:r>
    </w:p>
    <w:p w14:paraId="7827021B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例如，多格式导入需要检查导入后能否建立元数据、生成内容块、参与检索和问答；取消任务需要检查成功回调是否可能覆盖取消状态；元数据采纳需要检查生成记录变化后旧建议能否继续写入；专题删除需要同时验证子专题位置、关联关系、历史修订、来源状态和重启后的目录。这些检查围绕用户能观察到的结果组织。</w:t>
      </w:r>
    </w:p>
    <w:p w14:paraId="7E0F6F74">
      <w:pPr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自动化验证采用 pytest、Vitest、类型检查和 Electron 窗口烟测。样例由仓库生成器创建，模型协议使用本地固定响应，窗口验证使用隔离工作区。v0.3.0 本轮功能回归中，前端77项、后端266项通过，后端结果包含冻结服务的接口与重启测试。打包后的工作流验证随发布候选继续执行，报告与制品摘要一同保存。</w:t>
      </w:r>
    </w:p>
    <w:sectPr>
      <w:footerReference r:id="rId5" w:type="default"/>
      <w:pgSz w:w="11906" w:h="16838"/>
      <w:pgMar w:top="1134" w:right="1304" w:bottom="1134" w:left="130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70A8AD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38418CB"/>
    <w:rsid w:val="3697760B"/>
    <w:rsid w:val="487F0B2F"/>
    <w:rsid w:val="7D547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00" w:lineRule="auto"/>
    </w:pPr>
    <w:rPr>
      <w:rFonts w:ascii="微软雅黑" w:hAnsi="微软雅黑" w:eastAsia="微软雅黑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微软雅黑" w:hAnsi="微软雅黑" w:eastAsia="微软雅黑"/>
      <w:bCs/>
      <w:color w:val="000000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760</Words>
  <Characters>930</Characters>
  <Lines>0</Lines>
  <Paragraphs>0</Paragraphs>
  <TotalTime>0</TotalTime>
  <ScaleCrop>false</ScaleCrop>
  <LinksUpToDate>false</LinksUpToDate>
  <CharactersWithSpaces>975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osako</dc:creator>
  <dc:description>Generated from maintained Markdown sources 2026-10-31</dc:description>
  <cp:lastModifiedBy>王瑞阳</cp:lastModifiedBy>
  <dcterms:modified xsi:type="dcterms:W3CDTF">2026-10-30T18:57:14Z</dcterms:modified>
  <dc:subject>Yorw v0.3.0 review documentation</dc:subject>
  <dc:title>知栖 Yorw 作品介绍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eyJoZGlkIjoiZGY4N2VhMzQ1MmZjYjRkMTRiN2MyYmI1YTg0MjE1MDEiLCJ1c2VySWQiOiIxNzQ3ODA0MTE5In0=</vt:lpwstr>
  </property>
  <property fmtid="{D5CDD505-2E9C-101B-9397-08002B2CF9AE}" pid="3" name="KSOProductBuildVer">
    <vt:lpwstr>2052-12.1.0.29161</vt:lpwstr>
  </property>
  <property fmtid="{D5CDD505-2E9C-101B-9397-08002B2CF9AE}" pid="4" name="ICV">
    <vt:lpwstr>96D4023CE8A748319ED05CAFE106788D_12</vt:lpwstr>
  </property>
</Properties>
</file>