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4263C"/>
          <w:sz w:val="48"/>
        </w:rPr>
        <w:t>ТЕХНИЧЕСКОЕ ЗАДАНИЕ</w:t>
      </w:r>
    </w:p>
    <w:p>
      <w:pPr>
        <w:jc w:val="center"/>
      </w:pPr>
      <w:r>
        <w:rPr>
          <w:b/>
          <w:sz w:val="36"/>
        </w:rPr>
        <w:t>на разработку программного комплекса</w:t>
        <w:br/>
        <w:t>«Memnolog»</w:t>
      </w:r>
    </w:p>
    <w:p>
      <w:pPr>
        <w:spacing w:before="400"/>
        <w:jc w:val="center"/>
      </w:pPr>
      <w:r>
        <w:rPr>
          <w:i/>
        </w:rPr>
        <w:t>Защищённая глобальная коммуникационная платформа</w:t>
        <w:br/>
        <w:t>с распределённой маршрутизацией и многоуровневой системой безопасности</w:t>
      </w:r>
    </w:p>
    <w:p>
      <w:pPr>
        <w:spacing w:before="1500"/>
        <w:jc w:val="right"/>
      </w:pPr>
      <w:r>
        <w:t>Документ №: ТЗ MNL-2026-09-09</w:t>
        <w:br/>
        <w:t>Версия: 2.0 (расширенная редакция)</w:t>
        <w:br/>
        <w:t>Составитель: ______________________</w:t>
        <w:br/>
        <w:t>Заказчик: _________________________</w:t>
        <w:br/>
        <w:t>Срок разработки: 18 месяцев</w:t>
        <w:br/>
        <w:t>Дата: 30 октября 2026 г.</w:t>
      </w:r>
    </w:p>
    <w:p>
      <w:pPr>
        <w:spacing w:before="1400"/>
        <w:jc w:val="center"/>
      </w:pPr>
      <w:r>
        <w:rPr>
          <w:b/>
        </w:rPr>
        <w:t>2026</w:t>
      </w:r>
    </w:p>
    <w:p>
      <w:r>
        <w:br w:type="page"/>
      </w:r>
    </w:p>
    <w:p>
      <w:pPr>
        <w:pStyle w:val="Heading1"/>
      </w:pPr>
      <w:r>
        <w:t>ЛИСТ СОГЛАСОВАНИЯ</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fill="DCE6F1"/>
          </w:tcPr>
          <w:p>
            <w:r>
              <w:rPr>
                <w:b/>
                <w:sz w:val="18"/>
              </w:rPr>
              <w:t>Роль</w:t>
            </w:r>
          </w:p>
        </w:tc>
        <w:tc>
          <w:tcPr>
            <w:tcW w:type="dxa" w:w="2466"/>
            <w:shd w:fill="DCE6F1"/>
          </w:tcPr>
          <w:p>
            <w:r>
              <w:rPr>
                <w:b/>
                <w:sz w:val="18"/>
              </w:rPr>
              <w:t>Ф.И.О.</w:t>
            </w:r>
          </w:p>
        </w:tc>
        <w:tc>
          <w:tcPr>
            <w:tcW w:type="dxa" w:w="2466"/>
            <w:shd w:fill="DCE6F1"/>
          </w:tcPr>
          <w:p>
            <w:r>
              <w:rPr>
                <w:b/>
                <w:sz w:val="18"/>
              </w:rPr>
              <w:t>Подпись</w:t>
            </w:r>
          </w:p>
        </w:tc>
        <w:tc>
          <w:tcPr>
            <w:tcW w:type="dxa" w:w="2466"/>
            <w:shd w:fill="DCE6F1"/>
          </w:tcPr>
          <w:p>
            <w:r>
              <w:rPr>
                <w:b/>
                <w:sz w:val="18"/>
              </w:rPr>
              <w:t>Дата</w:t>
            </w:r>
          </w:p>
        </w:tc>
      </w:tr>
      <w:tr>
        <w:tc>
          <w:tcPr>
            <w:tcW w:type="dxa" w:w="2466"/>
          </w:tcPr>
          <w:p>
            <w:pPr>
              <w:spacing w:after="40"/>
            </w:pPr>
            <w:r>
              <w:rPr>
                <w:sz w:val="17"/>
              </w:rPr>
              <w:t>Заказчик</w:t>
            </w:r>
          </w:p>
        </w:tc>
        <w:tc>
          <w:tcPr>
            <w:tcW w:type="dxa" w:w="2466"/>
          </w:tcPr>
          <w:p>
            <w:pPr>
              <w:spacing w:after="40"/>
            </w:pPr>
            <w:r>
              <w:rPr>
                <w:sz w:val="17"/>
              </w:rPr>
            </w:r>
          </w:p>
        </w:tc>
        <w:tc>
          <w:tcPr>
            <w:tcW w:type="dxa" w:w="2466"/>
          </w:tcPr>
          <w:p>
            <w:pPr>
              <w:spacing w:after="40"/>
            </w:pPr>
            <w:r>
              <w:rPr>
                <w:sz w:val="17"/>
              </w:rPr>
            </w:r>
          </w:p>
        </w:tc>
        <w:tc>
          <w:tcPr>
            <w:tcW w:type="dxa" w:w="2466"/>
          </w:tcPr>
          <w:p>
            <w:pPr>
              <w:spacing w:after="40"/>
            </w:pPr>
            <w:r>
              <w:rPr>
                <w:sz w:val="17"/>
              </w:rPr>
            </w:r>
          </w:p>
        </w:tc>
      </w:tr>
      <w:tr>
        <w:tc>
          <w:tcPr>
            <w:tcW w:type="dxa" w:w="2466"/>
          </w:tcPr>
          <w:p>
            <w:pPr>
              <w:spacing w:after="40"/>
            </w:pPr>
            <w:r>
              <w:rPr>
                <w:sz w:val="17"/>
              </w:rPr>
              <w:t>Руководитель проекта</w:t>
            </w:r>
          </w:p>
        </w:tc>
        <w:tc>
          <w:tcPr>
            <w:tcW w:type="dxa" w:w="2466"/>
          </w:tcPr>
          <w:p>
            <w:pPr>
              <w:spacing w:after="40"/>
            </w:pPr>
            <w:r>
              <w:rPr>
                <w:sz w:val="17"/>
              </w:rPr>
            </w:r>
          </w:p>
        </w:tc>
        <w:tc>
          <w:tcPr>
            <w:tcW w:type="dxa" w:w="2466"/>
          </w:tcPr>
          <w:p>
            <w:pPr>
              <w:spacing w:after="40"/>
            </w:pPr>
            <w:r>
              <w:rPr>
                <w:sz w:val="17"/>
              </w:rPr>
            </w:r>
          </w:p>
        </w:tc>
        <w:tc>
          <w:tcPr>
            <w:tcW w:type="dxa" w:w="2466"/>
          </w:tcPr>
          <w:p>
            <w:pPr>
              <w:spacing w:after="40"/>
            </w:pPr>
            <w:r>
              <w:rPr>
                <w:sz w:val="17"/>
              </w:rPr>
            </w:r>
          </w:p>
        </w:tc>
      </w:tr>
      <w:tr>
        <w:tc>
          <w:tcPr>
            <w:tcW w:type="dxa" w:w="2466"/>
          </w:tcPr>
          <w:p>
            <w:pPr>
              <w:spacing w:after="40"/>
            </w:pPr>
            <w:r>
              <w:rPr>
                <w:sz w:val="17"/>
              </w:rPr>
              <w:t>Технический руководитель</w:t>
            </w:r>
          </w:p>
        </w:tc>
        <w:tc>
          <w:tcPr>
            <w:tcW w:type="dxa" w:w="2466"/>
          </w:tcPr>
          <w:p>
            <w:pPr>
              <w:spacing w:after="40"/>
            </w:pPr>
            <w:r>
              <w:rPr>
                <w:sz w:val="17"/>
              </w:rPr>
            </w:r>
          </w:p>
        </w:tc>
        <w:tc>
          <w:tcPr>
            <w:tcW w:type="dxa" w:w="2466"/>
          </w:tcPr>
          <w:p>
            <w:pPr>
              <w:spacing w:after="40"/>
            </w:pPr>
            <w:r>
              <w:rPr>
                <w:sz w:val="17"/>
              </w:rPr>
            </w:r>
          </w:p>
        </w:tc>
        <w:tc>
          <w:tcPr>
            <w:tcW w:type="dxa" w:w="2466"/>
          </w:tcPr>
          <w:p>
            <w:pPr>
              <w:spacing w:after="40"/>
            </w:pPr>
            <w:r>
              <w:rPr>
                <w:sz w:val="17"/>
              </w:rPr>
            </w:r>
          </w:p>
        </w:tc>
      </w:tr>
      <w:tr>
        <w:tc>
          <w:tcPr>
            <w:tcW w:type="dxa" w:w="2466"/>
          </w:tcPr>
          <w:p>
            <w:pPr>
              <w:spacing w:after="40"/>
            </w:pPr>
            <w:r>
              <w:rPr>
                <w:sz w:val="17"/>
              </w:rPr>
              <w:t>Ответственный за информационную безопасность</w:t>
            </w:r>
          </w:p>
        </w:tc>
        <w:tc>
          <w:tcPr>
            <w:tcW w:type="dxa" w:w="2466"/>
          </w:tcPr>
          <w:p>
            <w:pPr>
              <w:spacing w:after="40"/>
            </w:pPr>
            <w:r>
              <w:rPr>
                <w:sz w:val="17"/>
              </w:rPr>
            </w:r>
          </w:p>
        </w:tc>
        <w:tc>
          <w:tcPr>
            <w:tcW w:type="dxa" w:w="2466"/>
          </w:tcPr>
          <w:p>
            <w:pPr>
              <w:spacing w:after="40"/>
            </w:pPr>
            <w:r>
              <w:rPr>
                <w:sz w:val="17"/>
              </w:rPr>
            </w:r>
          </w:p>
        </w:tc>
        <w:tc>
          <w:tcPr>
            <w:tcW w:type="dxa" w:w="2466"/>
          </w:tcPr>
          <w:p>
            <w:pPr>
              <w:spacing w:after="40"/>
            </w:pPr>
            <w:r>
              <w:rPr>
                <w:sz w:val="17"/>
              </w:rPr>
            </w:r>
          </w:p>
        </w:tc>
      </w:tr>
    </w:tbl>
    <w:p/>
    <w:p>
      <w:pPr>
        <w:pStyle w:val="Heading1"/>
      </w:pPr>
      <w:r>
        <w:t>СОДЕРЖАНИЕ</w:t>
      </w:r>
    </w:p>
    <w:p>
      <w:r>
        <w:t>1. Общие положения и терминология</w:t>
      </w:r>
    </w:p>
    <w:p>
      <w:r>
        <w:t>2. Назначение, цели и принципы проекта</w:t>
      </w:r>
    </w:p>
    <w:p>
      <w:r>
        <w:t>3. Общая архитектура и глобальная инфраструктура</w:t>
      </w:r>
    </w:p>
    <w:p>
      <w:r>
        <w:t>4. Функциональные требования</w:t>
      </w:r>
    </w:p>
    <w:p>
      <w:r>
        <w:t>5. Распределённая сеть и маршрутизация</w:t>
      </w:r>
    </w:p>
    <w:p>
      <w:r>
        <w:t>6. Криптографическая защита и управление ключами</w:t>
      </w:r>
    </w:p>
    <w:p>
      <w:r>
        <w:t>7. Защита данных, устройств и сессий</w:t>
      </w:r>
    </w:p>
    <w:p>
      <w:r>
        <w:t>8. Защита серверной инфраструктуры</w:t>
      </w:r>
    </w:p>
    <w:p>
      <w:r>
        <w:t>9. Защита от анализа трафика и сетевых атак</w:t>
      </w:r>
    </w:p>
    <w:p>
      <w:r>
        <w:t>10. Интерфейс и пользовательский опыт</w:t>
      </w:r>
    </w:p>
    <w:p>
      <w:r>
        <w:t>11. Программная архитектура и хранение данных</w:t>
      </w:r>
    </w:p>
    <w:p>
      <w:r>
        <w:t>12. Производительность и масштабирование</w:t>
      </w:r>
    </w:p>
    <w:p>
      <w:r>
        <w:t>13. Эксплуатация и обслуживание</w:t>
      </w:r>
    </w:p>
    <w:p>
      <w:r>
        <w:t>14. Разработка, контроль и приёмка</w:t>
      </w:r>
    </w:p>
    <w:p>
      <w:r>
        <w:t>15. Риски и ограничения</w:t>
      </w:r>
    </w:p>
    <w:p>
      <w:r>
        <w:t>16. Документация</w:t>
      </w:r>
    </w:p>
    <w:p>
      <w:r>
        <w:t>Приложения</w:t>
      </w:r>
    </w:p>
    <w:p>
      <w:r>
        <w:t>Нумерация страниц содержания уточняется после окончательной вёрстки.</w:t>
      </w:r>
    </w:p>
    <w:p>
      <w:r>
        <w:br w:type="page"/>
      </w:r>
    </w:p>
    <w:p>
      <w:pPr>
        <w:pStyle w:val="Heading1"/>
      </w:pPr>
      <w:r>
        <w:t>1. ОБЩИЕ ПОЛОЖЕНИЯ И ТЕРМИНОЛОГИЯ</w:t>
      </w:r>
    </w:p>
    <w:p>
      <w:pPr>
        <w:pStyle w:val="Heading2"/>
      </w:pPr>
      <w:r>
        <w:t>1.1. Основания для разработки</w:t>
      </w:r>
    </w:p>
    <w:p>
      <w:r>
        <w:t>Настоящее техническое задание определяет назначение, состав, архитектуру, функциональные и нефункциональные требования к разработке программного комплекса «Memnolog». Документ является основой для проектирования, реализации, тестирования, ввода в эксплуатацию и сопровождения продукта. Реквизиты организации, договора и приказа заполняются заказчиком до начала работ.</w:t>
      </w:r>
    </w:p>
    <w:p>
      <w:pPr>
        <w:pStyle w:val="Heading2"/>
      </w:pPr>
      <w:r>
        <w:t>1.2. Область применения</w:t>
      </w:r>
    </w:p>
    <w:p>
      <w:r>
        <w:t>Memnolog — десктопная коммуникационная платформа, объединяющая личные и групповые сообщения, публикации, короткие видеоматериалы и глобальную инфраструктуру защищённой передачи данных. Система поддерживает пользователей из разных регионов и адаптивную маршрутизацию с учётом доступности узлов, задержек, состояния сети и выбранного профиля приватности.</w:t>
      </w:r>
    </w:p>
    <w:p>
      <w:pPr>
        <w:pStyle w:val="Heading2"/>
      </w:pPr>
      <w:r>
        <w:t>1.3. Термины и сокращения</w:t>
      </w:r>
    </w:p>
    <w:tbl>
      <w:tblPr>
        <w:tblStyle w:val="TableGrid"/>
        <w:tblW w:type="auto" w:w="0"/>
        <w:tblLook w:firstColumn="1" w:firstRow="1" w:lastColumn="0" w:lastRow="0" w:noHBand="0" w:noVBand="1" w:val="04A0"/>
      </w:tblPr>
      <w:tblGrid>
        <w:gridCol w:w="4932"/>
        <w:gridCol w:w="4932"/>
      </w:tblGrid>
      <w:tr>
        <w:tc>
          <w:tcPr>
            <w:tcW w:type="dxa" w:w="4932"/>
            <w:shd w:fill="DCE6F1"/>
          </w:tcPr>
          <w:p>
            <w:r>
              <w:rPr>
                <w:b/>
                <w:sz w:val="18"/>
              </w:rPr>
              <w:t>Термин</w:t>
            </w:r>
          </w:p>
        </w:tc>
        <w:tc>
          <w:tcPr>
            <w:tcW w:type="dxa" w:w="4932"/>
            <w:shd w:fill="DCE6F1"/>
          </w:tcPr>
          <w:p>
            <w:r>
              <w:rPr>
                <w:b/>
                <w:sz w:val="18"/>
              </w:rPr>
              <w:t>Определение</w:t>
            </w:r>
          </w:p>
        </w:tc>
      </w:tr>
      <w:tr>
        <w:tc>
          <w:tcPr>
            <w:tcW w:type="dxa" w:w="4932"/>
          </w:tcPr>
          <w:p>
            <w:pPr>
              <w:spacing w:after="40"/>
            </w:pPr>
            <w:r>
              <w:rPr>
                <w:sz w:val="17"/>
              </w:rPr>
              <w:t>E2EE</w:t>
            </w:r>
          </w:p>
        </w:tc>
        <w:tc>
          <w:tcPr>
            <w:tcW w:type="dxa" w:w="4932"/>
          </w:tcPr>
          <w:p>
            <w:pPr>
              <w:spacing w:after="40"/>
            </w:pPr>
            <w:r>
              <w:rPr>
                <w:sz w:val="17"/>
              </w:rPr>
              <w:t>Сквозное шифрование: сообщение шифруется на устройстве отправителя и расшифровывается на устройстве получателя.</w:t>
            </w:r>
          </w:p>
        </w:tc>
      </w:tr>
      <w:tr>
        <w:tc>
          <w:tcPr>
            <w:tcW w:type="dxa" w:w="4932"/>
          </w:tcPr>
          <w:p>
            <w:pPr>
              <w:spacing w:after="40"/>
            </w:pPr>
            <w:r>
              <w:rPr>
                <w:sz w:val="17"/>
              </w:rPr>
              <w:t>Zero-Knowledge</w:t>
            </w:r>
          </w:p>
        </w:tc>
        <w:tc>
          <w:tcPr>
            <w:tcW w:type="dxa" w:w="4932"/>
          </w:tcPr>
          <w:p>
            <w:pPr>
              <w:spacing w:after="40"/>
            </w:pPr>
            <w:r>
              <w:rPr>
                <w:sz w:val="17"/>
              </w:rPr>
              <w:t>Принцип минимизации знаний сервера о содержимом и секретах пользователя; сам по себе не гарантирует полной анонимности.</w:t>
            </w:r>
          </w:p>
        </w:tc>
      </w:tr>
      <w:tr>
        <w:tc>
          <w:tcPr>
            <w:tcW w:type="dxa" w:w="4932"/>
          </w:tcPr>
          <w:p>
            <w:pPr>
              <w:spacing w:after="40"/>
            </w:pPr>
            <w:r>
              <w:rPr>
                <w:sz w:val="17"/>
              </w:rPr>
              <w:t>Узел сети</w:t>
            </w:r>
          </w:p>
        </w:tc>
        <w:tc>
          <w:tcPr>
            <w:tcW w:type="dxa" w:w="4932"/>
          </w:tcPr>
          <w:p>
            <w:pPr>
              <w:spacing w:after="40"/>
            </w:pPr>
            <w:r>
              <w:rPr>
                <w:sz w:val="17"/>
              </w:rPr>
              <w:t>Сервер или ретранслятор, участвующий в передаче зашифрованного трафика.</w:t>
            </w:r>
          </w:p>
        </w:tc>
      </w:tr>
      <w:tr>
        <w:tc>
          <w:tcPr>
            <w:tcW w:type="dxa" w:w="4932"/>
          </w:tcPr>
          <w:p>
            <w:pPr>
              <w:spacing w:after="40"/>
            </w:pPr>
            <w:r>
              <w:rPr>
                <w:sz w:val="17"/>
              </w:rPr>
              <w:t>Маршрут</w:t>
            </w:r>
          </w:p>
        </w:tc>
        <w:tc>
          <w:tcPr>
            <w:tcW w:type="dxa" w:w="4932"/>
          </w:tcPr>
          <w:p>
            <w:pPr>
              <w:spacing w:after="40"/>
            </w:pPr>
            <w:r>
              <w:rPr>
                <w:sz w:val="17"/>
              </w:rPr>
              <w:t>Последовательность сетевых узлов, через которые проходит соединение.</w:t>
            </w:r>
          </w:p>
        </w:tc>
      </w:tr>
      <w:tr>
        <w:tc>
          <w:tcPr>
            <w:tcW w:type="dxa" w:w="4932"/>
          </w:tcPr>
          <w:p>
            <w:pPr>
              <w:spacing w:after="40"/>
            </w:pPr>
            <w:r>
              <w:rPr>
                <w:sz w:val="17"/>
              </w:rPr>
              <w:t>DPI</w:t>
            </w:r>
          </w:p>
        </w:tc>
        <w:tc>
          <w:tcPr>
            <w:tcW w:type="dxa" w:w="4932"/>
          </w:tcPr>
          <w:p>
            <w:pPr>
              <w:spacing w:after="40"/>
            </w:pPr>
            <w:r>
              <w:rPr>
                <w:sz w:val="17"/>
              </w:rPr>
              <w:t>Углублённый анализ сетевых пакетов.</w:t>
            </w:r>
          </w:p>
        </w:tc>
      </w:tr>
      <w:tr>
        <w:tc>
          <w:tcPr>
            <w:tcW w:type="dxa" w:w="4932"/>
          </w:tcPr>
          <w:p>
            <w:pPr>
              <w:spacing w:after="40"/>
            </w:pPr>
            <w:r>
              <w:rPr>
                <w:sz w:val="17"/>
              </w:rPr>
              <w:t>CSPRNG</w:t>
            </w:r>
          </w:p>
        </w:tc>
        <w:tc>
          <w:tcPr>
            <w:tcW w:type="dxa" w:w="4932"/>
          </w:tcPr>
          <w:p>
            <w:pPr>
              <w:spacing w:after="40"/>
            </w:pPr>
            <w:r>
              <w:rPr>
                <w:sz w:val="17"/>
              </w:rPr>
              <w:t>Криптографически стойкий генератор случайных чисел.</w:t>
            </w:r>
          </w:p>
        </w:tc>
      </w:tr>
      <w:tr>
        <w:tc>
          <w:tcPr>
            <w:tcW w:type="dxa" w:w="4932"/>
          </w:tcPr>
          <w:p>
            <w:pPr>
              <w:spacing w:after="40"/>
            </w:pPr>
            <w:r>
              <w:rPr>
                <w:sz w:val="17"/>
              </w:rPr>
              <w:t>MFA</w:t>
            </w:r>
          </w:p>
        </w:tc>
        <w:tc>
          <w:tcPr>
            <w:tcW w:type="dxa" w:w="4932"/>
          </w:tcPr>
          <w:p>
            <w:pPr>
              <w:spacing w:after="40"/>
            </w:pPr>
            <w:r>
              <w:rPr>
                <w:sz w:val="17"/>
              </w:rPr>
              <w:t>Многофакторная аутентификация.</w:t>
            </w:r>
          </w:p>
        </w:tc>
      </w:tr>
      <w:tr>
        <w:tc>
          <w:tcPr>
            <w:tcW w:type="dxa" w:w="4932"/>
          </w:tcPr>
          <w:p>
            <w:pPr>
              <w:spacing w:after="40"/>
            </w:pPr>
            <w:r>
              <w:rPr>
                <w:sz w:val="17"/>
              </w:rPr>
              <w:t>SIEM/SOC</w:t>
            </w:r>
          </w:p>
        </w:tc>
        <w:tc>
          <w:tcPr>
            <w:tcW w:type="dxa" w:w="4932"/>
          </w:tcPr>
          <w:p>
            <w:pPr>
              <w:spacing w:after="40"/>
            </w:pPr>
            <w:r>
              <w:rPr>
                <w:sz w:val="17"/>
              </w:rPr>
              <w:t>Средства мониторинга событий безопасности и команда реагирования.</w:t>
            </w:r>
          </w:p>
        </w:tc>
      </w:tr>
      <w:tr>
        <w:tc>
          <w:tcPr>
            <w:tcW w:type="dxa" w:w="4932"/>
          </w:tcPr>
          <w:p>
            <w:pPr>
              <w:spacing w:after="40"/>
            </w:pPr>
            <w:r>
              <w:rPr>
                <w:sz w:val="17"/>
              </w:rPr>
              <w:t>P2P / I2P</w:t>
            </w:r>
          </w:p>
        </w:tc>
        <w:tc>
          <w:tcPr>
            <w:tcW w:type="dxa" w:w="4932"/>
          </w:tcPr>
          <w:p>
            <w:pPr>
              <w:spacing w:after="40"/>
            </w:pPr>
            <w:r>
              <w:rPr>
                <w:sz w:val="17"/>
              </w:rPr>
              <w:t>Прямое взаимодействие между узлами / распределённая анонимная сеть.</w:t>
            </w:r>
          </w:p>
        </w:tc>
      </w:tr>
    </w:tbl>
    <w:p/>
    <w:p>
      <w:pPr>
        <w:pStyle w:val="Heading2"/>
      </w:pPr>
      <w:r>
        <w:t>1.4. Нормативные ссылки</w:t>
      </w:r>
    </w:p>
    <w:p>
      <w:r>
        <w:t>При разработке и оформлении документации учитываются применимые редакции следующих документов:</w:t>
      </w:r>
    </w:p>
    <w:p>
      <w:pPr>
        <w:pStyle w:val="ListBullet"/>
      </w:pPr>
      <w:r>
        <w:t>ГОСТ 19.201-78 «ЕСПД. Техническое задание. Требования к содержанию и оформлению» — основной ориентир по структуре и оформлению настоящего ТЗ.</w:t>
      </w:r>
    </w:p>
    <w:p>
      <w:pPr>
        <w:pStyle w:val="ListBullet"/>
      </w:pPr>
      <w:r>
        <w:t>ГОСТ 19.101-77 «ЕСПД. Виды программ и программных документов».</w:t>
      </w:r>
    </w:p>
    <w:p>
      <w:pPr>
        <w:pStyle w:val="ListBullet"/>
      </w:pPr>
      <w:r>
        <w:t>ГОСТ 34.602-2020 «Информационные технологии. Техническое задание на создание автоматизированной системы» — в применимой части.</w:t>
      </w:r>
    </w:p>
    <w:p>
      <w:pPr>
        <w:pStyle w:val="ListBullet"/>
      </w:pPr>
      <w:r>
        <w:t>ISO/IEC 27001 и ISO/IEC 27002 — система менеджмента информационной безопасности и меры защиты.</w:t>
      </w:r>
    </w:p>
    <w:p>
      <w:pPr>
        <w:pStyle w:val="ListBullet"/>
      </w:pPr>
      <w:r>
        <w:t>RFC 8446 (TLS 1.3), RFC 7748 (X25519) и актуальные спецификации используемых криптографических протоколов.</w:t>
      </w:r>
    </w:p>
    <w:p>
      <w:pPr>
        <w:pStyle w:val="ListBullet"/>
      </w:pPr>
      <w:r>
        <w:t>GDPR и применимые нормы законодательства о персональных данных — в зависимости от юрисдикции эксплуатации.</w:t>
      </w:r>
    </w:p>
    <w:p>
      <w:pPr>
        <w:pStyle w:val="Heading2"/>
      </w:pPr>
      <w:r>
        <w:t>1.5. Корректность требований безопасности</w:t>
      </w:r>
    </w:p>
    <w:p>
      <w:r>
        <w:t>В документации запрещается обещать абсолютную или гарантированную анонимность. Безопасность зависит от модели угроз, реализации, конечного устройства, конфигурации сети и действий пользователя. Все целевые свойства подлежат проверке. Обозначения AES-512, AES-1024, AES-2048, AES-4096 и AES-8192 из исходной схемы не являются допустимыми вариантами AES. В проекте применяются стандартизованные алгоритмы, например AES-256-GCM или ChaCha20-Poly1305.</w:t>
      </w:r>
    </w:p>
    <w:p>
      <w:r>
        <w:br w:type="page"/>
      </w:r>
    </w:p>
    <w:p>
      <w:pPr>
        <w:pStyle w:val="Heading1"/>
      </w:pPr>
      <w:r>
        <w:t>2. НАЗНАЧЕНИЕ, ЦЕЛИ И ПРИНЦИПЫ ПРОЕКТА</w:t>
      </w:r>
    </w:p>
    <w:p>
      <w:pPr>
        <w:pStyle w:val="Heading2"/>
      </w:pPr>
      <w:r>
        <w:t>2.1. Функциональное назначение</w:t>
      </w:r>
    </w:p>
    <w:p>
      <w:r>
        <w:t>Memnolog предназначен для защищённого общения, обмена файлами, публикации пользовательского контента и просмотра коротких видеоматериалов. Продукт объединяет мессенджер, ленту новостей, модуль Shorts и распределённую сетевую инфраструктуру, ориентированную на приватность и устойчивость передачи данных.</w:t>
      </w:r>
    </w:p>
    <w:p>
      <w:pPr>
        <w:pStyle w:val="Heading2"/>
      </w:pPr>
      <w:r>
        <w:t>2.2. Цели создания</w:t>
      </w:r>
    </w:p>
    <w:p>
      <w:pPr>
        <w:pStyle w:val="ListBullet"/>
      </w:pPr>
      <w:r>
        <w:t>Обеспечение конфиденциальности переписки посредством E2EE.</w:t>
      </w:r>
    </w:p>
    <w:p>
      <w:pPr>
        <w:pStyle w:val="ListBullet"/>
      </w:pPr>
      <w:r>
        <w:t>Снижение объёма собираемых персональных и технических данных.</w:t>
      </w:r>
    </w:p>
    <w:p>
      <w:pPr>
        <w:pStyle w:val="ListBullet"/>
      </w:pPr>
      <w:r>
        <w:t>Сокрытие прямой связи между клиентом и конечным ресурсом за счёт многоузловой маршрутизации.</w:t>
      </w:r>
    </w:p>
    <w:p>
      <w:pPr>
        <w:pStyle w:val="ListBullet"/>
      </w:pPr>
      <w:r>
        <w:t>Динамическое изменение маршрутов и сетевых параметров в рамках политики безопасности.</w:t>
      </w:r>
    </w:p>
    <w:p>
      <w:pPr>
        <w:pStyle w:val="ListBullet"/>
      </w:pPr>
      <w:r>
        <w:t>Защита аккаунтов, локальных данных, вложений и серверной инфраструктуры.</w:t>
      </w:r>
    </w:p>
    <w:p>
      <w:pPr>
        <w:pStyle w:val="ListBullet"/>
      </w:pPr>
      <w:r>
        <w:t>Глобальная доступность сервиса и устойчивость к отказам отдельных узлов.</w:t>
      </w:r>
    </w:p>
    <w:p>
      <w:pPr>
        <w:pStyle w:val="ListBullet"/>
      </w:pPr>
      <w:r>
        <w:t>Сохранение привычных функций чатов, ленты и коротких видео.</w:t>
      </w:r>
    </w:p>
    <w:p>
      <w:pPr>
        <w:pStyle w:val="Heading2"/>
      </w:pPr>
      <w:r>
        <w:t>2.3. Философия продукта</w:t>
      </w:r>
    </w:p>
    <w:p>
      <w:r>
        <w:t>Memnolog проектируется как экосистема приватной коммуникации, в которой защита встроена в архитектуру. Система минимизирует сбор данных, разделяет полномочия компонентов, не раскрывает содержимое переписки инфраструктурным узлам и предоставляет пользователю понятные настройки безопасности.</w:t>
      </w:r>
    </w:p>
    <w:p>
      <w:pPr>
        <w:pStyle w:val="Heading2"/>
      </w:pPr>
      <w:r>
        <w:t>2.4. Основные принципы</w:t>
      </w:r>
    </w:p>
    <w:tbl>
      <w:tblPr>
        <w:tblStyle w:val="TableGrid"/>
        <w:tblW w:type="auto" w:w="0"/>
        <w:tblLook w:firstColumn="1" w:firstRow="1" w:lastColumn="0" w:lastRow="0" w:noHBand="0" w:noVBand="1" w:val="04A0"/>
      </w:tblPr>
      <w:tblGrid>
        <w:gridCol w:w="4932"/>
        <w:gridCol w:w="4932"/>
      </w:tblGrid>
      <w:tr>
        <w:tc>
          <w:tcPr>
            <w:tcW w:type="dxa" w:w="4932"/>
            <w:shd w:fill="DCE6F1"/>
          </w:tcPr>
          <w:p>
            <w:r>
              <w:rPr>
                <w:b/>
                <w:sz w:val="18"/>
              </w:rPr>
              <w:t>Принцип</w:t>
            </w:r>
          </w:p>
        </w:tc>
        <w:tc>
          <w:tcPr>
            <w:tcW w:type="dxa" w:w="4932"/>
            <w:shd w:fill="DCE6F1"/>
          </w:tcPr>
          <w:p>
            <w:r>
              <w:rPr>
                <w:b/>
                <w:sz w:val="18"/>
              </w:rPr>
              <w:t>Требование</w:t>
            </w:r>
          </w:p>
        </w:tc>
      </w:tr>
      <w:tr>
        <w:tc>
          <w:tcPr>
            <w:tcW w:type="dxa" w:w="4932"/>
          </w:tcPr>
          <w:p>
            <w:pPr>
              <w:spacing w:after="40"/>
            </w:pPr>
            <w:r>
              <w:rPr>
                <w:sz w:val="17"/>
              </w:rPr>
              <w:t>Privacy by Design</w:t>
            </w:r>
          </w:p>
        </w:tc>
        <w:tc>
          <w:tcPr>
            <w:tcW w:type="dxa" w:w="4932"/>
          </w:tcPr>
          <w:p>
            <w:pPr>
              <w:spacing w:after="40"/>
            </w:pPr>
            <w:r>
              <w:rPr>
                <w:sz w:val="17"/>
              </w:rPr>
              <w:t>Приватность учитывается на этапе проектирования каждого модуля.</w:t>
            </w:r>
          </w:p>
        </w:tc>
      </w:tr>
      <w:tr>
        <w:tc>
          <w:tcPr>
            <w:tcW w:type="dxa" w:w="4932"/>
          </w:tcPr>
          <w:p>
            <w:pPr>
              <w:spacing w:after="40"/>
            </w:pPr>
            <w:r>
              <w:rPr>
                <w:sz w:val="17"/>
              </w:rPr>
              <w:t>Security by Default</w:t>
            </w:r>
          </w:p>
        </w:tc>
        <w:tc>
          <w:tcPr>
            <w:tcW w:type="dxa" w:w="4932"/>
          </w:tcPr>
          <w:p>
            <w:pPr>
              <w:spacing w:after="40"/>
            </w:pPr>
            <w:r>
              <w:rPr>
                <w:sz w:val="17"/>
              </w:rPr>
              <w:t>Безопасные настройки включены по умолчанию.</w:t>
            </w:r>
          </w:p>
        </w:tc>
      </w:tr>
      <w:tr>
        <w:tc>
          <w:tcPr>
            <w:tcW w:type="dxa" w:w="4932"/>
          </w:tcPr>
          <w:p>
            <w:pPr>
              <w:spacing w:after="40"/>
            </w:pPr>
            <w:r>
              <w:rPr>
                <w:sz w:val="17"/>
              </w:rPr>
              <w:t>Минимизация данных</w:t>
            </w:r>
          </w:p>
        </w:tc>
        <w:tc>
          <w:tcPr>
            <w:tcW w:type="dxa" w:w="4932"/>
          </w:tcPr>
          <w:p>
            <w:pPr>
              <w:spacing w:after="40"/>
            </w:pPr>
            <w:r>
              <w:rPr>
                <w:sz w:val="17"/>
              </w:rPr>
              <w:t>Сбор и срок хранения служебных данных ограничены необходимым минимумом.</w:t>
            </w:r>
          </w:p>
        </w:tc>
      </w:tr>
      <w:tr>
        <w:tc>
          <w:tcPr>
            <w:tcW w:type="dxa" w:w="4932"/>
          </w:tcPr>
          <w:p>
            <w:pPr>
              <w:spacing w:after="40"/>
            </w:pPr>
            <w:r>
              <w:rPr>
                <w:sz w:val="17"/>
              </w:rPr>
              <w:t>Разделение доверия</w:t>
            </w:r>
          </w:p>
        </w:tc>
        <w:tc>
          <w:tcPr>
            <w:tcW w:type="dxa" w:w="4932"/>
          </w:tcPr>
          <w:p>
            <w:pPr>
              <w:spacing w:after="40"/>
            </w:pPr>
            <w:r>
              <w:rPr>
                <w:sz w:val="17"/>
              </w:rPr>
              <w:t>Каждый узел получает только сведения, необходимые для его функции.</w:t>
            </w:r>
          </w:p>
        </w:tc>
      </w:tr>
      <w:tr>
        <w:tc>
          <w:tcPr>
            <w:tcW w:type="dxa" w:w="4932"/>
          </w:tcPr>
          <w:p>
            <w:pPr>
              <w:spacing w:after="40"/>
            </w:pPr>
            <w:r>
              <w:rPr>
                <w:sz w:val="17"/>
              </w:rPr>
              <w:t>Проверяемость</w:t>
            </w:r>
          </w:p>
        </w:tc>
        <w:tc>
          <w:tcPr>
            <w:tcW w:type="dxa" w:w="4932"/>
          </w:tcPr>
          <w:p>
            <w:pPr>
              <w:spacing w:after="40"/>
            </w:pPr>
            <w:r>
              <w:rPr>
                <w:sz w:val="17"/>
              </w:rPr>
              <w:t>Критические компоненты проходят независимый аудит.</w:t>
            </w:r>
          </w:p>
        </w:tc>
      </w:tr>
      <w:tr>
        <w:tc>
          <w:tcPr>
            <w:tcW w:type="dxa" w:w="4932"/>
          </w:tcPr>
          <w:p>
            <w:pPr>
              <w:spacing w:after="40"/>
            </w:pPr>
            <w:r>
              <w:rPr>
                <w:sz w:val="17"/>
              </w:rPr>
              <w:t>Отказоустойчивость</w:t>
            </w:r>
          </w:p>
        </w:tc>
        <w:tc>
          <w:tcPr>
            <w:tcW w:type="dxa" w:w="4932"/>
          </w:tcPr>
          <w:p>
            <w:pPr>
              <w:spacing w:after="40"/>
            </w:pPr>
            <w:r>
              <w:rPr>
                <w:sz w:val="17"/>
              </w:rPr>
              <w:t>Отказ отдельного узла не должен раскрывать ключи или останавливать всю сеть.</w:t>
            </w:r>
          </w:p>
        </w:tc>
      </w:tr>
    </w:tbl>
    <w:p/>
    <w:p>
      <w:pPr>
        <w:pStyle w:val="Heading2"/>
      </w:pPr>
      <w:r>
        <w:t>2.5. Пользовательские роли</w:t>
      </w:r>
    </w:p>
    <w:p>
      <w:pPr>
        <w:pStyle w:val="ListBullet"/>
      </w:pPr>
      <w:r>
        <w:t>Пользователь — владелец клиентского приложения и локальных ключей.</w:t>
      </w:r>
    </w:p>
    <w:p>
      <w:pPr>
        <w:pStyle w:val="ListBullet"/>
      </w:pPr>
      <w:r>
        <w:t>Оператор узла — обслуживает сетевой компонент без доступа к содержимому E2EE-переписки.</w:t>
      </w:r>
    </w:p>
    <w:p>
      <w:pPr>
        <w:pStyle w:val="ListBullet"/>
      </w:pPr>
      <w:r>
        <w:t>Администратор инфраструктуры — управляет доступностью сервисов по принципу минимальных привилегий.</w:t>
      </w:r>
    </w:p>
    <w:p>
      <w:pPr>
        <w:pStyle w:val="ListBullet"/>
      </w:pPr>
      <w:r>
        <w:t>Специалист безопасности — анализирует технические события без штатного доступа к содержимому сообщений.</w:t>
      </w:r>
    </w:p>
    <w:p>
      <w:pPr>
        <w:pStyle w:val="ListBullet"/>
      </w:pPr>
      <w:r>
        <w:t>Модератор — обрабатывает публичный контент и жалобы в пределах опубликованных правил.</w:t>
      </w:r>
    </w:p>
    <w:p>
      <w:r>
        <w:br w:type="page"/>
      </w:r>
    </w:p>
    <w:p>
      <w:pPr>
        <w:pStyle w:val="Heading1"/>
      </w:pPr>
      <w:r>
        <w:t>3. ОБЩАЯ АРХИТЕКТУРА И ГЛОБАЛЬНАЯ ИНФРАСТРУКТУРА</w:t>
      </w:r>
    </w:p>
    <w:p>
      <w:pPr>
        <w:pStyle w:val="Heading2"/>
      </w:pPr>
      <w:r>
        <w:t>3.1. Архитектурная модель</w:t>
      </w:r>
    </w:p>
    <w:p>
      <w:r>
        <w:t>Система строится по модульному клиент-серверному принципу с распределённой транспортной сетью. Клиент отвечает за интерфейс, генерацию и хранение ключей, шифрование сообщений, очистку метаданных вложений и формирование соединения. Прикладные сервисы обеспечивают доставку, хранение зашифрованных объектов, публикации, рекомендации и управление сетью. Транспортная сеть отделяется от прикладных сервисов.</w:t>
      </w:r>
    </w:p>
    <w:p>
      <w:pPr>
        <w:pStyle w:val="Heading2"/>
      </w:pPr>
      <w:r>
        <w:t>3.2. Глобальная сеть маршрутизации</w:t>
      </w:r>
    </w:p>
    <w:p>
      <w:r>
        <w:t>Целевая инфраструктура предусматривает распределение узлов по нескольким географическим регионам и независимым сетевым площадкам. Концептуальная схема описывает до 12 последовательных узлов/уровней. Фактическая длина маршрута выбирается политикой безопасности и производительности; фиксированные 12 переходов для каждого пакета не обязательны, если они создают неприемлемую задержку.</w:t>
      </w:r>
    </w:p>
    <w:p>
      <w:pPr>
        <w:pStyle w:val="ListBullet"/>
      </w:pPr>
      <w:r>
        <w:t>Целевой масштаб — более 200 стран и регионов присутствия при наличии инфраструктурных и правовых условий.</w:t>
      </w:r>
    </w:p>
    <w:p>
      <w:pPr>
        <w:pStyle w:val="ListBullet"/>
      </w:pPr>
      <w:r>
        <w:t>Планируемый пул — 3000 и более серверов/ретрансляторов по мере развития.</w:t>
      </w:r>
    </w:p>
    <w:p>
      <w:pPr>
        <w:pStyle w:val="ListBullet"/>
      </w:pPr>
      <w:r>
        <w:t>Узлы распределяются между независимыми провайдерами и автономными системами.</w:t>
      </w:r>
    </w:p>
    <w:p>
      <w:pPr>
        <w:pStyle w:val="ListBullet"/>
      </w:pPr>
      <w:r>
        <w:t>Маршруты строятся с учётом доступности, задержки, пропускной способности и доверенного статуса.</w:t>
      </w:r>
    </w:p>
    <w:p>
      <w:pPr>
        <w:pStyle w:val="ListBullet"/>
      </w:pPr>
      <w:r>
        <w:t>Предусматриваются резервные маршруты и безопасное переключение при отказе узла.</w:t>
      </w:r>
    </w:p>
    <w:p>
      <w:pPr>
        <w:pStyle w:val="Heading2"/>
      </w:pPr>
      <w:r>
        <w:t>3.3. Логическая схема 12-узловой цепочки</w:t>
      </w:r>
    </w:p>
    <w:tbl>
      <w:tblPr>
        <w:tblStyle w:val="TableGrid"/>
        <w:tblW w:type="auto" w:w="0"/>
        <w:tblLook w:firstColumn="1" w:firstRow="1" w:lastColumn="0" w:lastRow="0" w:noHBand="0" w:noVBand="1" w:val="04A0"/>
      </w:tblPr>
      <w:tblGrid>
        <w:gridCol w:w="3288"/>
        <w:gridCol w:w="3288"/>
        <w:gridCol w:w="3288"/>
      </w:tblGrid>
      <w:tr>
        <w:tc>
          <w:tcPr>
            <w:tcW w:type="dxa" w:w="3288"/>
            <w:shd w:fill="DCE6F1"/>
          </w:tcPr>
          <w:p>
            <w:r>
              <w:rPr>
                <w:b/>
                <w:sz w:val="18"/>
              </w:rPr>
              <w:t>Узел</w:t>
            </w:r>
          </w:p>
        </w:tc>
        <w:tc>
          <w:tcPr>
            <w:tcW w:type="dxa" w:w="3288"/>
            <w:shd w:fill="DCE6F1"/>
          </w:tcPr>
          <w:p>
            <w:r>
              <w:rPr>
                <w:b/>
                <w:sz w:val="18"/>
              </w:rPr>
              <w:t>Функция</w:t>
            </w:r>
          </w:p>
        </w:tc>
        <w:tc>
          <w:tcPr>
            <w:tcW w:type="dxa" w:w="3288"/>
            <w:shd w:fill="DCE6F1"/>
          </w:tcPr>
          <w:p>
            <w:r>
              <w:rPr>
                <w:b/>
                <w:sz w:val="18"/>
              </w:rPr>
              <w:t>Защитное требование</w:t>
            </w:r>
          </w:p>
        </w:tc>
      </w:tr>
      <w:tr>
        <w:tc>
          <w:tcPr>
            <w:tcW w:type="dxa" w:w="3288"/>
          </w:tcPr>
          <w:p>
            <w:pPr>
              <w:spacing w:after="40"/>
            </w:pPr>
            <w:r>
              <w:rPr>
                <w:sz w:val="17"/>
              </w:rPr>
              <w:t>1. Входной</w:t>
            </w:r>
          </w:p>
        </w:tc>
        <w:tc>
          <w:tcPr>
            <w:tcW w:type="dxa" w:w="3288"/>
          </w:tcPr>
          <w:p>
            <w:pPr>
              <w:spacing w:after="40"/>
            </w:pPr>
            <w:r>
              <w:rPr>
                <w:sz w:val="17"/>
              </w:rPr>
              <w:t>Приём соединения клиента</w:t>
            </w:r>
          </w:p>
        </w:tc>
        <w:tc>
          <w:tcPr>
            <w:tcW w:type="dxa" w:w="3288"/>
          </w:tcPr>
          <w:p>
            <w:pPr>
              <w:spacing w:after="40"/>
            </w:pPr>
            <w:r>
              <w:rPr>
                <w:sz w:val="17"/>
              </w:rPr>
              <w:t>Минимум журналов, без хранения содержимого.</w:t>
            </w:r>
          </w:p>
        </w:tc>
      </w:tr>
      <w:tr>
        <w:tc>
          <w:tcPr>
            <w:tcW w:type="dxa" w:w="3288"/>
          </w:tcPr>
          <w:p>
            <w:pPr>
              <w:spacing w:after="40"/>
            </w:pPr>
            <w:r>
              <w:rPr>
                <w:sz w:val="17"/>
              </w:rPr>
              <w:t>2. Транспортный</w:t>
            </w:r>
          </w:p>
        </w:tc>
        <w:tc>
          <w:tcPr>
            <w:tcW w:type="dxa" w:w="3288"/>
          </w:tcPr>
          <w:p>
            <w:pPr>
              <w:spacing w:after="40"/>
            </w:pPr>
            <w:r>
              <w:rPr>
                <w:sz w:val="17"/>
              </w:rPr>
              <w:t>Передача зашифрованного потока</w:t>
            </w:r>
          </w:p>
        </w:tc>
        <w:tc>
          <w:tcPr>
            <w:tcW w:type="dxa" w:w="3288"/>
          </w:tcPr>
          <w:p>
            <w:pPr>
              <w:spacing w:after="40"/>
            </w:pPr>
            <w:r>
              <w:rPr>
                <w:sz w:val="17"/>
              </w:rPr>
              <w:t>Видит только соседние участки.</w:t>
            </w:r>
          </w:p>
        </w:tc>
      </w:tr>
      <w:tr>
        <w:tc>
          <w:tcPr>
            <w:tcW w:type="dxa" w:w="3288"/>
          </w:tcPr>
          <w:p>
            <w:pPr>
              <w:spacing w:after="40"/>
            </w:pPr>
            <w:r>
              <w:rPr>
                <w:sz w:val="17"/>
              </w:rPr>
              <w:t>3. Маршрутный</w:t>
            </w:r>
          </w:p>
        </w:tc>
        <w:tc>
          <w:tcPr>
            <w:tcW w:type="dxa" w:w="3288"/>
          </w:tcPr>
          <w:p>
            <w:pPr>
              <w:spacing w:after="40"/>
            </w:pPr>
            <w:r>
              <w:rPr>
                <w:sz w:val="17"/>
              </w:rPr>
              <w:t>Выбор следующего участка</w:t>
            </w:r>
          </w:p>
        </w:tc>
        <w:tc>
          <w:tcPr>
            <w:tcW w:type="dxa" w:w="3288"/>
          </w:tcPr>
          <w:p>
            <w:pPr>
              <w:spacing w:after="40"/>
            </w:pPr>
            <w:r>
              <w:rPr>
                <w:sz w:val="17"/>
              </w:rPr>
              <w:t>Проверка целостности маршрута.</w:t>
            </w:r>
          </w:p>
        </w:tc>
      </w:tr>
      <w:tr>
        <w:tc>
          <w:tcPr>
            <w:tcW w:type="dxa" w:w="3288"/>
          </w:tcPr>
          <w:p>
            <w:pPr>
              <w:spacing w:after="40"/>
            </w:pPr>
            <w:r>
              <w:rPr>
                <w:sz w:val="17"/>
              </w:rPr>
              <w:t>4. DNS/IP</w:t>
            </w:r>
          </w:p>
        </w:tc>
        <w:tc>
          <w:tcPr>
            <w:tcW w:type="dxa" w:w="3288"/>
          </w:tcPr>
          <w:p>
            <w:pPr>
              <w:spacing w:after="40"/>
            </w:pPr>
            <w:r>
              <w:rPr>
                <w:sz w:val="17"/>
              </w:rPr>
              <w:t>Сетевые операции и разрешение имён</w:t>
            </w:r>
          </w:p>
        </w:tc>
        <w:tc>
          <w:tcPr>
            <w:tcW w:type="dxa" w:w="3288"/>
          </w:tcPr>
          <w:p>
            <w:pPr>
              <w:spacing w:after="40"/>
            </w:pPr>
            <w:r>
              <w:rPr>
                <w:sz w:val="17"/>
              </w:rPr>
              <w:t>Защита от DNS-утечек.</w:t>
            </w:r>
          </w:p>
        </w:tc>
      </w:tr>
      <w:tr>
        <w:tc>
          <w:tcPr>
            <w:tcW w:type="dxa" w:w="3288"/>
          </w:tcPr>
          <w:p>
            <w:pPr>
              <w:spacing w:after="40"/>
            </w:pPr>
            <w:r>
              <w:rPr>
                <w:sz w:val="17"/>
              </w:rPr>
              <w:t>5. Промежуточный</w:t>
            </w:r>
          </w:p>
        </w:tc>
        <w:tc>
          <w:tcPr>
            <w:tcW w:type="dxa" w:w="3288"/>
          </w:tcPr>
          <w:p>
            <w:pPr>
              <w:spacing w:after="40"/>
            </w:pPr>
            <w:r>
              <w:rPr>
                <w:sz w:val="17"/>
              </w:rPr>
              <w:t>Ретрансляция</w:t>
            </w:r>
          </w:p>
        </w:tc>
        <w:tc>
          <w:tcPr>
            <w:tcW w:type="dxa" w:w="3288"/>
          </w:tcPr>
          <w:p>
            <w:pPr>
              <w:spacing w:after="40"/>
            </w:pPr>
            <w:r>
              <w:rPr>
                <w:sz w:val="17"/>
              </w:rPr>
              <w:t>Послойное шифрование.</w:t>
            </w:r>
          </w:p>
        </w:tc>
      </w:tr>
      <w:tr>
        <w:tc>
          <w:tcPr>
            <w:tcW w:type="dxa" w:w="3288"/>
          </w:tcPr>
          <w:p>
            <w:pPr>
              <w:spacing w:after="40"/>
            </w:pPr>
            <w:r>
              <w:rPr>
                <w:sz w:val="17"/>
              </w:rPr>
              <w:t>6. Резервный</w:t>
            </w:r>
          </w:p>
        </w:tc>
        <w:tc>
          <w:tcPr>
            <w:tcW w:type="dxa" w:w="3288"/>
          </w:tcPr>
          <w:p>
            <w:pPr>
              <w:spacing w:after="40"/>
            </w:pPr>
            <w:r>
              <w:rPr>
                <w:sz w:val="17"/>
              </w:rPr>
              <w:t>Подготовка альтернативного пути</w:t>
            </w:r>
          </w:p>
        </w:tc>
        <w:tc>
          <w:tcPr>
            <w:tcW w:type="dxa" w:w="3288"/>
          </w:tcPr>
          <w:p>
            <w:pPr>
              <w:spacing w:after="40"/>
            </w:pPr>
            <w:r>
              <w:rPr>
                <w:sz w:val="17"/>
              </w:rPr>
              <w:t>Изоляция основного маршрута.</w:t>
            </w:r>
          </w:p>
        </w:tc>
      </w:tr>
      <w:tr>
        <w:tc>
          <w:tcPr>
            <w:tcW w:type="dxa" w:w="3288"/>
          </w:tcPr>
          <w:p>
            <w:pPr>
              <w:spacing w:after="40"/>
            </w:pPr>
            <w:r>
              <w:rPr>
                <w:sz w:val="17"/>
              </w:rPr>
              <w:t>7. Проверочный</w:t>
            </w:r>
          </w:p>
        </w:tc>
        <w:tc>
          <w:tcPr>
            <w:tcW w:type="dxa" w:w="3288"/>
          </w:tcPr>
          <w:p>
            <w:pPr>
              <w:spacing w:after="40"/>
            </w:pPr>
            <w:r>
              <w:rPr>
                <w:sz w:val="17"/>
              </w:rPr>
              <w:t>Контроль протокольной корректности</w:t>
            </w:r>
          </w:p>
        </w:tc>
        <w:tc>
          <w:tcPr>
            <w:tcW w:type="dxa" w:w="3288"/>
          </w:tcPr>
          <w:p>
            <w:pPr>
              <w:spacing w:after="40"/>
            </w:pPr>
            <w:r>
              <w:rPr>
                <w:sz w:val="17"/>
              </w:rPr>
              <w:t>Защита от подмены и повторов.</w:t>
            </w:r>
          </w:p>
        </w:tc>
      </w:tr>
      <w:tr>
        <w:tc>
          <w:tcPr>
            <w:tcW w:type="dxa" w:w="3288"/>
          </w:tcPr>
          <w:p>
            <w:pPr>
              <w:spacing w:after="40"/>
            </w:pPr>
            <w:r>
              <w:rPr>
                <w:sz w:val="17"/>
              </w:rPr>
              <w:t>8. Маскировочный</w:t>
            </w:r>
          </w:p>
        </w:tc>
        <w:tc>
          <w:tcPr>
            <w:tcW w:type="dxa" w:w="3288"/>
          </w:tcPr>
          <w:p>
            <w:pPr>
              <w:spacing w:after="40"/>
            </w:pPr>
            <w:r>
              <w:rPr>
                <w:sz w:val="17"/>
              </w:rPr>
              <w:t>Унификация сетевых характеристик</w:t>
            </w:r>
          </w:p>
        </w:tc>
        <w:tc>
          <w:tcPr>
            <w:tcW w:type="dxa" w:w="3288"/>
          </w:tcPr>
          <w:p>
            <w:pPr>
              <w:spacing w:after="40"/>
            </w:pPr>
            <w:r>
              <w:rPr>
                <w:sz w:val="17"/>
              </w:rPr>
              <w:t>Снижение утечек по времени и размеру.</w:t>
            </w:r>
          </w:p>
        </w:tc>
      </w:tr>
      <w:tr>
        <w:tc>
          <w:tcPr>
            <w:tcW w:type="dxa" w:w="3288"/>
          </w:tcPr>
          <w:p>
            <w:pPr>
              <w:spacing w:after="40"/>
            </w:pPr>
            <w:r>
              <w:rPr>
                <w:sz w:val="17"/>
              </w:rPr>
              <w:t>9. Региональный</w:t>
            </w:r>
          </w:p>
        </w:tc>
        <w:tc>
          <w:tcPr>
            <w:tcW w:type="dxa" w:w="3288"/>
          </w:tcPr>
          <w:p>
            <w:pPr>
              <w:spacing w:after="40"/>
            </w:pPr>
            <w:r>
              <w:rPr>
                <w:sz w:val="17"/>
              </w:rPr>
              <w:t>Передача в целевой регион</w:t>
            </w:r>
          </w:p>
        </w:tc>
        <w:tc>
          <w:tcPr>
            <w:tcW w:type="dxa" w:w="3288"/>
          </w:tcPr>
          <w:p>
            <w:pPr>
              <w:spacing w:after="40"/>
            </w:pPr>
            <w:r>
              <w:rPr>
                <w:sz w:val="17"/>
              </w:rPr>
              <w:t>Разделение входящих и исходящих сведений.</w:t>
            </w:r>
          </w:p>
        </w:tc>
      </w:tr>
      <w:tr>
        <w:tc>
          <w:tcPr>
            <w:tcW w:type="dxa" w:w="3288"/>
          </w:tcPr>
          <w:p>
            <w:pPr>
              <w:spacing w:after="40"/>
            </w:pPr>
            <w:r>
              <w:rPr>
                <w:sz w:val="17"/>
              </w:rPr>
              <w:t>10. Шлюзовой</w:t>
            </w:r>
          </w:p>
        </w:tc>
        <w:tc>
          <w:tcPr>
            <w:tcW w:type="dxa" w:w="3288"/>
          </w:tcPr>
          <w:p>
            <w:pPr>
              <w:spacing w:after="40"/>
            </w:pPr>
            <w:r>
              <w:rPr>
                <w:sz w:val="17"/>
              </w:rPr>
              <w:t>Передача прикладному шлюзу</w:t>
            </w:r>
          </w:p>
        </w:tc>
        <w:tc>
          <w:tcPr>
            <w:tcW w:type="dxa" w:w="3288"/>
          </w:tcPr>
          <w:p>
            <w:pPr>
              <w:spacing w:after="40"/>
            </w:pPr>
            <w:r>
              <w:rPr>
                <w:sz w:val="17"/>
              </w:rPr>
              <w:t>Нет доступа к E2EE-ключам.</w:t>
            </w:r>
          </w:p>
        </w:tc>
      </w:tr>
      <w:tr>
        <w:tc>
          <w:tcPr>
            <w:tcW w:type="dxa" w:w="3288"/>
          </w:tcPr>
          <w:p>
            <w:pPr>
              <w:spacing w:after="40"/>
            </w:pPr>
            <w:r>
              <w:rPr>
                <w:sz w:val="17"/>
              </w:rPr>
              <w:t>11. Контрольный</w:t>
            </w:r>
          </w:p>
        </w:tc>
        <w:tc>
          <w:tcPr>
            <w:tcW w:type="dxa" w:w="3288"/>
          </w:tcPr>
          <w:p>
            <w:pPr>
              <w:spacing w:after="40"/>
            </w:pPr>
            <w:r>
              <w:rPr>
                <w:sz w:val="17"/>
              </w:rPr>
              <w:t>Проверка доступности и переключение</w:t>
            </w:r>
          </w:p>
        </w:tc>
        <w:tc>
          <w:tcPr>
            <w:tcW w:type="dxa" w:w="3288"/>
          </w:tcPr>
          <w:p>
            <w:pPr>
              <w:spacing w:after="40"/>
            </w:pPr>
            <w:r>
              <w:rPr>
                <w:sz w:val="17"/>
              </w:rPr>
              <w:t>Отзыв скомпрометированных узлов.</w:t>
            </w:r>
          </w:p>
        </w:tc>
      </w:tr>
      <w:tr>
        <w:tc>
          <w:tcPr>
            <w:tcW w:type="dxa" w:w="3288"/>
          </w:tcPr>
          <w:p>
            <w:pPr>
              <w:spacing w:after="40"/>
            </w:pPr>
            <w:r>
              <w:rPr>
                <w:sz w:val="17"/>
              </w:rPr>
              <w:t>12. Выходной</w:t>
            </w:r>
          </w:p>
        </w:tc>
        <w:tc>
          <w:tcPr>
            <w:tcW w:type="dxa" w:w="3288"/>
          </w:tcPr>
          <w:p>
            <w:pPr>
              <w:spacing w:after="40"/>
            </w:pPr>
            <w:r>
              <w:rPr>
                <w:sz w:val="17"/>
              </w:rPr>
              <w:t>Доставка к назначению</w:t>
            </w:r>
          </w:p>
        </w:tc>
        <w:tc>
          <w:tcPr>
            <w:tcW w:type="dxa" w:w="3288"/>
          </w:tcPr>
          <w:p>
            <w:pPr>
              <w:spacing w:after="40"/>
            </w:pPr>
            <w:r>
              <w:rPr>
                <w:sz w:val="17"/>
              </w:rPr>
              <w:t>Минимум логов и отсутствие лишней привязки.</w:t>
            </w:r>
          </w:p>
        </w:tc>
      </w:tr>
    </w:tbl>
    <w:p/>
    <w:p>
      <w:pPr>
        <w:pStyle w:val="Heading2"/>
      </w:pPr>
      <w:r>
        <w:t>3.4. Выходной узел</w:t>
      </w:r>
    </w:p>
    <w:p>
      <w:r>
        <w:t>Выходной узел выполняет передачу трафика к назначению. Он не имеет доступа к ключам E2EE, профилю пользователя и истории переписки. Для внешних соединений применяются TLS 1.3 и проверка сертификатов. Целевой сервис может видеть адрес выходного узла и другие доступные ему сетевые признаки.</w:t>
      </w:r>
    </w:p>
    <w:p>
      <w:pPr>
        <w:pStyle w:val="Heading2"/>
      </w:pPr>
      <w:r>
        <w:t>3.5. Динамическая смена маршрута</w:t>
      </w:r>
    </w:p>
    <w:p>
      <w:pPr>
        <w:pStyle w:val="ListBullet"/>
      </w:pPr>
      <w:r>
        <w:t>Смена IP-адреса выхода, DNS-резолвера, транспортного узла и региона в соответствии с политикой приватности.</w:t>
      </w:r>
    </w:p>
    <w:p>
      <w:pPr>
        <w:pStyle w:val="ListBullet"/>
      </w:pPr>
      <w:r>
        <w:t>Периодическая ротация маршрута с интервалом, определяемым испытаниями.</w:t>
      </w:r>
    </w:p>
    <w:p>
      <w:pPr>
        <w:pStyle w:val="ListBullet"/>
      </w:pPr>
      <w:r>
        <w:t>Внеплановая ротация при отказе, перегрузке или подозрении на компрометацию.</w:t>
      </w:r>
    </w:p>
    <w:p>
      <w:pPr>
        <w:pStyle w:val="ListBullet"/>
      </w:pPr>
      <w:r>
        <w:t>Сохранение целостности сессии и защита от повторной отправки сообщений.</w:t>
      </w:r>
    </w:p>
    <w:p>
      <w:pPr>
        <w:pStyle w:val="ListBullet"/>
      </w:pPr>
      <w:r>
        <w:t>Отображение состояния защищённого соединения без раскрытия чувствительных деталей.</w:t>
      </w:r>
    </w:p>
    <w:p>
      <w:pPr>
        <w:pStyle w:val="Heading2"/>
      </w:pPr>
      <w:r>
        <w:t>3.6. Географическая визуализация</w:t>
      </w:r>
    </w:p>
    <w:p>
      <w:r>
        <w:t>Интерфейс может отображать условную карту мира с регионом выхода, резервными маршрутами и статусом узлов. Точная геолокация пользователя не передаётся на карту без отдельного разрешения. Регион узла не должен выдаваться за физическое местоположение пользователя.</w:t>
      </w:r>
    </w:p>
    <w:p>
      <w:r>
        <w:br w:type="page"/>
      </w:r>
    </w:p>
    <w:p>
      <w:pPr>
        <w:pStyle w:val="Heading1"/>
      </w:pPr>
      <w:r>
        <w:t>4. ФУНКЦИОНАЛЬНЫЕ ТРЕБОВАНИЯ</w:t>
      </w:r>
    </w:p>
    <w:p>
      <w:pPr>
        <w:pStyle w:val="Heading2"/>
      </w:pPr>
      <w:r>
        <w:t>4.1. Регистрация и идентификация</w:t>
      </w:r>
    </w:p>
    <w:p>
      <w:pPr>
        <w:pStyle w:val="ListBullet"/>
      </w:pPr>
      <w:r>
        <w:t>Минимальный набор полей: логин и пароль либо локально созданный идентификатор и парольная фраза.</w:t>
      </w:r>
    </w:p>
    <w:p>
      <w:pPr>
        <w:pStyle w:val="ListBullet"/>
      </w:pPr>
      <w:r>
        <w:t>Для паролей применяется Argon2id с индивидуальной солью и параметрами сложности, проверенными нагрузочными испытаниями.</w:t>
      </w:r>
    </w:p>
    <w:p>
      <w:pPr>
        <w:pStyle w:val="ListBullet"/>
      </w:pPr>
      <w:r>
        <w:t>Сервер не хранит пароль в открытом виде и не получает закрытые криптографические ключи.</w:t>
      </w:r>
    </w:p>
    <w:p>
      <w:pPr>
        <w:pStyle w:val="ListBullet"/>
      </w:pPr>
      <w:r>
        <w:t>Телефон и электронная почта не запрашиваются, если не нужны отдельно включённой функции.</w:t>
      </w:r>
    </w:p>
    <w:p>
      <w:pPr>
        <w:pStyle w:val="ListBullet"/>
      </w:pPr>
      <w:r>
        <w:t>Предусматривается резервный комплект восстановления; потеря и пароля, и резервных секретов может сделать восстановление E2EE-данных невозможным. Пользователь предупреждается об этом заранее.</w:t>
      </w:r>
    </w:p>
    <w:p>
      <w:pPr>
        <w:pStyle w:val="Heading2"/>
      </w:pPr>
      <w:r>
        <w:t>4.2. Сессионная модель</w:t>
      </w:r>
    </w:p>
    <w:p>
      <w:r>
        <w:t>Сессии используют краткоживущие токены доступа и ограниченные по сроку токены обновления. Секреты хранятся в защищённом хранилище ОС: Windows Credential Manager, macOS Keychain, Linux Secret Service или эквивалент.</w:t>
      </w:r>
    </w:p>
    <w:p>
      <w:pPr>
        <w:pStyle w:val="ListBullet"/>
      </w:pPr>
      <w:r>
        <w:t>Выход со всех устройств и отзыв отдельных сессий.</w:t>
      </w:r>
    </w:p>
    <w:p>
      <w:pPr>
        <w:pStyle w:val="ListBullet"/>
      </w:pPr>
      <w:r>
        <w:t>Уведомление о новом устройстве и подозрительной активности.</w:t>
      </w:r>
    </w:p>
    <w:p>
      <w:pPr>
        <w:pStyle w:val="ListBullet"/>
      </w:pPr>
      <w:r>
        <w:t>Защита от перебора паролей, credential stuffing и повторного использования токенов.</w:t>
      </w:r>
    </w:p>
    <w:p>
      <w:pPr>
        <w:pStyle w:val="Heading2"/>
      </w:pPr>
      <w:r>
        <w:t>4.3. Личные и групповые чаты</w:t>
      </w:r>
    </w:p>
    <w:p>
      <w:pPr>
        <w:pStyle w:val="ListBullet"/>
      </w:pPr>
      <w:r>
        <w:t>Личные диалоги, группы, ответы, реакции, редактирование и удаление сообщений.</w:t>
      </w:r>
    </w:p>
    <w:p>
      <w:pPr>
        <w:pStyle w:val="ListBullet"/>
      </w:pPr>
      <w:r>
        <w:t>Сквозное шифрование содержимого сообщений и вложений.</w:t>
      </w:r>
    </w:p>
    <w:p>
      <w:pPr>
        <w:pStyle w:val="ListBullet"/>
      </w:pPr>
      <w:r>
        <w:t>Проверка подлинности ключей собеседника и предупреждение об их неожиданной смене.</w:t>
      </w:r>
    </w:p>
    <w:p>
      <w:pPr>
        <w:pStyle w:val="ListBullet"/>
      </w:pPr>
      <w:r>
        <w:t>Поддержка нескольких устройств с отдельными ключами.</w:t>
      </w:r>
    </w:p>
    <w:p>
      <w:pPr>
        <w:pStyle w:val="ListBullet"/>
      </w:pPr>
      <w:r>
        <w:t>Настраиваемые статусы отправки, доставки и прочтения.</w:t>
      </w:r>
    </w:p>
    <w:p>
      <w:pPr>
        <w:pStyle w:val="Heading2"/>
      </w:pPr>
      <w:r>
        <w:t>4.4. Исчезающие сообщения</w:t>
      </w:r>
    </w:p>
    <w:p>
      <w:r>
        <w:t>Пользователь задаёт срок доступности сообщения. По истечении срока клиент удаляет локальную копию и отправляет команду удаления зашифрованного объекта и ключевого материала. Для SSD, резервных копий и распределённых хранилищ нельзя гарантировать физическую перезапись конкретного сектора. Поэтому используется криптографическое удаление — уничтожение ключа и удаление доступных копий по регламенту. Получатель может сохранить содержимое до удаления.</w:t>
      </w:r>
    </w:p>
    <w:p>
      <w:pPr>
        <w:pStyle w:val="Heading2"/>
      </w:pPr>
      <w:r>
        <w:t>4.5. Обмен файлами</w:t>
      </w:r>
    </w:p>
    <w:p>
      <w:pPr>
        <w:pStyle w:val="ListBullet"/>
      </w:pPr>
      <w:r>
        <w:t>Очистка необязательных EXIF-метаданных до отправки.</w:t>
      </w:r>
    </w:p>
    <w:p>
      <w:pPr>
        <w:pStyle w:val="ListBullet"/>
      </w:pPr>
      <w:r>
        <w:t>Разбиение файла на блоки и аутентифицированное шифрование каждого блока.</w:t>
      </w:r>
    </w:p>
    <w:p>
      <w:pPr>
        <w:pStyle w:val="ListBullet"/>
      </w:pPr>
      <w:r>
        <w:t>Передача ключа файла только внутри E2EE-канала.</w:t>
      </w:r>
    </w:p>
    <w:p>
      <w:pPr>
        <w:pStyle w:val="ListBullet"/>
      </w:pPr>
      <w:r>
        <w:t>P2P при доступности безопасного соединения; иначе — ретрансляция или хранилище зашифрованных блоков.</w:t>
      </w:r>
    </w:p>
    <w:p>
      <w:pPr>
        <w:pStyle w:val="ListBullet"/>
      </w:pPr>
      <w:r>
        <w:t>Сервер хранения не получает ключи расшифровки файлов.</w:t>
      </w:r>
    </w:p>
    <w:p>
      <w:pPr>
        <w:pStyle w:val="Heading2"/>
      </w:pPr>
      <w:r>
        <w:t>4.6. Лента публикаций</w:t>
      </w:r>
    </w:p>
    <w:p>
      <w:pPr>
        <w:pStyle w:val="ListBullet"/>
      </w:pPr>
      <w:r>
        <w:t>Публикации текста, изображений, видео, ссылок, реакций и комментариев.</w:t>
      </w:r>
    </w:p>
    <w:p>
      <w:pPr>
        <w:pStyle w:val="ListBullet"/>
      </w:pPr>
      <w:r>
        <w:t>Редактор с поддержкой заголовков, жирного и курсивного текста, цитат и списков.</w:t>
      </w:r>
    </w:p>
    <w:p>
      <w:pPr>
        <w:pStyle w:val="ListBullet"/>
      </w:pPr>
      <w:r>
        <w:t>Выбор аудитории и видимости публикации.</w:t>
      </w:r>
    </w:p>
    <w:p>
      <w:pPr>
        <w:pStyle w:val="ListBullet"/>
      </w:pPr>
      <w:r>
        <w:t>Модерация публичного контента; приватные E2EE-диалоги не становятся автоматически доступны модераторам.</w:t>
      </w:r>
    </w:p>
    <w:p>
      <w:pPr>
        <w:pStyle w:val="Heading2"/>
      </w:pPr>
      <w:r>
        <w:t>4.7. Рекомендательная система</w:t>
      </w:r>
    </w:p>
    <w:p>
      <w:r>
        <w:t>Используется сочетание хронологии, выраженных интересов и агрегированных показателей популярности. Стартовая конфигурация может использовать веса: 50% — хронология, 30% — интересы, 20% — динамика реакций. Веса настраиваются по результатам тестирования. Пользователь может отключить персонализацию и сбросить историю.</w:t>
      </w:r>
    </w:p>
    <w:p>
      <w:pPr>
        <w:pStyle w:val="Heading2"/>
      </w:pPr>
      <w:r>
        <w:t>4.8. Shorts и свайп-механика</w:t>
      </w:r>
    </w:p>
    <w:p>
      <w:pPr>
        <w:pStyle w:val="ListBullet"/>
      </w:pPr>
      <w:r>
        <w:t>Перетаскивание карточки мышью, свайп влево/вправо и анимированный возврат в стек.</w:t>
      </w:r>
    </w:p>
    <w:p>
      <w:pPr>
        <w:pStyle w:val="ListBullet"/>
      </w:pPr>
      <w:r>
        <w:t>Влево — пропуск/дизлайк, вправо — положительная реакция.</w:t>
      </w:r>
    </w:p>
    <w:p>
      <w:pPr>
        <w:pStyle w:val="ListBullet"/>
      </w:pPr>
      <w:r>
        <w:t>Стрелки клавиатуры дублируют свайпы, пробел управляет паузой.</w:t>
      </w:r>
    </w:p>
    <w:p>
      <w:pPr>
        <w:pStyle w:val="ListBullet"/>
      </w:pPr>
      <w:r>
        <w:t>Следующее видео предварительно загружается; порог свайпа и анимации адаптируются к разрешению экрана.</w:t>
      </w:r>
    </w:p>
    <w:p>
      <w:r>
        <w:br w:type="page"/>
      </w:r>
    </w:p>
    <w:p>
      <w:pPr>
        <w:pStyle w:val="Heading1"/>
      </w:pPr>
      <w:r>
        <w:t>5. РАСПРЕДЕЛЁННАЯ СЕТЬ И МАРШРУТИЗАЦИЯ</w:t>
      </w:r>
    </w:p>
    <w:p>
      <w:pPr>
        <w:pStyle w:val="Heading2"/>
      </w:pPr>
      <w:r>
        <w:t>5.1. Требования к узлам</w:t>
      </w:r>
    </w:p>
    <w:p>
      <w:pPr>
        <w:pStyle w:val="ListBullet"/>
      </w:pPr>
      <w:r>
        <w:t>Изоляция узлов и минимальные системные права.</w:t>
      </w:r>
    </w:p>
    <w:p>
      <w:pPr>
        <w:pStyle w:val="ListBullet"/>
      </w:pPr>
      <w:r>
        <w:t>Уникальные сертификаты/ключи идентификации и взаимная аутентификация.</w:t>
      </w:r>
    </w:p>
    <w:p>
      <w:pPr>
        <w:pStyle w:val="ListBullet"/>
      </w:pPr>
      <w:r>
        <w:t>Безопасное обновление, контроль целостности конфигурации и отзыв узла.</w:t>
      </w:r>
    </w:p>
    <w:p>
      <w:pPr>
        <w:pStyle w:val="ListBullet"/>
      </w:pPr>
      <w:r>
        <w:t>Ограничение частоты запросов и автоматическое отключение неисправного узла.</w:t>
      </w:r>
    </w:p>
    <w:p>
      <w:pPr>
        <w:pStyle w:val="ListBullet"/>
      </w:pPr>
      <w:r>
        <w:t>Разделение плоскости управления и плоскости передачи пользовательского трафика.</w:t>
      </w:r>
    </w:p>
    <w:p>
      <w:pPr>
        <w:pStyle w:val="Heading2"/>
      </w:pPr>
      <w:r>
        <w:t>5.2. Построение маршрута</w:t>
      </w:r>
    </w:p>
    <w:p>
      <w:r>
        <w:t>Маршрут формируется из доступного пула узлов с учётом приватности, задержки, географических ограничений и доверенного статуса. Узлы не получают полную карту маршрута. Для каждого перехода применяются независимые криптографические параметры и проверка целостности.</w:t>
      </w:r>
    </w:p>
    <w:p>
      <w:pPr>
        <w:pStyle w:val="Heading2"/>
      </w:pPr>
      <w:r>
        <w:t>5.3. Резервирование</w:t>
      </w:r>
    </w:p>
    <w:p>
      <w:pPr>
        <w:pStyle w:val="ListBullet"/>
      </w:pPr>
      <w:r>
        <w:t>Резервные узлы в разных регионах.</w:t>
      </w:r>
    </w:p>
    <w:p>
      <w:pPr>
        <w:pStyle w:val="ListBullet"/>
      </w:pPr>
      <w:r>
        <w:t>Исключение узла при превышении порога ошибок или подозрительной активности.</w:t>
      </w:r>
    </w:p>
    <w:p>
      <w:pPr>
        <w:pStyle w:val="ListBullet"/>
      </w:pPr>
      <w:r>
        <w:t>Перестроение маршрута без повторного использования скомпрометированных ключей.</w:t>
      </w:r>
    </w:p>
    <w:p>
      <w:pPr>
        <w:pStyle w:val="ListBullet"/>
      </w:pPr>
      <w:r>
        <w:t>Защита от циклической маршрутизации и повторов пакетов.</w:t>
      </w:r>
    </w:p>
    <w:p>
      <w:pPr>
        <w:pStyle w:val="Heading2"/>
      </w:pPr>
      <w:r>
        <w:t>5.4. Контроль качества</w:t>
      </w:r>
    </w:p>
    <w:tbl>
      <w:tblPr>
        <w:tblStyle w:val="TableGrid"/>
        <w:tblW w:type="auto" w:w="0"/>
        <w:tblLook w:firstColumn="1" w:firstRow="1" w:lastColumn="0" w:lastRow="0" w:noHBand="0" w:noVBand="1" w:val="04A0"/>
      </w:tblPr>
      <w:tblGrid>
        <w:gridCol w:w="4932"/>
        <w:gridCol w:w="4932"/>
      </w:tblGrid>
      <w:tr>
        <w:tc>
          <w:tcPr>
            <w:tcW w:type="dxa" w:w="4932"/>
            <w:shd w:fill="DCE6F1"/>
          </w:tcPr>
          <w:p>
            <w:r>
              <w:rPr>
                <w:b/>
                <w:sz w:val="18"/>
              </w:rPr>
              <w:t>Метрика</w:t>
            </w:r>
          </w:p>
        </w:tc>
        <w:tc>
          <w:tcPr>
            <w:tcW w:type="dxa" w:w="4932"/>
            <w:shd w:fill="DCE6F1"/>
          </w:tcPr>
          <w:p>
            <w:r>
              <w:rPr>
                <w:b/>
                <w:sz w:val="18"/>
              </w:rPr>
              <w:t>Целевое требование</w:t>
            </w:r>
          </w:p>
        </w:tc>
      </w:tr>
      <w:tr>
        <w:tc>
          <w:tcPr>
            <w:tcW w:type="dxa" w:w="4932"/>
          </w:tcPr>
          <w:p>
            <w:pPr>
              <w:spacing w:after="40"/>
            </w:pPr>
            <w:r>
              <w:rPr>
                <w:sz w:val="17"/>
              </w:rPr>
              <w:t>Доступность критической инфраструктуры</w:t>
            </w:r>
          </w:p>
        </w:tc>
        <w:tc>
          <w:tcPr>
            <w:tcW w:type="dxa" w:w="4932"/>
          </w:tcPr>
          <w:p>
            <w:pPr>
              <w:spacing w:after="40"/>
            </w:pPr>
            <w:r>
              <w:rPr>
                <w:sz w:val="17"/>
              </w:rPr>
              <w:t>Целевой показатель — 99,9% в месяц после промышленного запуска.</w:t>
            </w:r>
          </w:p>
        </w:tc>
      </w:tr>
      <w:tr>
        <w:tc>
          <w:tcPr>
            <w:tcW w:type="dxa" w:w="4932"/>
          </w:tcPr>
          <w:p>
            <w:pPr>
              <w:spacing w:after="40"/>
            </w:pPr>
            <w:r>
              <w:rPr>
                <w:sz w:val="17"/>
              </w:rPr>
              <w:t>Переключение маршрута</w:t>
            </w:r>
          </w:p>
        </w:tc>
        <w:tc>
          <w:tcPr>
            <w:tcW w:type="dxa" w:w="4932"/>
          </w:tcPr>
          <w:p>
            <w:pPr>
              <w:spacing w:after="40"/>
            </w:pPr>
            <w:r>
              <w:rPr>
                <w:sz w:val="17"/>
              </w:rPr>
              <w:t>Целевое значение — до 10 секунд при наличии резервного узла.</w:t>
            </w:r>
          </w:p>
        </w:tc>
      </w:tr>
      <w:tr>
        <w:tc>
          <w:tcPr>
            <w:tcW w:type="dxa" w:w="4932"/>
          </w:tcPr>
          <w:p>
            <w:pPr>
              <w:spacing w:after="40"/>
            </w:pPr>
            <w:r>
              <w:rPr>
                <w:sz w:val="17"/>
              </w:rPr>
              <w:t>Потеря сообщений</w:t>
            </w:r>
          </w:p>
        </w:tc>
        <w:tc>
          <w:tcPr>
            <w:tcW w:type="dxa" w:w="4932"/>
          </w:tcPr>
          <w:p>
            <w:pPr>
              <w:spacing w:after="40"/>
            </w:pPr>
            <w:r>
              <w:rPr>
                <w:sz w:val="17"/>
              </w:rPr>
              <w:t>Подтверждённые сообщения не теряются при штатном восстановлении соединения.</w:t>
            </w:r>
          </w:p>
        </w:tc>
      </w:tr>
      <w:tr>
        <w:tc>
          <w:tcPr>
            <w:tcW w:type="dxa" w:w="4932"/>
          </w:tcPr>
          <w:p>
            <w:pPr>
              <w:spacing w:after="40"/>
            </w:pPr>
            <w:r>
              <w:rPr>
                <w:sz w:val="17"/>
              </w:rPr>
              <w:t>Контроль узлов</w:t>
            </w:r>
          </w:p>
        </w:tc>
        <w:tc>
          <w:tcPr>
            <w:tcW w:type="dxa" w:w="4932"/>
          </w:tcPr>
          <w:p>
            <w:pPr>
              <w:spacing w:after="40"/>
            </w:pPr>
            <w:r>
              <w:rPr>
                <w:sz w:val="17"/>
              </w:rPr>
              <w:t>Проверка доступности, задержки, ошибок и сертификатов.</w:t>
            </w:r>
          </w:p>
        </w:tc>
      </w:tr>
    </w:tbl>
    <w:p/>
    <w:p>
      <w:pPr>
        <w:pStyle w:val="Heading2"/>
      </w:pPr>
      <w:r>
        <w:t>5.5. Транспортные технологии</w:t>
      </w:r>
    </w:p>
    <w:p>
      <w:r>
        <w:t>Могут применяться TLS 1.3, WebSocket Secure, HTTP/2, QUIC и совместимые реализации onion-routing. Выбор протоколов фиксируется после оценки совместимости, производительности, правовых ограничений и аудита.</w:t>
      </w:r>
    </w:p>
    <w:p>
      <w:r>
        <w:br w:type="page"/>
      </w:r>
    </w:p>
    <w:p>
      <w:pPr>
        <w:pStyle w:val="Heading1"/>
      </w:pPr>
      <w:r>
        <w:t>6. КРИПТОГРАФИЧЕСКАЯ ЗАЩИТА И УПРАВЛЕНИЕ КЛЮЧАМИ</w:t>
      </w:r>
    </w:p>
    <w:p>
      <w:pPr>
        <w:pStyle w:val="Heading2"/>
      </w:pPr>
      <w:r>
        <w:t>6.1. Сквозное шифрование</w:t>
      </w:r>
    </w:p>
    <w:p>
      <w:r>
        <w:t>Для диалогов применяется проверенный протокол E2EE, например Signal Protocol или совместимая реализация. Для согласования ключей допускается X25519; для симметричного шифрования — AES-256-GCM или ChaCha20-Poly1305. Самостоятельная разработка криптографических алгоритмов не допускается.</w:t>
      </w:r>
    </w:p>
    <w:p>
      <w:pPr>
        <w:pStyle w:val="Heading2"/>
      </w:pPr>
      <w:r>
        <w:t>6.2. Многоуровневое шифрование</w:t>
      </w:r>
    </w:p>
    <w:p>
      <w:r>
        <w:t>Сетевой трафик защищается несколькими независимыми уровнями: шифрование приложения, защищённый транспорт между соседними узлами и послойная обёртка маршрутизации. Каждый уровень имеет отдельную задачу, независимые ключи, аутентификацию и документированную ротацию. Нельзя подменять стойкость произвольным увеличением числа «слоёв».</w:t>
      </w:r>
    </w:p>
    <w:tbl>
      <w:tblPr>
        <w:tblStyle w:val="TableGrid"/>
        <w:tblW w:type="auto" w:w="0"/>
        <w:tblLook w:firstColumn="1" w:firstRow="1" w:lastColumn="0" w:lastRow="0" w:noHBand="0" w:noVBand="1" w:val="04A0"/>
      </w:tblPr>
      <w:tblGrid>
        <w:gridCol w:w="3288"/>
        <w:gridCol w:w="3288"/>
        <w:gridCol w:w="3288"/>
      </w:tblGrid>
      <w:tr>
        <w:tc>
          <w:tcPr>
            <w:tcW w:type="dxa" w:w="3288"/>
            <w:shd w:fill="DCE6F1"/>
          </w:tcPr>
          <w:p>
            <w:r>
              <w:rPr>
                <w:b/>
                <w:sz w:val="18"/>
              </w:rPr>
              <w:t>Уровень</w:t>
            </w:r>
          </w:p>
        </w:tc>
        <w:tc>
          <w:tcPr>
            <w:tcW w:type="dxa" w:w="3288"/>
            <w:shd w:fill="DCE6F1"/>
          </w:tcPr>
          <w:p>
            <w:r>
              <w:rPr>
                <w:b/>
                <w:sz w:val="18"/>
              </w:rPr>
              <w:t>Назначение</w:t>
            </w:r>
          </w:p>
        </w:tc>
        <w:tc>
          <w:tcPr>
            <w:tcW w:type="dxa" w:w="3288"/>
            <w:shd w:fill="DCE6F1"/>
          </w:tcPr>
          <w:p>
            <w:r>
              <w:rPr>
                <w:b/>
                <w:sz w:val="18"/>
              </w:rPr>
              <w:t>Требование</w:t>
            </w:r>
          </w:p>
        </w:tc>
      </w:tr>
      <w:tr>
        <w:tc>
          <w:tcPr>
            <w:tcW w:type="dxa" w:w="3288"/>
          </w:tcPr>
          <w:p>
            <w:pPr>
              <w:spacing w:after="40"/>
            </w:pPr>
            <w:r>
              <w:rPr>
                <w:sz w:val="17"/>
              </w:rPr>
              <w:t>Приложение</w:t>
            </w:r>
          </w:p>
        </w:tc>
        <w:tc>
          <w:tcPr>
            <w:tcW w:type="dxa" w:w="3288"/>
          </w:tcPr>
          <w:p>
            <w:pPr>
              <w:spacing w:after="40"/>
            </w:pPr>
            <w:r>
              <w:rPr>
                <w:sz w:val="17"/>
              </w:rPr>
              <w:t>Сообщения и вложения</w:t>
            </w:r>
          </w:p>
        </w:tc>
        <w:tc>
          <w:tcPr>
            <w:tcW w:type="dxa" w:w="3288"/>
          </w:tcPr>
          <w:p>
            <w:pPr>
              <w:spacing w:after="40"/>
            </w:pPr>
            <w:r>
              <w:rPr>
                <w:sz w:val="17"/>
              </w:rPr>
              <w:t>E2EE; ключи только на конечных устройствах.</w:t>
            </w:r>
          </w:p>
        </w:tc>
      </w:tr>
      <w:tr>
        <w:tc>
          <w:tcPr>
            <w:tcW w:type="dxa" w:w="3288"/>
          </w:tcPr>
          <w:p>
            <w:pPr>
              <w:spacing w:after="40"/>
            </w:pPr>
            <w:r>
              <w:rPr>
                <w:sz w:val="17"/>
              </w:rPr>
              <w:t>Транспорт</w:t>
            </w:r>
          </w:p>
        </w:tc>
        <w:tc>
          <w:tcPr>
            <w:tcW w:type="dxa" w:w="3288"/>
          </w:tcPr>
          <w:p>
            <w:pPr>
              <w:spacing w:after="40"/>
            </w:pPr>
            <w:r>
              <w:rPr>
                <w:sz w:val="17"/>
              </w:rPr>
              <w:t>Канал между компонентами</w:t>
            </w:r>
          </w:p>
        </w:tc>
        <w:tc>
          <w:tcPr>
            <w:tcW w:type="dxa" w:w="3288"/>
          </w:tcPr>
          <w:p>
            <w:pPr>
              <w:spacing w:after="40"/>
            </w:pPr>
            <w:r>
              <w:rPr>
                <w:sz w:val="17"/>
              </w:rPr>
              <w:t>TLS 1.3 и проверка сертификатов.</w:t>
            </w:r>
          </w:p>
        </w:tc>
      </w:tr>
      <w:tr>
        <w:tc>
          <w:tcPr>
            <w:tcW w:type="dxa" w:w="3288"/>
          </w:tcPr>
          <w:p>
            <w:pPr>
              <w:spacing w:after="40"/>
            </w:pPr>
            <w:r>
              <w:rPr>
                <w:sz w:val="17"/>
              </w:rPr>
              <w:t>Маршрут</w:t>
            </w:r>
          </w:p>
        </w:tc>
        <w:tc>
          <w:tcPr>
            <w:tcW w:type="dxa" w:w="3288"/>
          </w:tcPr>
          <w:p>
            <w:pPr>
              <w:spacing w:after="40"/>
            </w:pPr>
            <w:r>
              <w:rPr>
                <w:sz w:val="17"/>
              </w:rPr>
              <w:t>Переходы между узлами</w:t>
            </w:r>
          </w:p>
        </w:tc>
        <w:tc>
          <w:tcPr>
            <w:tcW w:type="dxa" w:w="3288"/>
          </w:tcPr>
          <w:p>
            <w:pPr>
              <w:spacing w:after="40"/>
            </w:pPr>
            <w:r>
              <w:rPr>
                <w:sz w:val="17"/>
              </w:rPr>
              <w:t>Независимые ключи на участок и контроль целостности.</w:t>
            </w:r>
          </w:p>
        </w:tc>
      </w:tr>
      <w:tr>
        <w:tc>
          <w:tcPr>
            <w:tcW w:type="dxa" w:w="3288"/>
          </w:tcPr>
          <w:p>
            <w:pPr>
              <w:spacing w:after="40"/>
            </w:pPr>
            <w:r>
              <w:rPr>
                <w:sz w:val="17"/>
              </w:rPr>
              <w:t>Хранение</w:t>
            </w:r>
          </w:p>
        </w:tc>
        <w:tc>
          <w:tcPr>
            <w:tcW w:type="dxa" w:w="3288"/>
          </w:tcPr>
          <w:p>
            <w:pPr>
              <w:spacing w:after="40"/>
            </w:pPr>
            <w:r>
              <w:rPr>
                <w:sz w:val="17"/>
              </w:rPr>
              <w:t>Локальные и серверные данные</w:t>
            </w:r>
          </w:p>
        </w:tc>
        <w:tc>
          <w:tcPr>
            <w:tcW w:type="dxa" w:w="3288"/>
          </w:tcPr>
          <w:p>
            <w:pPr>
              <w:spacing w:after="40"/>
            </w:pPr>
            <w:r>
              <w:rPr>
                <w:sz w:val="17"/>
              </w:rPr>
              <w:t>Шифрование баз и хранилищ.</w:t>
            </w:r>
          </w:p>
        </w:tc>
      </w:tr>
      <w:tr>
        <w:tc>
          <w:tcPr>
            <w:tcW w:type="dxa" w:w="3288"/>
          </w:tcPr>
          <w:p>
            <w:pPr>
              <w:spacing w:after="40"/>
            </w:pPr>
            <w:r>
              <w:rPr>
                <w:sz w:val="17"/>
              </w:rPr>
              <w:t>Резервирование</w:t>
            </w:r>
          </w:p>
        </w:tc>
        <w:tc>
          <w:tcPr>
            <w:tcW w:type="dxa" w:w="3288"/>
          </w:tcPr>
          <w:p>
            <w:pPr>
              <w:spacing w:after="40"/>
            </w:pPr>
            <w:r>
              <w:rPr>
                <w:sz w:val="17"/>
              </w:rPr>
              <w:t>Резервные копии</w:t>
            </w:r>
          </w:p>
        </w:tc>
        <w:tc>
          <w:tcPr>
            <w:tcW w:type="dxa" w:w="3288"/>
          </w:tcPr>
          <w:p>
            <w:pPr>
              <w:spacing w:after="40"/>
            </w:pPr>
            <w:r>
              <w:rPr>
                <w:sz w:val="17"/>
              </w:rPr>
              <w:t>Отдельные ключи, ограниченный срок хранения.</w:t>
            </w:r>
          </w:p>
        </w:tc>
      </w:tr>
    </w:tbl>
    <w:p/>
    <w:p>
      <w:pPr>
        <w:pStyle w:val="Heading2"/>
      </w:pPr>
      <w:r>
        <w:t>6.3. Генерация и хранение ключей</w:t>
      </w:r>
    </w:p>
    <w:p>
      <w:pPr>
        <w:pStyle w:val="ListBullet"/>
      </w:pPr>
      <w:r>
        <w:t>Ключи генерируются на клиенте с помощью CSPRNG.</w:t>
      </w:r>
    </w:p>
    <w:p>
      <w:pPr>
        <w:pStyle w:val="ListBullet"/>
      </w:pPr>
      <w:r>
        <w:t>Закрытые ключи не передаются серверу и не попадают в журналы.</w:t>
      </w:r>
    </w:p>
    <w:p>
      <w:pPr>
        <w:pStyle w:val="ListBullet"/>
      </w:pPr>
      <w:r>
        <w:t>Локальное хранение — в защищённом хранилище ОС.</w:t>
      </w:r>
    </w:p>
    <w:p>
      <w:pPr>
        <w:pStyle w:val="ListBullet"/>
      </w:pPr>
      <w:r>
        <w:t>Ключи сессий и узлов ротируются; компрометация приводит к отзыву и повторной установке доверия.</w:t>
      </w:r>
    </w:p>
    <w:p>
      <w:pPr>
        <w:pStyle w:val="ListBullet"/>
      </w:pPr>
      <w:r>
        <w:t>Резервирование ключей допускается только в зашифрованном виде под контролем пользователя.</w:t>
      </w:r>
    </w:p>
    <w:p>
      <w:pPr>
        <w:pStyle w:val="Heading2"/>
      </w:pPr>
      <w:r>
        <w:t>6.4. Постквантовая криптография</w:t>
      </w:r>
    </w:p>
    <w:p>
      <w:r>
        <w:t>Архитектура предусматривает возможность гибридного обмена ключами с применением стандартизованных постквантовых алгоритмов, например ML-KEM, после проверки совместимости библиотек и независимой криптографической экспертизы.</w:t>
      </w:r>
    </w:p>
    <w:p>
      <w:pPr>
        <w:pStyle w:val="Heading2"/>
      </w:pPr>
      <w:r>
        <w:t>6.5. Целостность и подписи</w:t>
      </w:r>
    </w:p>
    <w:p>
      <w:r>
        <w:t>Критические обновления, конфигурации узлов и программные пакеты подписываются. Клиент проверяет подпись до установки. Сообщения и вложения используют аутентифицированное шифрование.</w:t>
      </w:r>
    </w:p>
    <w:p>
      <w:r>
        <w:br w:type="page"/>
      </w:r>
    </w:p>
    <w:p>
      <w:pPr>
        <w:pStyle w:val="Heading1"/>
      </w:pPr>
      <w:r>
        <w:t>7. ЗАЩИТА ДАННЫХ, УСТРОЙСТВ И СЕССИЙ</w:t>
      </w:r>
    </w:p>
    <w:p>
      <w:pPr>
        <w:pStyle w:val="Heading2"/>
      </w:pPr>
      <w:r>
        <w:t>7.1. Минимизация данных</w:t>
      </w:r>
    </w:p>
    <w:p>
      <w:r>
        <w:t>Профиль по умолчанию использует псевдоним. Сбор IP-адресов, геолокации, идентификаторов устройства и аналитических событий ограничивается технической необходимостью и сроком хранения. Телефон и почта не запрашиваются без необходимости отдельной функции.</w:t>
      </w:r>
    </w:p>
    <w:p>
      <w:pPr>
        <w:pStyle w:val="Heading2"/>
      </w:pPr>
      <w:r>
        <w:t>7.2. Защита конечного устройства</w:t>
      </w:r>
    </w:p>
    <w:p>
      <w:pPr>
        <w:pStyle w:val="ListBullet"/>
      </w:pPr>
      <w:r>
        <w:t>Шифрование локальной базы и кэша.</w:t>
      </w:r>
    </w:p>
    <w:p>
      <w:pPr>
        <w:pStyle w:val="ListBullet"/>
      </w:pPr>
      <w:r>
        <w:t>Хранение ключей в системном защищённом хранилище.</w:t>
      </w:r>
    </w:p>
    <w:p>
      <w:pPr>
        <w:pStyle w:val="ListBullet"/>
      </w:pPr>
      <w:r>
        <w:t>Автоматическая блокировка приложения после бездействия.</w:t>
      </w:r>
    </w:p>
    <w:p>
      <w:pPr>
        <w:pStyle w:val="ListBullet"/>
      </w:pPr>
      <w:r>
        <w:t>Возможность удалённого отзыва сессии устройства.</w:t>
      </w:r>
    </w:p>
    <w:p>
      <w:pPr>
        <w:pStyle w:val="ListBullet"/>
      </w:pPr>
      <w:r>
        <w:t>Ограничение чувствительных операций при обнаружении подозрительной модификации клиента.</w:t>
      </w:r>
    </w:p>
    <w:p>
      <w:pPr>
        <w:pStyle w:val="Heading2"/>
      </w:pPr>
      <w:r>
        <w:t>7.3. Очистка метаданных</w:t>
      </w:r>
    </w:p>
    <w:p>
      <w:r>
        <w:t>Перед отправкой изображений, видео и документов удаляются необязательные метаданные: GPS, дата съёмки, модель и серийные идентификаторы устройства, миниатюры — если очистка возможна без повреждения файла. При невозможности очистки пользователь получает предупреждение.</w:t>
      </w:r>
    </w:p>
    <w:p>
      <w:pPr>
        <w:pStyle w:val="Heading2"/>
      </w:pPr>
      <w:r>
        <w:t>7.4. Геолокация</w:t>
      </w:r>
    </w:p>
    <w:p>
      <w:r>
        <w:t>Геолокация устройства не собирается постоянно по умолчанию. Смена региона сетевого выхода не должна автоматически изменять GPS-координаты устройства в сторонних приложениях. Любая функция предоставления или имитации местоположения должна быть явно обозначена и добровольно включаться.</w:t>
      </w:r>
    </w:p>
    <w:p>
      <w:pPr>
        <w:pStyle w:val="Heading2"/>
      </w:pPr>
      <w:r>
        <w:t>7.5. Платежи</w:t>
      </w:r>
    </w:p>
    <w:p>
      <w:r>
        <w:t>Платёжные функции, если они будут добавлены, проектируются как отдельный модуль с юридической и безопасностной оценкой. Полная анонимность платежа не обещается, если платёжный провайдер обязан проводить идентификацию.</w:t>
      </w:r>
    </w:p>
    <w:p>
      <w:pPr>
        <w:pStyle w:val="Heading2"/>
      </w:pPr>
      <w:r>
        <w:t>7.6. Управление устройствами</w:t>
      </w:r>
    </w:p>
    <w:p>
      <w:pPr>
        <w:pStyle w:val="ListBullet"/>
      </w:pPr>
      <w:r>
        <w:t>Список активных устройств и отзыв сессий.</w:t>
      </w:r>
    </w:p>
    <w:p>
      <w:pPr>
        <w:pStyle w:val="ListBullet"/>
      </w:pPr>
      <w:r>
        <w:t>Подтверждение добавления нового устройства.</w:t>
      </w:r>
    </w:p>
    <w:p>
      <w:pPr>
        <w:pStyle w:val="ListBullet"/>
      </w:pPr>
      <w:r>
        <w:t>Контроль числа активных сессий.</w:t>
      </w:r>
    </w:p>
    <w:p>
      <w:pPr>
        <w:pStyle w:val="ListBullet"/>
      </w:pPr>
      <w:r>
        <w:t>Очистка локальных данных при выходе в соответствии с настройками пользователя.</w:t>
      </w:r>
    </w:p>
    <w:p>
      <w:r>
        <w:br w:type="page"/>
      </w:r>
    </w:p>
    <w:p>
      <w:pPr>
        <w:pStyle w:val="Heading1"/>
      </w:pPr>
      <w:r>
        <w:t>8. ЗАЩИТА СЕРВЕРНОЙ И СЕТЕВОЙ ИНФРАСТРУКТУРЫ</w:t>
      </w:r>
    </w:p>
    <w:p>
      <w:pPr>
        <w:pStyle w:val="Heading2"/>
      </w:pPr>
      <w:r>
        <w:t>8.1. Сетевая защита</w:t>
      </w:r>
    </w:p>
    <w:p>
      <w:pPr>
        <w:pStyle w:val="ListBullet"/>
      </w:pPr>
      <w:r>
        <w:t>Межсетевые экраны и сегментация сетей.</w:t>
      </w:r>
    </w:p>
    <w:p>
      <w:pPr>
        <w:pStyle w:val="ListBullet"/>
      </w:pPr>
      <w:r>
        <w:t>WAF для публичных HTTP-интерфейсов.</w:t>
      </w:r>
    </w:p>
    <w:p>
      <w:pPr>
        <w:pStyle w:val="ListBullet"/>
      </w:pPr>
      <w:r>
        <w:t>Защита от DDoS на сетевом и прикладном уровнях.</w:t>
      </w:r>
    </w:p>
    <w:p>
      <w:pPr>
        <w:pStyle w:val="ListBullet"/>
      </w:pPr>
      <w:r>
        <w:t>Ограничение частоты запросов и контроль аномального поведения.</w:t>
      </w:r>
    </w:p>
    <w:p>
      <w:pPr>
        <w:pStyle w:val="ListBullet"/>
      </w:pPr>
      <w:r>
        <w:t>Регулярное обновление ОС и сетевых сервисов.</w:t>
      </w:r>
    </w:p>
    <w:p>
      <w:pPr>
        <w:pStyle w:val="Heading2"/>
      </w:pPr>
      <w:r>
        <w:t>8.2. Защита баз данных</w:t>
      </w:r>
    </w:p>
    <w:p>
      <w:pPr>
        <w:pStyle w:val="ListBullet"/>
      </w:pPr>
      <w:r>
        <w:t>Шифрование данных на диске и резервных копий.</w:t>
      </w:r>
    </w:p>
    <w:p>
      <w:pPr>
        <w:pStyle w:val="ListBullet"/>
      </w:pPr>
      <w:r>
        <w:t>Раздельные учётные записи приложений с минимальными правами.</w:t>
      </w:r>
    </w:p>
    <w:p>
      <w:pPr>
        <w:pStyle w:val="ListBullet"/>
      </w:pPr>
      <w:r>
        <w:t>Параметризованные запросы и защита от SQL-инъекций.</w:t>
      </w:r>
    </w:p>
    <w:p>
      <w:pPr>
        <w:pStyle w:val="ListBullet"/>
      </w:pPr>
      <w:r>
        <w:t>Аудит административного доступа и ротация секретов.</w:t>
      </w:r>
    </w:p>
    <w:p>
      <w:pPr>
        <w:pStyle w:val="ListBullet"/>
      </w:pPr>
      <w:r>
        <w:t>Разделение идентификаторов, контента, маршрутизационных метаданных и телеметрии.</w:t>
      </w:r>
    </w:p>
    <w:p>
      <w:pPr>
        <w:pStyle w:val="Heading2"/>
      </w:pPr>
      <w:r>
        <w:t>8.3. Защита кода</w:t>
      </w:r>
    </w:p>
    <w:p>
      <w:pPr>
        <w:pStyle w:val="ListBullet"/>
      </w:pPr>
      <w:r>
        <w:t>Проверка зависимостей и лицензий в CI/CD.</w:t>
      </w:r>
    </w:p>
    <w:p>
      <w:pPr>
        <w:pStyle w:val="ListBullet"/>
      </w:pPr>
      <w:r>
        <w:t>Статический и динамический анализ кода.</w:t>
      </w:r>
    </w:p>
    <w:p>
      <w:pPr>
        <w:pStyle w:val="ListBullet"/>
      </w:pPr>
      <w:r>
        <w:t>Подписание сборок и контроль цепочки поставки ПО.</w:t>
      </w:r>
    </w:p>
    <w:p>
      <w:pPr>
        <w:pStyle w:val="ListBullet"/>
      </w:pPr>
      <w:r>
        <w:t>Защита секретов в репозиториях.</w:t>
      </w:r>
    </w:p>
    <w:p>
      <w:pPr>
        <w:pStyle w:val="ListBullet"/>
      </w:pPr>
      <w:r>
        <w:t>Код-ревью критических изменений.</w:t>
      </w:r>
    </w:p>
    <w:p>
      <w:pPr>
        <w:pStyle w:val="Heading2"/>
      </w:pPr>
      <w:r>
        <w:t>8.4. Административный доступ</w:t>
      </w:r>
    </w:p>
    <w:p>
      <w:r>
        <w:t>Административный доступ защищается MFA или аппаратными ключами. Привилегии выдаются на ограниченный срок по принципу минимальных полномочий. Действия администраторов журналируются, доступ к производственным системам разделяется.</w:t>
      </w:r>
    </w:p>
    <w:p>
      <w:pPr>
        <w:pStyle w:val="Heading2"/>
      </w:pPr>
      <w:r>
        <w:t>8.5. Физическая защита</w:t>
      </w:r>
    </w:p>
    <w:p>
      <w:pPr>
        <w:pStyle w:val="ListBullet"/>
      </w:pPr>
      <w:r>
        <w:t>Дата-центры с контролем доступа, видеонаблюдением, резервным питанием и климат-контролем.</w:t>
      </w:r>
    </w:p>
    <w:p>
      <w:pPr>
        <w:pStyle w:val="ListBullet"/>
      </w:pPr>
      <w:r>
        <w:t>Контроль доступа к стойкам и носителям.</w:t>
      </w:r>
    </w:p>
    <w:p>
      <w:pPr>
        <w:pStyle w:val="ListBullet"/>
      </w:pPr>
      <w:r>
        <w:t>Защищённое уничтожение выведенных из эксплуатации носителей.</w:t>
      </w:r>
    </w:p>
    <w:p>
      <w:pPr>
        <w:pStyle w:val="ListBullet"/>
      </w:pPr>
      <w:r>
        <w:t>План реагирования на физическую компрометацию оборудования.</w:t>
      </w:r>
    </w:p>
    <w:p>
      <w:pPr>
        <w:pStyle w:val="Heading2"/>
      </w:pPr>
      <w:r>
        <w:t>8.6. Мониторинг</w:t>
      </w:r>
    </w:p>
    <w:p>
      <w:r>
        <w:t>SIEM/SOC получает минимально необходимые технические события: ошибки, сбои, попытки доступа, изменения конфигураций и признаки атак. Мониторинг не собирает содержимое E2EE-переписки. Для инцидентов определяются уровни критичности, ответственные лица и порядок эскалации.</w:t>
      </w:r>
    </w:p>
    <w:p>
      <w:r>
        <w:br w:type="page"/>
      </w:r>
    </w:p>
    <w:p>
      <w:pPr>
        <w:pStyle w:val="Heading1"/>
      </w:pPr>
      <w:r>
        <w:t>9. ЗАЩИТА ОТ АНАЛИЗА ТРАФИКА И СЕТЕВЫХ АТАК</w:t>
      </w:r>
    </w:p>
    <w:p>
      <w:pPr>
        <w:pStyle w:val="Heading2"/>
      </w:pPr>
      <w:r>
        <w:t>9.1. Снижение наблюдаемости</w:t>
      </w:r>
    </w:p>
    <w:p>
      <w:pPr>
        <w:pStyle w:val="ListBullet"/>
      </w:pPr>
      <w:r>
        <w:t>Многоузловая маршрутизация и шифрование транспорта.</w:t>
      </w:r>
    </w:p>
    <w:p>
      <w:pPr>
        <w:pStyle w:val="ListBullet"/>
      </w:pPr>
      <w:r>
        <w:t>Защита от DNS-утечек и прямого соединения в обход туннеля.</w:t>
      </w:r>
    </w:p>
    <w:p>
      <w:pPr>
        <w:pStyle w:val="ListBullet"/>
      </w:pPr>
      <w:r>
        <w:t>Ограничение подробности журналов промежуточных узлов.</w:t>
      </w:r>
    </w:p>
    <w:p>
      <w:pPr>
        <w:pStyle w:val="ListBullet"/>
      </w:pPr>
      <w:r>
        <w:t>Защита от повторов, подмены пакетов и атак посредника.</w:t>
      </w:r>
    </w:p>
    <w:p>
      <w:pPr>
        <w:pStyle w:val="ListBullet"/>
      </w:pPr>
      <w:r>
        <w:t>При необходимости — пакетирование и выравнивание размеров пакетов с оценкой влияния на задержку.</w:t>
      </w:r>
    </w:p>
    <w:p>
      <w:pPr>
        <w:pStyle w:val="Heading2"/>
      </w:pPr>
      <w:r>
        <w:t>9.2. Противодействие DPI</w:t>
      </w:r>
    </w:p>
    <w:p>
      <w:r>
        <w:t>Транспортный слой поддерживает современные защищённые протоколы и корректное поведение при сетевых ограничениях. Дополнительная обфускация допускается как отдельный транспортный режим с документированными рисками и влиянием на производительность. Нельзя гарантировать, что такой трафик неотличим от любого другого.</w:t>
      </w:r>
    </w:p>
    <w:p>
      <w:pPr>
        <w:pStyle w:val="Heading2"/>
      </w:pPr>
      <w:r>
        <w:t>9.3. Защита аккаунтов</w:t>
      </w:r>
    </w:p>
    <w:p>
      <w:pPr>
        <w:pStyle w:val="ListBullet"/>
      </w:pPr>
      <w:r>
        <w:t>Ограничение попыток входа и адаптивная задержка при переборе.</w:t>
      </w:r>
    </w:p>
    <w:p>
      <w:pPr>
        <w:pStyle w:val="ListBullet"/>
      </w:pPr>
      <w:r>
        <w:t>Проверка ключей собеседника для защиты от подмены.</w:t>
      </w:r>
    </w:p>
    <w:p>
      <w:pPr>
        <w:pStyle w:val="ListBullet"/>
      </w:pPr>
      <w:r>
        <w:t>Уведомления о новых сессиях и подозрительных изменениях.</w:t>
      </w:r>
    </w:p>
    <w:p>
      <w:pPr>
        <w:pStyle w:val="ListBullet"/>
      </w:pPr>
      <w:r>
        <w:t>Блокировка устройства и отзыв токенов.</w:t>
      </w:r>
    </w:p>
    <w:p>
      <w:pPr>
        <w:pStyle w:val="Heading2"/>
      </w:pPr>
      <w:r>
        <w:t>9.4. Вредоносный контент</w:t>
      </w:r>
    </w:p>
    <w:p>
      <w:r>
        <w:t>Публичные материалы проверяются на опасные форматы и вредоносные вложения в пределах выбранной модели приватности. Для E2EE-вложений серверная проверка содержимого невозможна без нарушения сквозного шифрования; основная проверка выполняется на клиенте.</w:t>
      </w:r>
    </w:p>
    <w:p>
      <w:pPr>
        <w:pStyle w:val="Heading2"/>
      </w:pPr>
      <w:r>
        <w:t>9.5. Защита от профилирования</w:t>
      </w:r>
    </w:p>
    <w:p>
      <w:pPr>
        <w:pStyle w:val="ListBullet"/>
      </w:pPr>
      <w:r>
        <w:t>Минимизация постоянных идентификаторов.</w:t>
      </w:r>
    </w:p>
    <w:p>
      <w:pPr>
        <w:pStyle w:val="ListBullet"/>
      </w:pPr>
      <w:r>
        <w:t>Разделение продуктовой аналитики и сетевой телеметрии.</w:t>
      </w:r>
    </w:p>
    <w:p>
      <w:pPr>
        <w:pStyle w:val="ListBullet"/>
      </w:pPr>
      <w:r>
        <w:t>Агрегирование статистики и исключение прямой привязки к личности.</w:t>
      </w:r>
    </w:p>
    <w:p>
      <w:pPr>
        <w:pStyle w:val="ListBullet"/>
      </w:pPr>
      <w:r>
        <w:t>Отключение необязательной аналитики.</w:t>
      </w:r>
    </w:p>
    <w:p>
      <w:pPr>
        <w:pStyle w:val="ListBullet"/>
      </w:pPr>
      <w:r>
        <w:t>Ограничение сроков хранения технических событий.</w:t>
      </w:r>
    </w:p>
    <w:p>
      <w:r>
        <w:br w:type="page"/>
      </w:r>
    </w:p>
    <w:p>
      <w:pPr>
        <w:pStyle w:val="Heading1"/>
      </w:pPr>
      <w:r>
        <w:t>10. ИНТЕРФЕЙС И ПОЛЬЗОВАТЕЛЬСКИЙ ОПЫТ</w:t>
      </w:r>
    </w:p>
    <w:p>
      <w:pPr>
        <w:pStyle w:val="Heading2"/>
      </w:pPr>
      <w:r>
        <w:t>10.1. Визуальный язык</w:t>
      </w:r>
    </w:p>
    <w:p>
      <w:r>
        <w:t>Интерфейс сохраняет тёмную стилистику исходной концепции, сочетая стеклянные поверхности, контрастные границы и умеренные анимации.</w:t>
      </w:r>
    </w:p>
    <w:tbl>
      <w:tblPr>
        <w:tblStyle w:val="TableGrid"/>
        <w:tblW w:type="auto" w:w="0"/>
        <w:tblLook w:firstColumn="1" w:firstRow="1" w:lastColumn="0" w:lastRow="0" w:noHBand="0" w:noVBand="1" w:val="04A0"/>
      </w:tblPr>
      <w:tblGrid>
        <w:gridCol w:w="4932"/>
        <w:gridCol w:w="4932"/>
      </w:tblGrid>
      <w:tr>
        <w:tc>
          <w:tcPr>
            <w:tcW w:type="dxa" w:w="4932"/>
            <w:shd w:fill="DCE6F1"/>
          </w:tcPr>
          <w:p>
            <w:r>
              <w:rPr>
                <w:b/>
                <w:sz w:val="18"/>
              </w:rPr>
              <w:t>Элемент</w:t>
            </w:r>
          </w:p>
        </w:tc>
        <w:tc>
          <w:tcPr>
            <w:tcW w:type="dxa" w:w="4932"/>
            <w:shd w:fill="DCE6F1"/>
          </w:tcPr>
          <w:p>
            <w:r>
              <w:rPr>
                <w:b/>
                <w:sz w:val="18"/>
              </w:rPr>
              <w:t>Цвет</w:t>
            </w:r>
          </w:p>
        </w:tc>
      </w:tr>
      <w:tr>
        <w:tc>
          <w:tcPr>
            <w:tcW w:type="dxa" w:w="4932"/>
          </w:tcPr>
          <w:p>
            <w:pPr>
              <w:spacing w:after="40"/>
            </w:pPr>
            <w:r>
              <w:rPr>
                <w:sz w:val="17"/>
              </w:rPr>
              <w:t>Основной фон</w:t>
            </w:r>
          </w:p>
        </w:tc>
        <w:tc>
          <w:tcPr>
            <w:tcW w:type="dxa" w:w="4932"/>
          </w:tcPr>
          <w:p>
            <w:pPr>
              <w:spacing w:after="40"/>
            </w:pPr>
            <w:r>
              <w:rPr>
                <w:sz w:val="17"/>
              </w:rPr>
              <w:t>#0A0A0F</w:t>
            </w:r>
          </w:p>
        </w:tc>
      </w:tr>
      <w:tr>
        <w:tc>
          <w:tcPr>
            <w:tcW w:type="dxa" w:w="4932"/>
          </w:tcPr>
          <w:p>
            <w:pPr>
              <w:spacing w:after="40"/>
            </w:pPr>
            <w:r>
              <w:rPr>
                <w:sz w:val="17"/>
              </w:rPr>
              <w:t>Положительное действие</w:t>
            </w:r>
          </w:p>
        </w:tc>
        <w:tc>
          <w:tcPr>
            <w:tcW w:type="dxa" w:w="4932"/>
          </w:tcPr>
          <w:p>
            <w:pPr>
              <w:spacing w:after="40"/>
            </w:pPr>
            <w:r>
              <w:rPr>
                <w:sz w:val="17"/>
              </w:rPr>
              <w:t>#00FFAA</w:t>
            </w:r>
          </w:p>
        </w:tc>
      </w:tr>
      <w:tr>
        <w:tc>
          <w:tcPr>
            <w:tcW w:type="dxa" w:w="4932"/>
          </w:tcPr>
          <w:p>
            <w:pPr>
              <w:spacing w:after="40"/>
            </w:pPr>
            <w:r>
              <w:rPr>
                <w:sz w:val="17"/>
              </w:rPr>
              <w:t>Отрицательное действие</w:t>
            </w:r>
          </w:p>
        </w:tc>
        <w:tc>
          <w:tcPr>
            <w:tcW w:type="dxa" w:w="4932"/>
          </w:tcPr>
          <w:p>
            <w:pPr>
              <w:spacing w:after="40"/>
            </w:pPr>
            <w:r>
              <w:rPr>
                <w:sz w:val="17"/>
              </w:rPr>
              <w:t>#FF4466</w:t>
            </w:r>
          </w:p>
        </w:tc>
      </w:tr>
      <w:tr>
        <w:tc>
          <w:tcPr>
            <w:tcW w:type="dxa" w:w="4932"/>
          </w:tcPr>
          <w:p>
            <w:pPr>
              <w:spacing w:after="40"/>
            </w:pPr>
            <w:r>
              <w:rPr>
                <w:sz w:val="17"/>
              </w:rPr>
              <w:t>Основной текст</w:t>
            </w:r>
          </w:p>
        </w:tc>
        <w:tc>
          <w:tcPr>
            <w:tcW w:type="dxa" w:w="4932"/>
          </w:tcPr>
          <w:p>
            <w:pPr>
              <w:spacing w:after="40"/>
            </w:pPr>
            <w:r>
              <w:rPr>
                <w:sz w:val="17"/>
              </w:rPr>
              <w:t>#E8E8E8</w:t>
            </w:r>
          </w:p>
        </w:tc>
      </w:tr>
      <w:tr>
        <w:tc>
          <w:tcPr>
            <w:tcW w:type="dxa" w:w="4932"/>
          </w:tcPr>
          <w:p>
            <w:pPr>
              <w:spacing w:after="40"/>
            </w:pPr>
            <w:r>
              <w:rPr>
                <w:sz w:val="17"/>
              </w:rPr>
              <w:t>Вторичный текст</w:t>
            </w:r>
          </w:p>
        </w:tc>
        <w:tc>
          <w:tcPr>
            <w:tcW w:type="dxa" w:w="4932"/>
          </w:tcPr>
          <w:p>
            <w:pPr>
              <w:spacing w:after="40"/>
            </w:pPr>
            <w:r>
              <w:rPr>
                <w:sz w:val="17"/>
              </w:rPr>
              <w:t>#AEB7C2</w:t>
            </w:r>
          </w:p>
        </w:tc>
      </w:tr>
    </w:tbl>
    <w:p/>
    <w:p>
      <w:pPr>
        <w:pStyle w:val="Heading2"/>
      </w:pPr>
      <w:r>
        <w:t>10.2. Структура экранов</w:t>
      </w:r>
    </w:p>
    <w:p>
      <w:pPr>
        <w:pStyle w:val="ListBullet"/>
      </w:pPr>
      <w:r>
        <w:t>Боковая навигация: «Лента», «Мессенджер», «Shorts», «Профиль», «Безопасность».</w:t>
      </w:r>
    </w:p>
    <w:p>
      <w:pPr>
        <w:pStyle w:val="ListBullet"/>
      </w:pPr>
      <w:r>
        <w:t>Экран чата: список диалогов, переписка, статус E2EE и настройки исчезающих сообщений.</w:t>
      </w:r>
    </w:p>
    <w:p>
      <w:pPr>
        <w:pStyle w:val="ListBullet"/>
      </w:pPr>
      <w:r>
        <w:t>Экран безопасности: состояние соединения, активные устройства, ключи, настройки маршрута и приватности.</w:t>
      </w:r>
    </w:p>
    <w:p>
      <w:pPr>
        <w:pStyle w:val="ListBullet"/>
      </w:pPr>
      <w:r>
        <w:t>Экран карты: условное отображение регионов узлов и резервных маршрутов.</w:t>
      </w:r>
    </w:p>
    <w:p>
      <w:pPr>
        <w:pStyle w:val="ListBullet"/>
      </w:pPr>
      <w:r>
        <w:t>Экран Shorts: карточка видео, реакции и клавиатурное управление.</w:t>
      </w:r>
    </w:p>
    <w:p>
      <w:pPr>
        <w:pStyle w:val="Heading2"/>
      </w:pPr>
      <w:r>
        <w:t>10.3. Индикация безопасности</w:t>
      </w:r>
    </w:p>
    <w:p>
      <w:r>
        <w:t>Пользователь видит конкретные статусы: «Сообщение зашифровано между устройствами», «Маршрут защищён», «Ключ собеседника изменился — требуется проверка». Интерфейс не должен создавать ложное впечатление абсолютной защиты.</w:t>
      </w:r>
    </w:p>
    <w:p>
      <w:pPr>
        <w:pStyle w:val="Heading2"/>
      </w:pPr>
      <w:r>
        <w:t>10.4. Доступность</w:t>
      </w:r>
    </w:p>
    <w:p>
      <w:pPr>
        <w:pStyle w:val="ListBullet"/>
      </w:pPr>
      <w:r>
        <w:t>Масштабирование и клавиатурная навигация.</w:t>
      </w:r>
    </w:p>
    <w:p>
      <w:pPr>
        <w:pStyle w:val="ListBullet"/>
      </w:pPr>
      <w:r>
        <w:t>Контрастность текста и понятные состояния элементов.</w:t>
      </w:r>
    </w:p>
    <w:p>
      <w:pPr>
        <w:pStyle w:val="ListBullet"/>
      </w:pPr>
      <w:r>
        <w:t>Настройка интенсивности анимаций.</w:t>
      </w:r>
    </w:p>
    <w:p>
      <w:pPr>
        <w:pStyle w:val="ListBullet"/>
      </w:pPr>
      <w:r>
        <w:t>Виртуализация длинных списков.</w:t>
      </w:r>
    </w:p>
    <w:p>
      <w:pPr>
        <w:pStyle w:val="ListBullet"/>
      </w:pPr>
      <w:r>
        <w:t>Отсутствие блокировки интерфейса при сетевых операциях.</w:t>
      </w:r>
    </w:p>
    <w:p>
      <w:r>
        <w:br w:type="page"/>
      </w:r>
    </w:p>
    <w:p>
      <w:pPr>
        <w:pStyle w:val="Heading1"/>
      </w:pPr>
      <w:r>
        <w:t>11. ПРОГРАММНАЯ АРХИТЕКТУРА И ХРАНЕНИЕ ДАННЫХ</w:t>
      </w:r>
    </w:p>
    <w:p>
      <w:pPr>
        <w:pStyle w:val="Heading2"/>
      </w:pPr>
      <w:r>
        <w:t>11.1. Взаимодействие компонентов</w:t>
      </w:r>
    </w:p>
    <w:p>
      <w:r>
        <w:t>Для событий реального времени допускается WebSocket Secure поверх TLS 1.3. Для API и больших объектов могут применяться HTTP/2, gRPC или QUIC. Выбор протокола учитывает совместимость, устойчивость соединений и поддержку клиентских платформ.</w:t>
      </w:r>
    </w:p>
    <w:p>
      <w:pPr>
        <w:pStyle w:val="Heading2"/>
      </w:pPr>
      <w:r>
        <w:t>11.2. Логические компоненты</w:t>
      </w:r>
    </w:p>
    <w:tbl>
      <w:tblPr>
        <w:tblStyle w:val="TableGrid"/>
        <w:tblW w:type="auto" w:w="0"/>
        <w:tblLook w:firstColumn="1" w:firstRow="1" w:lastColumn="0" w:lastRow="0" w:noHBand="0" w:noVBand="1" w:val="04A0"/>
      </w:tblPr>
      <w:tblGrid>
        <w:gridCol w:w="4932"/>
        <w:gridCol w:w="4932"/>
      </w:tblGrid>
      <w:tr>
        <w:tc>
          <w:tcPr>
            <w:tcW w:type="dxa" w:w="4932"/>
            <w:shd w:fill="DCE6F1"/>
          </w:tcPr>
          <w:p>
            <w:r>
              <w:rPr>
                <w:b/>
                <w:sz w:val="18"/>
              </w:rPr>
              <w:t>Компонент</w:t>
            </w:r>
          </w:p>
        </w:tc>
        <w:tc>
          <w:tcPr>
            <w:tcW w:type="dxa" w:w="4932"/>
            <w:shd w:fill="DCE6F1"/>
          </w:tcPr>
          <w:p>
            <w:r>
              <w:rPr>
                <w:b/>
                <w:sz w:val="18"/>
              </w:rPr>
              <w:t>Ответственность</w:t>
            </w:r>
          </w:p>
        </w:tc>
      </w:tr>
      <w:tr>
        <w:tc>
          <w:tcPr>
            <w:tcW w:type="dxa" w:w="4932"/>
          </w:tcPr>
          <w:p>
            <w:pPr>
              <w:spacing w:after="40"/>
            </w:pPr>
            <w:r>
              <w:rPr>
                <w:sz w:val="17"/>
              </w:rPr>
              <w:t>Desktop Client</w:t>
            </w:r>
          </w:p>
        </w:tc>
        <w:tc>
          <w:tcPr>
            <w:tcW w:type="dxa" w:w="4932"/>
          </w:tcPr>
          <w:p>
            <w:pPr>
              <w:spacing w:after="40"/>
            </w:pPr>
            <w:r>
              <w:rPr>
                <w:sz w:val="17"/>
              </w:rPr>
              <w:t>Интерфейс, локальное хранилище, шифрование и сессии.</w:t>
            </w:r>
          </w:p>
        </w:tc>
      </w:tr>
      <w:tr>
        <w:tc>
          <w:tcPr>
            <w:tcW w:type="dxa" w:w="4932"/>
          </w:tcPr>
          <w:p>
            <w:pPr>
              <w:spacing w:after="40"/>
            </w:pPr>
            <w:r>
              <w:rPr>
                <w:sz w:val="17"/>
              </w:rPr>
              <w:t>Identity Service</w:t>
            </w:r>
          </w:p>
        </w:tc>
        <w:tc>
          <w:tcPr>
            <w:tcW w:type="dxa" w:w="4932"/>
          </w:tcPr>
          <w:p>
            <w:pPr>
              <w:spacing w:after="40"/>
            </w:pPr>
            <w:r>
              <w:rPr>
                <w:sz w:val="17"/>
              </w:rPr>
              <w:t>Псевдонимы, публичные ключи и управление сессиями.</w:t>
            </w:r>
          </w:p>
        </w:tc>
      </w:tr>
      <w:tr>
        <w:tc>
          <w:tcPr>
            <w:tcW w:type="dxa" w:w="4932"/>
          </w:tcPr>
          <w:p>
            <w:pPr>
              <w:spacing w:after="40"/>
            </w:pPr>
            <w:r>
              <w:rPr>
                <w:sz w:val="17"/>
              </w:rPr>
              <w:t>Messaging Service</w:t>
            </w:r>
          </w:p>
        </w:tc>
        <w:tc>
          <w:tcPr>
            <w:tcW w:type="dxa" w:w="4932"/>
          </w:tcPr>
          <w:p>
            <w:pPr>
              <w:spacing w:after="40"/>
            </w:pPr>
            <w:r>
              <w:rPr>
                <w:sz w:val="17"/>
              </w:rPr>
              <w:t>Доставка зашифрованных сообщений и статусы.</w:t>
            </w:r>
          </w:p>
        </w:tc>
      </w:tr>
      <w:tr>
        <w:tc>
          <w:tcPr>
            <w:tcW w:type="dxa" w:w="4932"/>
          </w:tcPr>
          <w:p>
            <w:pPr>
              <w:spacing w:after="40"/>
            </w:pPr>
            <w:r>
              <w:rPr>
                <w:sz w:val="17"/>
              </w:rPr>
              <w:t>Media Service</w:t>
            </w:r>
          </w:p>
        </w:tc>
        <w:tc>
          <w:tcPr>
            <w:tcW w:type="dxa" w:w="4932"/>
          </w:tcPr>
          <w:p>
            <w:pPr>
              <w:spacing w:after="40"/>
            </w:pPr>
            <w:r>
              <w:rPr>
                <w:sz w:val="17"/>
              </w:rPr>
              <w:t>Хранение зашифрованных вложений.</w:t>
            </w:r>
          </w:p>
        </w:tc>
      </w:tr>
      <w:tr>
        <w:tc>
          <w:tcPr>
            <w:tcW w:type="dxa" w:w="4932"/>
          </w:tcPr>
          <w:p>
            <w:pPr>
              <w:spacing w:after="40"/>
            </w:pPr>
            <w:r>
              <w:rPr>
                <w:sz w:val="17"/>
              </w:rPr>
              <w:t>Feed Service</w:t>
            </w:r>
          </w:p>
        </w:tc>
        <w:tc>
          <w:tcPr>
            <w:tcW w:type="dxa" w:w="4932"/>
          </w:tcPr>
          <w:p>
            <w:pPr>
              <w:spacing w:after="40"/>
            </w:pPr>
            <w:r>
              <w:rPr>
                <w:sz w:val="17"/>
              </w:rPr>
              <w:t>Публикации, комментарии и видимость.</w:t>
            </w:r>
          </w:p>
        </w:tc>
      </w:tr>
      <w:tr>
        <w:tc>
          <w:tcPr>
            <w:tcW w:type="dxa" w:w="4932"/>
          </w:tcPr>
          <w:p>
            <w:pPr>
              <w:spacing w:after="40"/>
            </w:pPr>
            <w:r>
              <w:rPr>
                <w:sz w:val="17"/>
              </w:rPr>
              <w:t>Recommendation Engine</w:t>
            </w:r>
          </w:p>
        </w:tc>
        <w:tc>
          <w:tcPr>
            <w:tcW w:type="dxa" w:w="4932"/>
          </w:tcPr>
          <w:p>
            <w:pPr>
              <w:spacing w:after="40"/>
            </w:pPr>
            <w:r>
              <w:rPr>
                <w:sz w:val="17"/>
              </w:rPr>
              <w:t>Формирование ленты с минимизацией персональных сигналов.</w:t>
            </w:r>
          </w:p>
        </w:tc>
      </w:tr>
      <w:tr>
        <w:tc>
          <w:tcPr>
            <w:tcW w:type="dxa" w:w="4932"/>
          </w:tcPr>
          <w:p>
            <w:pPr>
              <w:spacing w:after="40"/>
            </w:pPr>
            <w:r>
              <w:rPr>
                <w:sz w:val="17"/>
              </w:rPr>
              <w:t>Network Control Plane</w:t>
            </w:r>
          </w:p>
        </w:tc>
        <w:tc>
          <w:tcPr>
            <w:tcW w:type="dxa" w:w="4932"/>
          </w:tcPr>
          <w:p>
            <w:pPr>
              <w:spacing w:after="40"/>
            </w:pPr>
            <w:r>
              <w:rPr>
                <w:sz w:val="17"/>
              </w:rPr>
              <w:t>Каталог узлов, статусы и политики маршрутов.</w:t>
            </w:r>
          </w:p>
        </w:tc>
      </w:tr>
      <w:tr>
        <w:tc>
          <w:tcPr>
            <w:tcW w:type="dxa" w:w="4932"/>
          </w:tcPr>
          <w:p>
            <w:pPr>
              <w:spacing w:after="40"/>
            </w:pPr>
            <w:r>
              <w:rPr>
                <w:sz w:val="17"/>
              </w:rPr>
              <w:t>Monitoring/SIEM</w:t>
            </w:r>
          </w:p>
        </w:tc>
        <w:tc>
          <w:tcPr>
            <w:tcW w:type="dxa" w:w="4932"/>
          </w:tcPr>
          <w:p>
            <w:pPr>
              <w:spacing w:after="40"/>
            </w:pPr>
            <w:r>
              <w:rPr>
                <w:sz w:val="17"/>
              </w:rPr>
              <w:t>Технический мониторинг и реагирование.</w:t>
            </w:r>
          </w:p>
        </w:tc>
      </w:tr>
    </w:tbl>
    <w:p/>
    <w:p>
      <w:pPr>
        <w:pStyle w:val="Heading2"/>
      </w:pPr>
      <w:r>
        <w:t>11.3. Хранение данных</w:t>
      </w:r>
    </w:p>
    <w:tbl>
      <w:tblPr>
        <w:tblStyle w:val="TableGrid"/>
        <w:tblW w:type="auto" w:w="0"/>
        <w:tblLook w:firstColumn="1" w:firstRow="1" w:lastColumn="0" w:lastRow="0" w:noHBand="0" w:noVBand="1" w:val="04A0"/>
      </w:tblPr>
      <w:tblGrid>
        <w:gridCol w:w="4932"/>
        <w:gridCol w:w="4932"/>
      </w:tblGrid>
      <w:tr>
        <w:tc>
          <w:tcPr>
            <w:tcW w:type="dxa" w:w="4932"/>
            <w:shd w:fill="DCE6F1"/>
          </w:tcPr>
          <w:p>
            <w:r>
              <w:rPr>
                <w:b/>
                <w:sz w:val="18"/>
              </w:rPr>
              <w:t>Набор данных</w:t>
            </w:r>
          </w:p>
        </w:tc>
        <w:tc>
          <w:tcPr>
            <w:tcW w:type="dxa" w:w="4932"/>
            <w:shd w:fill="DCE6F1"/>
          </w:tcPr>
          <w:p>
            <w:r>
              <w:rPr>
                <w:b/>
                <w:sz w:val="18"/>
              </w:rPr>
              <w:t>Состав и политика</w:t>
            </w:r>
          </w:p>
        </w:tc>
      </w:tr>
      <w:tr>
        <w:tc>
          <w:tcPr>
            <w:tcW w:type="dxa" w:w="4932"/>
          </w:tcPr>
          <w:p>
            <w:pPr>
              <w:spacing w:after="40"/>
            </w:pPr>
            <w:r>
              <w:rPr>
                <w:sz w:val="17"/>
              </w:rPr>
              <w:t>Accounts</w:t>
            </w:r>
          </w:p>
        </w:tc>
        <w:tc>
          <w:tcPr>
            <w:tcW w:type="dxa" w:w="4932"/>
          </w:tcPr>
          <w:p>
            <w:pPr>
              <w:spacing w:after="40"/>
            </w:pPr>
            <w:r>
              <w:rPr>
                <w:sz w:val="17"/>
              </w:rPr>
              <w:t>UUID и минимальный индекс псевдонима; пароль только в виде стойкого хэша.</w:t>
            </w:r>
          </w:p>
        </w:tc>
      </w:tr>
      <w:tr>
        <w:tc>
          <w:tcPr>
            <w:tcW w:type="dxa" w:w="4932"/>
          </w:tcPr>
          <w:p>
            <w:pPr>
              <w:spacing w:after="40"/>
            </w:pPr>
            <w:r>
              <w:rPr>
                <w:sz w:val="17"/>
              </w:rPr>
              <w:t>PublicKeys</w:t>
            </w:r>
          </w:p>
        </w:tc>
        <w:tc>
          <w:tcPr>
            <w:tcW w:type="dxa" w:w="4932"/>
          </w:tcPr>
          <w:p>
            <w:pPr>
              <w:spacing w:after="40"/>
            </w:pPr>
            <w:r>
              <w:rPr>
                <w:sz w:val="17"/>
              </w:rPr>
              <w:t>Публичные ключи и версии; закрытые ключи на сервере отсутствуют.</w:t>
            </w:r>
          </w:p>
        </w:tc>
      </w:tr>
      <w:tr>
        <w:tc>
          <w:tcPr>
            <w:tcW w:type="dxa" w:w="4932"/>
          </w:tcPr>
          <w:p>
            <w:pPr>
              <w:spacing w:after="40"/>
            </w:pPr>
            <w:r>
              <w:rPr>
                <w:sz w:val="17"/>
              </w:rPr>
              <w:t>Messages</w:t>
            </w:r>
          </w:p>
        </w:tc>
        <w:tc>
          <w:tcPr>
            <w:tcW w:type="dxa" w:w="4932"/>
          </w:tcPr>
          <w:p>
            <w:pPr>
              <w:spacing w:after="40"/>
            </w:pPr>
            <w:r>
              <w:rPr>
                <w:sz w:val="17"/>
              </w:rPr>
              <w:t>Зашифрованный объект и сведения о доставке; срок хранения ограничен.</w:t>
            </w:r>
          </w:p>
        </w:tc>
      </w:tr>
      <w:tr>
        <w:tc>
          <w:tcPr>
            <w:tcW w:type="dxa" w:w="4932"/>
          </w:tcPr>
          <w:p>
            <w:pPr>
              <w:spacing w:after="40"/>
            </w:pPr>
            <w:r>
              <w:rPr>
                <w:sz w:val="17"/>
              </w:rPr>
              <w:t>Media</w:t>
            </w:r>
          </w:p>
        </w:tc>
        <w:tc>
          <w:tcPr>
            <w:tcW w:type="dxa" w:w="4932"/>
          </w:tcPr>
          <w:p>
            <w:pPr>
              <w:spacing w:after="40"/>
            </w:pPr>
            <w:r>
              <w:rPr>
                <w:sz w:val="17"/>
              </w:rPr>
              <w:t>Зашифрованные блоки и контрольные суммы; ключи передаются через E2EE.</w:t>
            </w:r>
          </w:p>
        </w:tc>
      </w:tr>
      <w:tr>
        <w:tc>
          <w:tcPr>
            <w:tcW w:type="dxa" w:w="4932"/>
          </w:tcPr>
          <w:p>
            <w:pPr>
              <w:spacing w:after="40"/>
            </w:pPr>
            <w:r>
              <w:rPr>
                <w:sz w:val="17"/>
              </w:rPr>
              <w:t>Feed</w:t>
            </w:r>
          </w:p>
        </w:tc>
        <w:tc>
          <w:tcPr>
            <w:tcW w:type="dxa" w:w="4932"/>
          </w:tcPr>
          <w:p>
            <w:pPr>
              <w:spacing w:after="40"/>
            </w:pPr>
            <w:r>
              <w:rPr>
                <w:sz w:val="17"/>
              </w:rPr>
              <w:t>Публикации и настройки видимости.</w:t>
            </w:r>
          </w:p>
        </w:tc>
      </w:tr>
      <w:tr>
        <w:tc>
          <w:tcPr>
            <w:tcW w:type="dxa" w:w="4932"/>
          </w:tcPr>
          <w:p>
            <w:pPr>
              <w:spacing w:after="40"/>
            </w:pPr>
            <w:r>
              <w:rPr>
                <w:sz w:val="17"/>
              </w:rPr>
              <w:t>Telemetry</w:t>
            </w:r>
          </w:p>
        </w:tc>
        <w:tc>
          <w:tcPr>
            <w:tcW w:type="dxa" w:w="4932"/>
          </w:tcPr>
          <w:p>
            <w:pPr>
              <w:spacing w:after="40"/>
            </w:pPr>
            <w:r>
              <w:rPr>
                <w:sz w:val="17"/>
              </w:rPr>
              <w:t>Агрегированные технические события с коротким сроком хранения.</w:t>
            </w:r>
          </w:p>
        </w:tc>
      </w:tr>
      <w:tr>
        <w:tc>
          <w:tcPr>
            <w:tcW w:type="dxa" w:w="4932"/>
          </w:tcPr>
          <w:p>
            <w:pPr>
              <w:spacing w:after="40"/>
            </w:pPr>
            <w:r>
              <w:rPr>
                <w:sz w:val="17"/>
              </w:rPr>
              <w:t>Network Nodes</w:t>
            </w:r>
          </w:p>
        </w:tc>
        <w:tc>
          <w:tcPr>
            <w:tcW w:type="dxa" w:w="4932"/>
          </w:tcPr>
          <w:p>
            <w:pPr>
              <w:spacing w:after="40"/>
            </w:pPr>
            <w:r>
              <w:rPr>
                <w:sz w:val="17"/>
              </w:rPr>
              <w:t>Публичные параметры узлов и состояние без пользовательских секретов.</w:t>
            </w:r>
          </w:p>
        </w:tc>
      </w:tr>
    </w:tbl>
    <w:p/>
    <w:p>
      <w:pPr>
        <w:pStyle w:val="Heading2"/>
      </w:pPr>
      <w:r>
        <w:t>11.4. Рекомендательная система</w:t>
      </w:r>
    </w:p>
    <w:p>
      <w:r>
        <w:t>Могут применяться коллаборативная фильтрация, факторизация матриц и контекстные бандитные алгоритмы. Обучение проводится на агрегированных или псевдонимизированных данных. Предусматриваются отключение персонализации и сброс истории.</w:t>
      </w:r>
    </w:p>
    <w:p>
      <w:pPr>
        <w:pStyle w:val="Heading2"/>
      </w:pPr>
      <w:r>
        <w:t>11.5. Резервное копирование</w:t>
      </w:r>
    </w:p>
    <w:p>
      <w:r>
        <w:t>Резервные копии шифруются отдельными ключами, хранятся изолированно и регулярно проверяются восстановлением. Удаление данных учитывает срок жизни резервных копий; мгновенное физическое стирание всех копий не обещается.</w:t>
      </w:r>
    </w:p>
    <w:p>
      <w:r>
        <w:br w:type="page"/>
      </w:r>
    </w:p>
    <w:p>
      <w:pPr>
        <w:pStyle w:val="Heading1"/>
      </w:pPr>
      <w:r>
        <w:t>12. ПРОИЗВОДИТЕЛЬНОСТЬ И МАСШТАБИРОВАНИЕ</w:t>
      </w:r>
    </w:p>
    <w:p>
      <w:pPr>
        <w:pStyle w:val="Heading2"/>
      </w:pPr>
      <w:r>
        <w:t>12.1. Системные требования</w:t>
      </w:r>
    </w:p>
    <w:tbl>
      <w:tblPr>
        <w:tblStyle w:val="TableGrid"/>
        <w:tblW w:type="auto" w:w="0"/>
        <w:tblLook w:firstColumn="1" w:firstRow="1" w:lastColumn="0" w:lastRow="0" w:noHBand="0" w:noVBand="1" w:val="04A0"/>
      </w:tblPr>
      <w:tblGrid>
        <w:gridCol w:w="3288"/>
        <w:gridCol w:w="3288"/>
        <w:gridCol w:w="3288"/>
      </w:tblGrid>
      <w:tr>
        <w:tc>
          <w:tcPr>
            <w:tcW w:type="dxa" w:w="3288"/>
            <w:shd w:fill="DCE6F1"/>
          </w:tcPr>
          <w:p>
            <w:r>
              <w:rPr>
                <w:b/>
                <w:sz w:val="18"/>
              </w:rPr>
              <w:t>Параметр</w:t>
            </w:r>
          </w:p>
        </w:tc>
        <w:tc>
          <w:tcPr>
            <w:tcW w:type="dxa" w:w="3288"/>
            <w:shd w:fill="DCE6F1"/>
          </w:tcPr>
          <w:p>
            <w:r>
              <w:rPr>
                <w:b/>
                <w:sz w:val="18"/>
              </w:rPr>
              <w:t>Минимум</w:t>
            </w:r>
          </w:p>
        </w:tc>
        <w:tc>
          <w:tcPr>
            <w:tcW w:type="dxa" w:w="3288"/>
            <w:shd w:fill="DCE6F1"/>
          </w:tcPr>
          <w:p>
            <w:r>
              <w:rPr>
                <w:b/>
                <w:sz w:val="18"/>
              </w:rPr>
              <w:t>Рекомендуется</w:t>
            </w:r>
          </w:p>
        </w:tc>
      </w:tr>
      <w:tr>
        <w:tc>
          <w:tcPr>
            <w:tcW w:type="dxa" w:w="3288"/>
          </w:tcPr>
          <w:p>
            <w:pPr>
              <w:spacing w:after="40"/>
            </w:pPr>
            <w:r>
              <w:rPr>
                <w:sz w:val="17"/>
              </w:rPr>
              <w:t>Процессор</w:t>
            </w:r>
          </w:p>
        </w:tc>
        <w:tc>
          <w:tcPr>
            <w:tcW w:type="dxa" w:w="3288"/>
          </w:tcPr>
          <w:p>
            <w:pPr>
              <w:spacing w:after="40"/>
            </w:pPr>
            <w:r>
              <w:rPr>
                <w:sz w:val="17"/>
              </w:rPr>
              <w:t>Intel Core i3 / Ryzen 3, 2 ядра</w:t>
            </w:r>
          </w:p>
        </w:tc>
        <w:tc>
          <w:tcPr>
            <w:tcW w:type="dxa" w:w="3288"/>
          </w:tcPr>
          <w:p>
            <w:pPr>
              <w:spacing w:after="40"/>
            </w:pPr>
            <w:r>
              <w:rPr>
                <w:sz w:val="17"/>
              </w:rPr>
              <w:t>Intel Core i5 / Ryzen 5 и выше</w:t>
            </w:r>
          </w:p>
        </w:tc>
      </w:tr>
      <w:tr>
        <w:tc>
          <w:tcPr>
            <w:tcW w:type="dxa" w:w="3288"/>
          </w:tcPr>
          <w:p>
            <w:pPr>
              <w:spacing w:after="40"/>
            </w:pPr>
            <w:r>
              <w:rPr>
                <w:sz w:val="17"/>
              </w:rPr>
              <w:t>ОЗУ</w:t>
            </w:r>
          </w:p>
        </w:tc>
        <w:tc>
          <w:tcPr>
            <w:tcW w:type="dxa" w:w="3288"/>
          </w:tcPr>
          <w:p>
            <w:pPr>
              <w:spacing w:after="40"/>
            </w:pPr>
            <w:r>
              <w:rPr>
                <w:sz w:val="17"/>
              </w:rPr>
              <w:t>4 ГБ</w:t>
            </w:r>
          </w:p>
        </w:tc>
        <w:tc>
          <w:tcPr>
            <w:tcW w:type="dxa" w:w="3288"/>
          </w:tcPr>
          <w:p>
            <w:pPr>
              <w:spacing w:after="40"/>
            </w:pPr>
            <w:r>
              <w:rPr>
                <w:sz w:val="17"/>
              </w:rPr>
              <w:t>8 ГБ и более</w:t>
            </w:r>
          </w:p>
        </w:tc>
      </w:tr>
      <w:tr>
        <w:tc>
          <w:tcPr>
            <w:tcW w:type="dxa" w:w="3288"/>
          </w:tcPr>
          <w:p>
            <w:pPr>
              <w:spacing w:after="40"/>
            </w:pPr>
            <w:r>
              <w:rPr>
                <w:sz w:val="17"/>
              </w:rPr>
              <w:t>Графика</w:t>
            </w:r>
          </w:p>
        </w:tc>
        <w:tc>
          <w:tcPr>
            <w:tcW w:type="dxa" w:w="3288"/>
          </w:tcPr>
          <w:p>
            <w:pPr>
              <w:spacing w:after="40"/>
            </w:pPr>
            <w:r>
              <w:rPr>
                <w:sz w:val="17"/>
              </w:rPr>
              <w:t>Аппаратное декодирование H.264</w:t>
            </w:r>
          </w:p>
        </w:tc>
        <w:tc>
          <w:tcPr>
            <w:tcW w:type="dxa" w:w="3288"/>
          </w:tcPr>
          <w:p>
            <w:pPr>
              <w:spacing w:after="40"/>
            </w:pPr>
            <w:r>
              <w:rPr>
                <w:sz w:val="17"/>
              </w:rPr>
              <w:t>H.264/H.265/AV1 при наличии</w:t>
            </w:r>
          </w:p>
        </w:tc>
      </w:tr>
      <w:tr>
        <w:tc>
          <w:tcPr>
            <w:tcW w:type="dxa" w:w="3288"/>
          </w:tcPr>
          <w:p>
            <w:pPr>
              <w:spacing w:after="40"/>
            </w:pPr>
            <w:r>
              <w:rPr>
                <w:sz w:val="17"/>
              </w:rPr>
              <w:t>Место</w:t>
            </w:r>
          </w:p>
        </w:tc>
        <w:tc>
          <w:tcPr>
            <w:tcW w:type="dxa" w:w="3288"/>
          </w:tcPr>
          <w:p>
            <w:pPr>
              <w:spacing w:after="40"/>
            </w:pPr>
            <w:r>
              <w:rPr>
                <w:sz w:val="17"/>
              </w:rPr>
              <w:t>1 ГБ для установки и кэша</w:t>
            </w:r>
          </w:p>
        </w:tc>
        <w:tc>
          <w:tcPr>
            <w:tcW w:type="dxa" w:w="3288"/>
          </w:tcPr>
          <w:p>
            <w:pPr>
              <w:spacing w:after="40"/>
            </w:pPr>
            <w:r>
              <w:rPr>
                <w:sz w:val="17"/>
              </w:rPr>
              <w:t>5 ГБ и более</w:t>
            </w:r>
          </w:p>
        </w:tc>
      </w:tr>
      <w:tr>
        <w:tc>
          <w:tcPr>
            <w:tcW w:type="dxa" w:w="3288"/>
          </w:tcPr>
          <w:p>
            <w:pPr>
              <w:spacing w:after="40"/>
            </w:pPr>
            <w:r>
              <w:rPr>
                <w:sz w:val="17"/>
              </w:rPr>
              <w:t>ОС</w:t>
            </w:r>
          </w:p>
        </w:tc>
        <w:tc>
          <w:tcPr>
            <w:tcW w:type="dxa" w:w="3288"/>
          </w:tcPr>
          <w:p>
            <w:pPr>
              <w:spacing w:after="40"/>
            </w:pPr>
            <w:r>
              <w:rPr>
                <w:sz w:val="17"/>
              </w:rPr>
              <w:t>Поддерживаемая Windows</w:t>
            </w:r>
          </w:p>
        </w:tc>
        <w:tc>
          <w:tcPr>
            <w:tcW w:type="dxa" w:w="3288"/>
          </w:tcPr>
          <w:p>
            <w:pPr>
              <w:spacing w:after="40"/>
            </w:pPr>
            <w:r>
              <w:rPr>
                <w:sz w:val="17"/>
              </w:rPr>
              <w:t>Windows, macOS, Linux по плану релизов</w:t>
            </w:r>
          </w:p>
        </w:tc>
      </w:tr>
    </w:tbl>
    <w:p/>
    <w:p>
      <w:pPr>
        <w:pStyle w:val="Heading2"/>
      </w:pPr>
      <w:r>
        <w:t>12.2. Производительность</w:t>
      </w:r>
    </w:p>
    <w:p>
      <w:pPr>
        <w:pStyle w:val="ListBullet"/>
      </w:pPr>
      <w:r>
        <w:t>Сетевые запросы не блокируют интерфейс.</w:t>
      </w:r>
    </w:p>
    <w:p>
      <w:pPr>
        <w:pStyle w:val="ListBullet"/>
      </w:pPr>
      <w:r>
        <w:t>Лента загружается порциями с виртуализацией списков.</w:t>
      </w:r>
    </w:p>
    <w:p>
      <w:pPr>
        <w:pStyle w:val="ListBullet"/>
      </w:pPr>
      <w:r>
        <w:t>Видео буферизуется с ограничением размера кэша.</w:t>
      </w:r>
    </w:p>
    <w:p>
      <w:pPr>
        <w:pStyle w:val="ListBullet"/>
      </w:pPr>
      <w:r>
        <w:t>Смена маршрута не повреждает подтверждённые сообщения.</w:t>
      </w:r>
    </w:p>
    <w:p>
      <w:pPr>
        <w:pStyle w:val="ListBullet"/>
      </w:pPr>
      <w:r>
        <w:t>Криптографические операции тестируются на минимальной конфигурации.</w:t>
      </w:r>
    </w:p>
    <w:p>
      <w:pPr>
        <w:pStyle w:val="Heading2"/>
      </w:pPr>
      <w:r>
        <w:t>12.3. Масштабирование</w:t>
      </w:r>
    </w:p>
    <w:p>
      <w:r>
        <w:t>Сервисы допускают горизонтальное масштабирование. Для глобального развёртывания предусматриваются региональные точки присутствия, балансировка нагрузки, репликация и независимые контуры управления. Масштабирование не должно объединять полномочия маршрутизаторов и прикладных сервисов.</w:t>
      </w:r>
    </w:p>
    <w:p>
      <w:pPr>
        <w:pStyle w:val="Heading2"/>
      </w:pPr>
      <w:r>
        <w:t>12.4. Обновления</w:t>
      </w:r>
    </w:p>
    <w:p>
      <w:r>
        <w:t>Установочные пакеты подписываются. Клиент проверяет подпись до установки, поддерживает безопасный откат и публикует журнал изменений. Критические обновления безопасности имеют приоритет.</w:t>
      </w:r>
    </w:p>
    <w:p>
      <w:r>
        <w:br w:type="page"/>
      </w:r>
    </w:p>
    <w:p>
      <w:pPr>
        <w:pStyle w:val="Heading1"/>
      </w:pPr>
      <w:r>
        <w:t>13. ЭКСПЛУАТАЦИЯ И ТЕХНИЧЕСКОЕ ОБСЛУЖИВАНИЕ</w:t>
      </w:r>
    </w:p>
    <w:p>
      <w:pPr>
        <w:pStyle w:val="Heading2"/>
      </w:pPr>
      <w:r>
        <w:t>13.1. Установка</w:t>
      </w:r>
    </w:p>
    <w:p>
      <w:r>
        <w:t>Установка выполняется через подписанный установщик или пакетный менеджер. При первом запуске клиент генерирует ключи, предлагает сохранить резервный комплект восстановления и объясняет модель безопасности.</w:t>
      </w:r>
    </w:p>
    <w:p>
      <w:pPr>
        <w:pStyle w:val="Heading2"/>
      </w:pPr>
      <w:r>
        <w:t>13.2. Поддержка пользователей</w:t>
      </w:r>
    </w:p>
    <w:p>
      <w:r>
        <w:t>Поддержка может работать через анонимизированные обращения с временным номером заявки. В обращение не включаются автоматически переписка, закрытые ключи или полные сетевые маршруты. Пользователь сам выбирает диагностические сведения для отправки.</w:t>
      </w:r>
    </w:p>
    <w:p>
      <w:pPr>
        <w:pStyle w:val="Heading2"/>
      </w:pPr>
      <w:r>
        <w:t>13.3. Обслуживание</w:t>
      </w:r>
    </w:p>
    <w:p>
      <w:pPr>
        <w:pStyle w:val="ListBullet"/>
      </w:pPr>
      <w:r>
        <w:t>Обновление зависимостей и ОС.</w:t>
      </w:r>
    </w:p>
    <w:p>
      <w:pPr>
        <w:pStyle w:val="ListBullet"/>
      </w:pPr>
      <w:r>
        <w:t>Проверка резервных копий и восстановления.</w:t>
      </w:r>
    </w:p>
    <w:p>
      <w:pPr>
        <w:pStyle w:val="ListBullet"/>
      </w:pPr>
      <w:r>
        <w:t>Ротация сертификатов и ключей узлов.</w:t>
      </w:r>
    </w:p>
    <w:p>
      <w:pPr>
        <w:pStyle w:val="ListBullet"/>
      </w:pPr>
      <w:r>
        <w:t>Аудит конфигураций и прав доступа.</w:t>
      </w:r>
    </w:p>
    <w:p>
      <w:pPr>
        <w:pStyle w:val="ListBullet"/>
      </w:pPr>
      <w:r>
        <w:t>Мониторинг доступности и производительности.</w:t>
      </w:r>
    </w:p>
    <w:p>
      <w:pPr>
        <w:pStyle w:val="Heading2"/>
      </w:pPr>
      <w:r>
        <w:t>13.4. Инциденты</w:t>
      </w:r>
    </w:p>
    <w:p>
      <w:r>
        <w:t>При компрометации узел исключается из пула, ключи отзываются, маршруты перестраиваются. При компрометации клиентского устройства пользователь может отозвать сессии и заменить ключи.</w:t>
      </w:r>
    </w:p>
    <w:p>
      <w:r>
        <w:br w:type="page"/>
      </w:r>
    </w:p>
    <w:p>
      <w:pPr>
        <w:pStyle w:val="Heading1"/>
      </w:pPr>
      <w:r>
        <w:t>14. РАЗРАБОТКА, КОНТРОЛЬ И ПРИЁМКА</w:t>
      </w:r>
    </w:p>
    <w:p>
      <w:pPr>
        <w:pStyle w:val="Heading2"/>
      </w:pPr>
      <w:r>
        <w:t>14.1. План-график</w:t>
      </w:r>
    </w:p>
    <w:tbl>
      <w:tblPr>
        <w:tblStyle w:val="TableGrid"/>
        <w:tblW w:type="auto" w:w="0"/>
        <w:tblLook w:firstColumn="1" w:firstRow="1" w:lastColumn="0" w:lastRow="0" w:noHBand="0" w:noVBand="1" w:val="04A0"/>
      </w:tblPr>
      <w:tblGrid>
        <w:gridCol w:w="3288"/>
        <w:gridCol w:w="3288"/>
        <w:gridCol w:w="3288"/>
      </w:tblGrid>
      <w:tr>
        <w:tc>
          <w:tcPr>
            <w:tcW w:type="dxa" w:w="3288"/>
            <w:shd w:fill="DCE6F1"/>
          </w:tcPr>
          <w:p>
            <w:r>
              <w:rPr>
                <w:b/>
                <w:sz w:val="18"/>
              </w:rPr>
              <w:t>Этап</w:t>
            </w:r>
          </w:p>
        </w:tc>
        <w:tc>
          <w:tcPr>
            <w:tcW w:type="dxa" w:w="3288"/>
            <w:shd w:fill="DCE6F1"/>
          </w:tcPr>
          <w:p>
            <w:r>
              <w:rPr>
                <w:b/>
                <w:sz w:val="18"/>
              </w:rPr>
              <w:t>Содержание</w:t>
            </w:r>
          </w:p>
        </w:tc>
        <w:tc>
          <w:tcPr>
            <w:tcW w:type="dxa" w:w="3288"/>
            <w:shd w:fill="DCE6F1"/>
          </w:tcPr>
          <w:p>
            <w:r>
              <w:rPr>
                <w:b/>
                <w:sz w:val="18"/>
              </w:rPr>
              <w:t>Срок</w:t>
            </w:r>
          </w:p>
        </w:tc>
      </w:tr>
      <w:tr>
        <w:tc>
          <w:tcPr>
            <w:tcW w:type="dxa" w:w="3288"/>
          </w:tcPr>
          <w:p>
            <w:pPr>
              <w:spacing w:after="40"/>
            </w:pPr>
            <w:r>
              <w:rPr>
                <w:sz w:val="17"/>
              </w:rPr>
              <w:t>1</w:t>
            </w:r>
          </w:p>
        </w:tc>
        <w:tc>
          <w:tcPr>
            <w:tcW w:type="dxa" w:w="3288"/>
          </w:tcPr>
          <w:p>
            <w:pPr>
              <w:spacing w:after="40"/>
            </w:pPr>
            <w:r>
              <w:rPr>
                <w:sz w:val="17"/>
              </w:rPr>
              <w:t>Аналитика, модель угроз, архитектура и прототипы</w:t>
            </w:r>
          </w:p>
        </w:tc>
        <w:tc>
          <w:tcPr>
            <w:tcW w:type="dxa" w:w="3288"/>
          </w:tcPr>
          <w:p>
            <w:pPr>
              <w:spacing w:after="40"/>
            </w:pPr>
            <w:r>
              <w:rPr>
                <w:sz w:val="17"/>
              </w:rPr>
              <w:t>2 месяца</w:t>
            </w:r>
          </w:p>
        </w:tc>
      </w:tr>
      <w:tr>
        <w:tc>
          <w:tcPr>
            <w:tcW w:type="dxa" w:w="3288"/>
          </w:tcPr>
          <w:p>
            <w:pPr>
              <w:spacing w:after="40"/>
            </w:pPr>
            <w:r>
              <w:rPr>
                <w:sz w:val="17"/>
              </w:rPr>
              <w:t>2</w:t>
            </w:r>
          </w:p>
        </w:tc>
        <w:tc>
          <w:tcPr>
            <w:tcW w:type="dxa" w:w="3288"/>
          </w:tcPr>
          <w:p>
            <w:pPr>
              <w:spacing w:after="40"/>
            </w:pPr>
            <w:r>
              <w:rPr>
                <w:sz w:val="17"/>
              </w:rPr>
              <w:t>Базовый клиент, регистрация и локальное хранилище</w:t>
            </w:r>
          </w:p>
        </w:tc>
        <w:tc>
          <w:tcPr>
            <w:tcW w:type="dxa" w:w="3288"/>
          </w:tcPr>
          <w:p>
            <w:pPr>
              <w:spacing w:after="40"/>
            </w:pPr>
            <w:r>
              <w:rPr>
                <w:sz w:val="17"/>
              </w:rPr>
              <w:t>2 месяца</w:t>
            </w:r>
          </w:p>
        </w:tc>
      </w:tr>
      <w:tr>
        <w:tc>
          <w:tcPr>
            <w:tcW w:type="dxa" w:w="3288"/>
          </w:tcPr>
          <w:p>
            <w:pPr>
              <w:spacing w:after="40"/>
            </w:pPr>
            <w:r>
              <w:rPr>
                <w:sz w:val="17"/>
              </w:rPr>
              <w:t>3</w:t>
            </w:r>
          </w:p>
        </w:tc>
        <w:tc>
          <w:tcPr>
            <w:tcW w:type="dxa" w:w="3288"/>
          </w:tcPr>
          <w:p>
            <w:pPr>
              <w:spacing w:after="40"/>
            </w:pPr>
            <w:r>
              <w:rPr>
                <w:sz w:val="17"/>
              </w:rPr>
              <w:t>Мессенджер, E2EE и вложения</w:t>
            </w:r>
          </w:p>
        </w:tc>
        <w:tc>
          <w:tcPr>
            <w:tcW w:type="dxa" w:w="3288"/>
          </w:tcPr>
          <w:p>
            <w:pPr>
              <w:spacing w:after="40"/>
            </w:pPr>
            <w:r>
              <w:rPr>
                <w:sz w:val="17"/>
              </w:rPr>
              <w:t>3 месяца</w:t>
            </w:r>
          </w:p>
        </w:tc>
      </w:tr>
      <w:tr>
        <w:tc>
          <w:tcPr>
            <w:tcW w:type="dxa" w:w="3288"/>
          </w:tcPr>
          <w:p>
            <w:pPr>
              <w:spacing w:after="40"/>
            </w:pPr>
            <w:r>
              <w:rPr>
                <w:sz w:val="17"/>
              </w:rPr>
              <w:t>4</w:t>
            </w:r>
          </w:p>
        </w:tc>
        <w:tc>
          <w:tcPr>
            <w:tcW w:type="dxa" w:w="3288"/>
          </w:tcPr>
          <w:p>
            <w:pPr>
              <w:spacing w:after="40"/>
            </w:pPr>
            <w:r>
              <w:rPr>
                <w:sz w:val="17"/>
              </w:rPr>
              <w:t>Распределённая сеть, узлы и маршруты</w:t>
            </w:r>
          </w:p>
        </w:tc>
        <w:tc>
          <w:tcPr>
            <w:tcW w:type="dxa" w:w="3288"/>
          </w:tcPr>
          <w:p>
            <w:pPr>
              <w:spacing w:after="40"/>
            </w:pPr>
            <w:r>
              <w:rPr>
                <w:sz w:val="17"/>
              </w:rPr>
              <w:t>3 месяца</w:t>
            </w:r>
          </w:p>
        </w:tc>
      </w:tr>
      <w:tr>
        <w:tc>
          <w:tcPr>
            <w:tcW w:type="dxa" w:w="3288"/>
          </w:tcPr>
          <w:p>
            <w:pPr>
              <w:spacing w:after="40"/>
            </w:pPr>
            <w:r>
              <w:rPr>
                <w:sz w:val="17"/>
              </w:rPr>
              <w:t>5</w:t>
            </w:r>
          </w:p>
        </w:tc>
        <w:tc>
          <w:tcPr>
            <w:tcW w:type="dxa" w:w="3288"/>
          </w:tcPr>
          <w:p>
            <w:pPr>
              <w:spacing w:after="40"/>
            </w:pPr>
            <w:r>
              <w:rPr>
                <w:sz w:val="17"/>
              </w:rPr>
              <w:t>Лента, рекомендации, Shorts и видео</w:t>
            </w:r>
          </w:p>
        </w:tc>
        <w:tc>
          <w:tcPr>
            <w:tcW w:type="dxa" w:w="3288"/>
          </w:tcPr>
          <w:p>
            <w:pPr>
              <w:spacing w:after="40"/>
            </w:pPr>
            <w:r>
              <w:rPr>
                <w:sz w:val="17"/>
              </w:rPr>
              <w:t>3 месяца</w:t>
            </w:r>
          </w:p>
        </w:tc>
      </w:tr>
      <w:tr>
        <w:tc>
          <w:tcPr>
            <w:tcW w:type="dxa" w:w="3288"/>
          </w:tcPr>
          <w:p>
            <w:pPr>
              <w:spacing w:after="40"/>
            </w:pPr>
            <w:r>
              <w:rPr>
                <w:sz w:val="17"/>
              </w:rPr>
              <w:t>6</w:t>
            </w:r>
          </w:p>
        </w:tc>
        <w:tc>
          <w:tcPr>
            <w:tcW w:type="dxa" w:w="3288"/>
          </w:tcPr>
          <w:p>
            <w:pPr>
              <w:spacing w:after="40"/>
            </w:pPr>
            <w:r>
              <w:rPr>
                <w:sz w:val="17"/>
              </w:rPr>
              <w:t>Аудит и исправление уязвимостей</w:t>
            </w:r>
          </w:p>
        </w:tc>
        <w:tc>
          <w:tcPr>
            <w:tcW w:type="dxa" w:w="3288"/>
          </w:tcPr>
          <w:p>
            <w:pPr>
              <w:spacing w:after="40"/>
            </w:pPr>
            <w:r>
              <w:rPr>
                <w:sz w:val="17"/>
              </w:rPr>
              <w:t>2 месяца</w:t>
            </w:r>
          </w:p>
        </w:tc>
      </w:tr>
      <w:tr>
        <w:tc>
          <w:tcPr>
            <w:tcW w:type="dxa" w:w="3288"/>
          </w:tcPr>
          <w:p>
            <w:pPr>
              <w:spacing w:after="40"/>
            </w:pPr>
            <w:r>
              <w:rPr>
                <w:sz w:val="17"/>
              </w:rPr>
              <w:t>7</w:t>
            </w:r>
          </w:p>
        </w:tc>
        <w:tc>
          <w:tcPr>
            <w:tcW w:type="dxa" w:w="3288"/>
          </w:tcPr>
          <w:p>
            <w:pPr>
              <w:spacing w:after="40"/>
            </w:pPr>
            <w:r>
              <w:rPr>
                <w:sz w:val="17"/>
              </w:rPr>
              <w:t>Интеграция, испытания и выпуск</w:t>
            </w:r>
          </w:p>
        </w:tc>
        <w:tc>
          <w:tcPr>
            <w:tcW w:type="dxa" w:w="3288"/>
          </w:tcPr>
          <w:p>
            <w:pPr>
              <w:spacing w:after="40"/>
            </w:pPr>
            <w:r>
              <w:rPr>
                <w:sz w:val="17"/>
              </w:rPr>
              <w:t>3 месяца</w:t>
            </w:r>
          </w:p>
        </w:tc>
      </w:tr>
    </w:tbl>
    <w:p/>
    <w:p>
      <w:pPr>
        <w:pStyle w:val="Heading2"/>
      </w:pPr>
      <w:r>
        <w:t>14.2. Испытания</w:t>
      </w:r>
    </w:p>
    <w:p>
      <w:pPr>
        <w:pStyle w:val="ListBullet"/>
      </w:pPr>
      <w:r>
        <w:t>Функциональное, модульное, интеграционное и регрессионное тестирование.</w:t>
      </w:r>
    </w:p>
    <w:p>
      <w:pPr>
        <w:pStyle w:val="ListBullet"/>
      </w:pPr>
      <w:r>
        <w:t>Нагрузочные испытания сети, API, чатов и медиапередачи.</w:t>
      </w:r>
    </w:p>
    <w:p>
      <w:pPr>
        <w:pStyle w:val="ListBullet"/>
      </w:pPr>
      <w:r>
        <w:t>Проверка криптографических протоколов и управления ключами.</w:t>
      </w:r>
    </w:p>
    <w:p>
      <w:pPr>
        <w:pStyle w:val="ListBullet"/>
      </w:pPr>
      <w:r>
        <w:t>Penetration testing и независимый аудит.</w:t>
      </w:r>
    </w:p>
    <w:p>
      <w:pPr>
        <w:pStyle w:val="ListBullet"/>
      </w:pPr>
      <w:r>
        <w:t>Испытание отказа узлов, потери связи и восстановления маршрута.</w:t>
      </w:r>
    </w:p>
    <w:p>
      <w:pPr>
        <w:pStyle w:val="ListBullet"/>
      </w:pPr>
      <w:r>
        <w:t>Проверка удаления данных и резервных копий.</w:t>
      </w:r>
    </w:p>
    <w:p>
      <w:pPr>
        <w:pStyle w:val="Heading2"/>
      </w:pPr>
      <w:r>
        <w:t>14.3. Критерии приёмки</w:t>
      </w:r>
    </w:p>
    <w:tbl>
      <w:tblPr>
        <w:tblStyle w:val="TableGrid"/>
        <w:tblW w:type="auto" w:w="0"/>
        <w:tblLook w:firstColumn="1" w:firstRow="1" w:lastColumn="0" w:lastRow="0" w:noHBand="0" w:noVBand="1" w:val="04A0"/>
      </w:tblPr>
      <w:tblGrid>
        <w:gridCol w:w="4932"/>
        <w:gridCol w:w="4932"/>
      </w:tblGrid>
      <w:tr>
        <w:tc>
          <w:tcPr>
            <w:tcW w:type="dxa" w:w="4932"/>
            <w:shd w:fill="DCE6F1"/>
          </w:tcPr>
          <w:p>
            <w:r>
              <w:rPr>
                <w:b/>
                <w:sz w:val="18"/>
              </w:rPr>
              <w:t>Проверка</w:t>
            </w:r>
          </w:p>
        </w:tc>
        <w:tc>
          <w:tcPr>
            <w:tcW w:type="dxa" w:w="4932"/>
            <w:shd w:fill="DCE6F1"/>
          </w:tcPr>
          <w:p>
            <w:r>
              <w:rPr>
                <w:b/>
                <w:sz w:val="18"/>
              </w:rPr>
              <w:t>Критерий</w:t>
            </w:r>
          </w:p>
        </w:tc>
      </w:tr>
      <w:tr>
        <w:tc>
          <w:tcPr>
            <w:tcW w:type="dxa" w:w="4932"/>
          </w:tcPr>
          <w:p>
            <w:pPr>
              <w:spacing w:after="40"/>
            </w:pPr>
            <w:r>
              <w:rPr>
                <w:sz w:val="17"/>
              </w:rPr>
              <w:t>Регистрация</w:t>
            </w:r>
          </w:p>
        </w:tc>
        <w:tc>
          <w:tcPr>
            <w:tcW w:type="dxa" w:w="4932"/>
          </w:tcPr>
          <w:p>
            <w:pPr>
              <w:spacing w:after="40"/>
            </w:pPr>
            <w:r>
              <w:rPr>
                <w:sz w:val="17"/>
              </w:rPr>
              <w:t>Корректные сценарии, защита от перебора и управление сессиями.</w:t>
            </w:r>
          </w:p>
        </w:tc>
      </w:tr>
      <w:tr>
        <w:tc>
          <w:tcPr>
            <w:tcW w:type="dxa" w:w="4932"/>
          </w:tcPr>
          <w:p>
            <w:pPr>
              <w:spacing w:after="40"/>
            </w:pPr>
            <w:r>
              <w:rPr>
                <w:sz w:val="17"/>
              </w:rPr>
              <w:t>E2EE</w:t>
            </w:r>
          </w:p>
        </w:tc>
        <w:tc>
          <w:tcPr>
            <w:tcW w:type="dxa" w:w="4932"/>
          </w:tcPr>
          <w:p>
            <w:pPr>
              <w:spacing w:after="40"/>
            </w:pPr>
            <w:r>
              <w:rPr>
                <w:sz w:val="17"/>
              </w:rPr>
              <w:t>Сервер не получает закрытые ключи и не расшифровывает тестовые сообщения.</w:t>
            </w:r>
          </w:p>
        </w:tc>
      </w:tr>
      <w:tr>
        <w:tc>
          <w:tcPr>
            <w:tcW w:type="dxa" w:w="4932"/>
          </w:tcPr>
          <w:p>
            <w:pPr>
              <w:spacing w:after="40"/>
            </w:pPr>
            <w:r>
              <w:rPr>
                <w:sz w:val="17"/>
              </w:rPr>
              <w:t>Маршрутизация</w:t>
            </w:r>
          </w:p>
        </w:tc>
        <w:tc>
          <w:tcPr>
            <w:tcW w:type="dxa" w:w="4932"/>
          </w:tcPr>
          <w:p>
            <w:pPr>
              <w:spacing w:after="40"/>
            </w:pPr>
            <w:r>
              <w:rPr>
                <w:sz w:val="17"/>
              </w:rPr>
              <w:t>Маршрут перестраивается при отказе узла; нет обходной утечки трафика.</w:t>
            </w:r>
          </w:p>
        </w:tc>
      </w:tr>
      <w:tr>
        <w:tc>
          <w:tcPr>
            <w:tcW w:type="dxa" w:w="4932"/>
          </w:tcPr>
          <w:p>
            <w:pPr>
              <w:spacing w:after="40"/>
            </w:pPr>
            <w:r>
              <w:rPr>
                <w:sz w:val="17"/>
              </w:rPr>
              <w:t>Устойчивость</w:t>
            </w:r>
          </w:p>
        </w:tc>
        <w:tc>
          <w:tcPr>
            <w:tcW w:type="dxa" w:w="4932"/>
          </w:tcPr>
          <w:p>
            <w:pPr>
              <w:spacing w:after="40"/>
            </w:pPr>
            <w:r>
              <w:rPr>
                <w:sz w:val="17"/>
              </w:rPr>
              <w:t>Доступность сохраняется при отказе части узлов в согласованной модели.</w:t>
            </w:r>
          </w:p>
        </w:tc>
      </w:tr>
      <w:tr>
        <w:tc>
          <w:tcPr>
            <w:tcW w:type="dxa" w:w="4932"/>
          </w:tcPr>
          <w:p>
            <w:pPr>
              <w:spacing w:after="40"/>
            </w:pPr>
            <w:r>
              <w:rPr>
                <w:sz w:val="17"/>
              </w:rPr>
              <w:t>Shorts</w:t>
            </w:r>
          </w:p>
        </w:tc>
        <w:tc>
          <w:tcPr>
            <w:tcW w:type="dxa" w:w="4932"/>
          </w:tcPr>
          <w:p>
            <w:pPr>
              <w:spacing w:after="40"/>
            </w:pPr>
            <w:r>
              <w:rPr>
                <w:sz w:val="17"/>
              </w:rPr>
              <w:t>500 тестовых свайпов в минуту без падения FPS ниже 30 на согласованной конфигурации.</w:t>
            </w:r>
          </w:p>
        </w:tc>
      </w:tr>
      <w:tr>
        <w:tc>
          <w:tcPr>
            <w:tcW w:type="dxa" w:w="4932"/>
          </w:tcPr>
          <w:p>
            <w:pPr>
              <w:spacing w:after="40"/>
            </w:pPr>
            <w:r>
              <w:rPr>
                <w:sz w:val="17"/>
              </w:rPr>
              <w:t>Безопасность</w:t>
            </w:r>
          </w:p>
        </w:tc>
        <w:tc>
          <w:tcPr>
            <w:tcW w:type="dxa" w:w="4932"/>
          </w:tcPr>
          <w:p>
            <w:pPr>
              <w:spacing w:after="40"/>
            </w:pPr>
            <w:r>
              <w:rPr>
                <w:sz w:val="17"/>
              </w:rPr>
              <w:t>Критические и высокие уязвимости устранены или приняты с планом исправления.</w:t>
            </w:r>
          </w:p>
        </w:tc>
      </w:tr>
      <w:tr>
        <w:tc>
          <w:tcPr>
            <w:tcW w:type="dxa" w:w="4932"/>
          </w:tcPr>
          <w:p>
            <w:pPr>
              <w:spacing w:after="40"/>
            </w:pPr>
            <w:r>
              <w:rPr>
                <w:sz w:val="17"/>
              </w:rPr>
              <w:t>Документация</w:t>
            </w:r>
          </w:p>
        </w:tc>
        <w:tc>
          <w:tcPr>
            <w:tcW w:type="dxa" w:w="4932"/>
          </w:tcPr>
          <w:p>
            <w:pPr>
              <w:spacing w:after="40"/>
            </w:pPr>
            <w:r>
              <w:rPr>
                <w:sz w:val="17"/>
              </w:rPr>
              <w:t>Переданы исходный код, инструкции, схемы и протоколы испытаний.</w:t>
            </w:r>
          </w:p>
        </w:tc>
      </w:tr>
    </w:tbl>
    <w:p/>
    <w:p>
      <w:pPr>
        <w:pStyle w:val="Heading2"/>
      </w:pPr>
      <w:r>
        <w:t>14.4. Независимый аудит</w:t>
      </w:r>
    </w:p>
    <w:p>
      <w:r>
        <w:t>До промышленного запуска проверяются архитектура, E2EE, управление ключами, маршрутизация, серверные конфигурации и клиент. Результаты оформляются отчётом с классификацией уязвимостей и подтверждением устранения критических замечаний.</w:t>
      </w:r>
    </w:p>
    <w:p>
      <w:r>
        <w:br w:type="page"/>
      </w:r>
    </w:p>
    <w:p>
      <w:pPr>
        <w:pStyle w:val="Heading1"/>
      </w:pPr>
      <w:r>
        <w:t>15. РИСКИ И ОГРАНИЧЕНИЯ</w:t>
      </w:r>
    </w:p>
    <w:tbl>
      <w:tblPr>
        <w:tblStyle w:val="TableGrid"/>
        <w:tblW w:type="auto" w:w="0"/>
        <w:tblLook w:firstColumn="1" w:firstRow="1" w:lastColumn="0" w:lastRow="0" w:noHBand="0" w:noVBand="1" w:val="04A0"/>
      </w:tblPr>
      <w:tblGrid>
        <w:gridCol w:w="3288"/>
        <w:gridCol w:w="3288"/>
        <w:gridCol w:w="3288"/>
      </w:tblGrid>
      <w:tr>
        <w:tc>
          <w:tcPr>
            <w:tcW w:type="dxa" w:w="3288"/>
            <w:shd w:fill="DCE6F1"/>
          </w:tcPr>
          <w:p>
            <w:r>
              <w:rPr>
                <w:b/>
                <w:sz w:val="18"/>
              </w:rPr>
              <w:t>Риск</w:t>
            </w:r>
          </w:p>
        </w:tc>
        <w:tc>
          <w:tcPr>
            <w:tcW w:type="dxa" w:w="3288"/>
            <w:shd w:fill="DCE6F1"/>
          </w:tcPr>
          <w:p>
            <w:r>
              <w:rPr>
                <w:b/>
                <w:sz w:val="18"/>
              </w:rPr>
              <w:t>Последствие</w:t>
            </w:r>
          </w:p>
        </w:tc>
        <w:tc>
          <w:tcPr>
            <w:tcW w:type="dxa" w:w="3288"/>
            <w:shd w:fill="DCE6F1"/>
          </w:tcPr>
          <w:p>
            <w:r>
              <w:rPr>
                <w:b/>
                <w:sz w:val="18"/>
              </w:rPr>
              <w:t>Мера снижения</w:t>
            </w:r>
          </w:p>
        </w:tc>
      </w:tr>
      <w:tr>
        <w:tc>
          <w:tcPr>
            <w:tcW w:type="dxa" w:w="3288"/>
          </w:tcPr>
          <w:p>
            <w:pPr>
              <w:spacing w:after="40"/>
            </w:pPr>
            <w:r>
              <w:rPr>
                <w:sz w:val="17"/>
              </w:rPr>
              <w:t>Компрометация устройства</w:t>
            </w:r>
          </w:p>
        </w:tc>
        <w:tc>
          <w:tcPr>
            <w:tcW w:type="dxa" w:w="3288"/>
          </w:tcPr>
          <w:p>
            <w:pPr>
              <w:spacing w:after="40"/>
            </w:pPr>
            <w:r>
              <w:rPr>
                <w:sz w:val="17"/>
              </w:rPr>
              <w:t>Раскрытие данных до/после шифрования</w:t>
            </w:r>
          </w:p>
        </w:tc>
        <w:tc>
          <w:tcPr>
            <w:tcW w:type="dxa" w:w="3288"/>
          </w:tcPr>
          <w:p>
            <w:pPr>
              <w:spacing w:after="40"/>
            </w:pPr>
            <w:r>
              <w:rPr>
                <w:sz w:val="17"/>
              </w:rPr>
              <w:t>Защита ОС, локальное шифрование, блокировка, отзыв сессий.</w:t>
            </w:r>
          </w:p>
        </w:tc>
      </w:tr>
      <w:tr>
        <w:tc>
          <w:tcPr>
            <w:tcW w:type="dxa" w:w="3288"/>
          </w:tcPr>
          <w:p>
            <w:pPr>
              <w:spacing w:after="40"/>
            </w:pPr>
            <w:r>
              <w:rPr>
                <w:sz w:val="17"/>
              </w:rPr>
              <w:t>Корреляция трафика</w:t>
            </w:r>
          </w:p>
        </w:tc>
        <w:tc>
          <w:tcPr>
            <w:tcW w:type="dxa" w:w="3288"/>
          </w:tcPr>
          <w:p>
            <w:pPr>
              <w:spacing w:after="40"/>
            </w:pPr>
            <w:r>
              <w:rPr>
                <w:sz w:val="17"/>
              </w:rPr>
              <w:t>Сопоставление потоков</w:t>
            </w:r>
          </w:p>
        </w:tc>
        <w:tc>
          <w:tcPr>
            <w:tcW w:type="dxa" w:w="3288"/>
          </w:tcPr>
          <w:p>
            <w:pPr>
              <w:spacing w:after="40"/>
            </w:pPr>
            <w:r>
              <w:rPr>
                <w:sz w:val="17"/>
              </w:rPr>
              <w:t>Разделение доверия и минимизация метаданных.</w:t>
            </w:r>
          </w:p>
        </w:tc>
      </w:tr>
      <w:tr>
        <w:tc>
          <w:tcPr>
            <w:tcW w:type="dxa" w:w="3288"/>
          </w:tcPr>
          <w:p>
            <w:pPr>
              <w:spacing w:after="40"/>
            </w:pPr>
            <w:r>
              <w:rPr>
                <w:sz w:val="17"/>
              </w:rPr>
              <w:t>Отказ узлов</w:t>
            </w:r>
          </w:p>
        </w:tc>
        <w:tc>
          <w:tcPr>
            <w:tcW w:type="dxa" w:w="3288"/>
          </w:tcPr>
          <w:p>
            <w:pPr>
              <w:spacing w:after="40"/>
            </w:pPr>
            <w:r>
              <w:rPr>
                <w:sz w:val="17"/>
              </w:rPr>
              <w:t>Недоступность или задержка</w:t>
            </w:r>
          </w:p>
        </w:tc>
        <w:tc>
          <w:tcPr>
            <w:tcW w:type="dxa" w:w="3288"/>
          </w:tcPr>
          <w:p>
            <w:pPr>
              <w:spacing w:after="40"/>
            </w:pPr>
            <w:r>
              <w:rPr>
                <w:sz w:val="17"/>
              </w:rPr>
              <w:t>Резервирование и перестроение маршрута.</w:t>
            </w:r>
          </w:p>
        </w:tc>
      </w:tr>
      <w:tr>
        <w:tc>
          <w:tcPr>
            <w:tcW w:type="dxa" w:w="3288"/>
          </w:tcPr>
          <w:p>
            <w:pPr>
              <w:spacing w:after="40"/>
            </w:pPr>
            <w:r>
              <w:rPr>
                <w:sz w:val="17"/>
              </w:rPr>
              <w:t>Уязвимость библиотеки</w:t>
            </w:r>
          </w:p>
        </w:tc>
        <w:tc>
          <w:tcPr>
            <w:tcW w:type="dxa" w:w="3288"/>
          </w:tcPr>
          <w:p>
            <w:pPr>
              <w:spacing w:after="40"/>
            </w:pPr>
            <w:r>
              <w:rPr>
                <w:sz w:val="17"/>
              </w:rPr>
              <w:t>Компрометация приложения</w:t>
            </w:r>
          </w:p>
        </w:tc>
        <w:tc>
          <w:tcPr>
            <w:tcW w:type="dxa" w:w="3288"/>
          </w:tcPr>
          <w:p>
            <w:pPr>
              <w:spacing w:after="40"/>
            </w:pPr>
            <w:r>
              <w:rPr>
                <w:sz w:val="17"/>
              </w:rPr>
              <w:t>Проверка зависимостей и аудит.</w:t>
            </w:r>
          </w:p>
        </w:tc>
      </w:tr>
      <w:tr>
        <w:tc>
          <w:tcPr>
            <w:tcW w:type="dxa" w:w="3288"/>
          </w:tcPr>
          <w:p>
            <w:pPr>
              <w:spacing w:after="40"/>
            </w:pPr>
            <w:r>
              <w:rPr>
                <w:sz w:val="17"/>
              </w:rPr>
              <w:t>Потеря ключей</w:t>
            </w:r>
          </w:p>
        </w:tc>
        <w:tc>
          <w:tcPr>
            <w:tcW w:type="dxa" w:w="3288"/>
          </w:tcPr>
          <w:p>
            <w:pPr>
              <w:spacing w:after="40"/>
            </w:pPr>
            <w:r>
              <w:rPr>
                <w:sz w:val="17"/>
              </w:rPr>
              <w:t>Невозможность расшифровать историю</w:t>
            </w:r>
          </w:p>
        </w:tc>
        <w:tc>
          <w:tcPr>
            <w:tcW w:type="dxa" w:w="3288"/>
          </w:tcPr>
          <w:p>
            <w:pPr>
              <w:spacing w:after="40"/>
            </w:pPr>
            <w:r>
              <w:rPr>
                <w:sz w:val="17"/>
              </w:rPr>
              <w:t>Резервный комплект и предупреждения.</w:t>
            </w:r>
          </w:p>
        </w:tc>
      </w:tr>
      <w:tr>
        <w:tc>
          <w:tcPr>
            <w:tcW w:type="dxa" w:w="3288"/>
          </w:tcPr>
          <w:p>
            <w:pPr>
              <w:spacing w:after="40"/>
            </w:pPr>
            <w:r>
              <w:rPr>
                <w:sz w:val="17"/>
              </w:rPr>
              <w:t>Ошибки удаления</w:t>
            </w:r>
          </w:p>
        </w:tc>
        <w:tc>
          <w:tcPr>
            <w:tcW w:type="dxa" w:w="3288"/>
          </w:tcPr>
          <w:p>
            <w:pPr>
              <w:spacing w:after="40"/>
            </w:pPr>
            <w:r>
              <w:rPr>
                <w:sz w:val="17"/>
              </w:rPr>
              <w:t>Остаточные копии в бэкапах</w:t>
            </w:r>
          </w:p>
        </w:tc>
        <w:tc>
          <w:tcPr>
            <w:tcW w:type="dxa" w:w="3288"/>
          </w:tcPr>
          <w:p>
            <w:pPr>
              <w:spacing w:after="40"/>
            </w:pPr>
            <w:r>
              <w:rPr>
                <w:sz w:val="17"/>
              </w:rPr>
              <w:t>Криптографическое удаление и сроки хранения.</w:t>
            </w:r>
          </w:p>
        </w:tc>
      </w:tr>
      <w:tr>
        <w:tc>
          <w:tcPr>
            <w:tcW w:type="dxa" w:w="3288"/>
          </w:tcPr>
          <w:p>
            <w:pPr>
              <w:spacing w:after="40"/>
            </w:pPr>
            <w:r>
              <w:rPr>
                <w:sz w:val="17"/>
              </w:rPr>
              <w:t>Завышенные обещания</w:t>
            </w:r>
          </w:p>
        </w:tc>
        <w:tc>
          <w:tcPr>
            <w:tcW w:type="dxa" w:w="3288"/>
          </w:tcPr>
          <w:p>
            <w:pPr>
              <w:spacing w:after="40"/>
            </w:pPr>
            <w:r>
              <w:rPr>
                <w:sz w:val="17"/>
              </w:rPr>
              <w:t>Юридические и репутационные риски</w:t>
            </w:r>
          </w:p>
        </w:tc>
        <w:tc>
          <w:tcPr>
            <w:tcW w:type="dxa" w:w="3288"/>
          </w:tcPr>
          <w:p>
            <w:pPr>
              <w:spacing w:after="40"/>
            </w:pPr>
            <w:r>
              <w:rPr>
                <w:sz w:val="17"/>
              </w:rPr>
              <w:t>Публикация модели угроз и ограничений.</w:t>
            </w:r>
          </w:p>
        </w:tc>
      </w:tr>
      <w:tr>
        <w:tc>
          <w:tcPr>
            <w:tcW w:type="dxa" w:w="3288"/>
          </w:tcPr>
          <w:p>
            <w:pPr>
              <w:spacing w:after="40"/>
            </w:pPr>
            <w:r>
              <w:rPr>
                <w:sz w:val="17"/>
              </w:rPr>
              <w:t>Нарушение закона</w:t>
            </w:r>
          </w:p>
        </w:tc>
        <w:tc>
          <w:tcPr>
            <w:tcW w:type="dxa" w:w="3288"/>
          </w:tcPr>
          <w:p>
            <w:pPr>
              <w:spacing w:after="40"/>
            </w:pPr>
            <w:r>
              <w:rPr>
                <w:sz w:val="17"/>
              </w:rPr>
              <w:t>Ограничение работы в регионе</w:t>
            </w:r>
          </w:p>
        </w:tc>
        <w:tc>
          <w:tcPr>
            <w:tcW w:type="dxa" w:w="3288"/>
          </w:tcPr>
          <w:p>
            <w:pPr>
              <w:spacing w:after="40"/>
            </w:pPr>
            <w:r>
              <w:rPr>
                <w:sz w:val="17"/>
              </w:rPr>
              <w:t>Юридическая оценка и региональные настройки.</w:t>
            </w:r>
          </w:p>
        </w:tc>
      </w:tr>
    </w:tbl>
    <w:p/>
    <w:p>
      <w:pPr>
        <w:pStyle w:val="Heading2"/>
      </w:pPr>
      <w:r>
        <w:t>15.1. Модель угроз</w:t>
      </w:r>
    </w:p>
    <w:p>
      <w:r>
        <w:t>Учитываются пассивное наблюдение сети, подмена трафика, компрометация узла, атаки на аккаунты, вредоносное ПО на устройстве, утечки метаданных, ошибки конфигурации, внутренние злоупотребления и физический доступ к инфраструктуре.</w:t>
      </w:r>
    </w:p>
    <w:p>
      <w:pPr>
        <w:pStyle w:val="Heading2"/>
      </w:pPr>
      <w:r>
        <w:t>15.2. Границы гарантий</w:t>
      </w:r>
    </w:p>
    <w:p>
      <w:r>
        <w:t>Memnolog не гарантирует защиту от полностью скомпрометированного устройства, добровольного раскрытия данных пользователем, съёмки экрана получателем, глобального наблюдателя, способного коррелировать все сетевые участки, или уязвимостей сторонней ОС. Ограничения отражаются в пользовательской документации.</w:t>
      </w:r>
    </w:p>
    <w:p>
      <w:pPr>
        <w:pStyle w:val="Heading2"/>
      </w:pPr>
      <w:r>
        <w:t>15.3. Юридическая совместимость</w:t>
      </w:r>
    </w:p>
    <w:p>
      <w:r>
        <w:t>Развёртывание узлов и предоставление сервиса в разных странах выполняются после оценки местных требований к данным, телекоммуникациям, экспорту технологий и защите потребителей. Архитектура должна позволять адаптировать функции для отдельных регионов.</w:t>
      </w:r>
    </w:p>
    <w:p>
      <w:r>
        <w:br w:type="page"/>
      </w:r>
    </w:p>
    <w:p>
      <w:pPr>
        <w:pStyle w:val="Heading1"/>
      </w:pPr>
      <w:r>
        <w:t>16. ДОКУМЕНТАЦИЯ И РЕЗУЛЬТАТЫ РАЗРАБОТКИ</w:t>
      </w:r>
    </w:p>
    <w:p>
      <w:pPr>
        <w:pStyle w:val="ListBullet"/>
      </w:pPr>
      <w:r>
        <w:t>Исходный код клиента, серверных сервисов и сетевых узлов.</w:t>
      </w:r>
    </w:p>
    <w:p>
      <w:pPr>
        <w:pStyle w:val="ListBullet"/>
      </w:pPr>
      <w:r>
        <w:t>Инструкция по сборке, установке и обновлению.</w:t>
      </w:r>
    </w:p>
    <w:p>
      <w:pPr>
        <w:pStyle w:val="ListBullet"/>
      </w:pPr>
      <w:r>
        <w:t>Руководство пользователя с описанием приватности и ограничений.</w:t>
      </w:r>
    </w:p>
    <w:p>
      <w:pPr>
        <w:pStyle w:val="ListBullet"/>
      </w:pPr>
      <w:r>
        <w:t>Руководство администратора по развёртыванию инфраструктуры.</w:t>
      </w:r>
    </w:p>
    <w:p>
      <w:pPr>
        <w:pStyle w:val="ListBullet"/>
      </w:pPr>
      <w:r>
        <w:t>Описание криптографических протоколов и управления ключами.</w:t>
      </w:r>
    </w:p>
    <w:p>
      <w:pPr>
        <w:pStyle w:val="ListBullet"/>
      </w:pPr>
      <w:r>
        <w:t>Схемы БД, API, микросервисов и маршрутизации.</w:t>
      </w:r>
    </w:p>
    <w:p>
      <w:pPr>
        <w:pStyle w:val="ListBullet"/>
      </w:pPr>
      <w:r>
        <w:t>Модель угроз и регламент реагирования на инциденты.</w:t>
      </w:r>
    </w:p>
    <w:p>
      <w:pPr>
        <w:pStyle w:val="ListBullet"/>
      </w:pPr>
      <w:r>
        <w:t>Протоколы функциональных, нагрузочных и безопасностных испытаний.</w:t>
      </w:r>
    </w:p>
    <w:p>
      <w:pPr>
        <w:pStyle w:val="ListBullet"/>
      </w:pPr>
      <w:r>
        <w:t>Отчёт независимого аудита.</w:t>
      </w:r>
    </w:p>
    <w:p>
      <w:pPr>
        <w:pStyle w:val="ListBullet"/>
      </w:pPr>
      <w:r>
        <w:t>Перечень сторонних библиотек и лицензий.</w:t>
      </w:r>
    </w:p>
    <w:p>
      <w:pPr>
        <w:pStyle w:val="Heading2"/>
      </w:pPr>
      <w:r>
        <w:t>16.1. Требования к исходному коду</w:t>
      </w:r>
    </w:p>
    <w:p>
      <w:r>
        <w:t>Код должен быть структурирован, сопровождаться комментариями для сложных участков, проходить автоматические проверки и храниться в системе контроля версий. Секреты, приватные ключи и реальные пользовательские данные не включаются в репозиторий и тестовые примеры.</w:t>
      </w:r>
    </w:p>
    <w:p>
      <w:pPr>
        <w:pStyle w:val="Heading2"/>
      </w:pPr>
      <w:r>
        <w:t>16.2. Передача проекта</w:t>
      </w:r>
    </w:p>
    <w:p>
      <w:r>
        <w:t>Передача результатов оформляется актом с перечнем материалов, версиями сборок, результатами испытаний, известными ограничениями и открытыми замечаниями.</w:t>
      </w:r>
    </w:p>
    <w:p>
      <w:r>
        <w:br w:type="page"/>
      </w:r>
    </w:p>
    <w:p>
      <w:pPr>
        <w:pStyle w:val="Heading1"/>
      </w:pPr>
      <w:r>
        <w:t>ПРИЛОЖЕНИЯ</w:t>
      </w:r>
    </w:p>
    <w:p>
      <w:pPr>
        <w:pStyle w:val="Heading2"/>
      </w:pPr>
      <w:r>
        <w:t>Приложение А. Подробное описание системы защиты Memnolog</w:t>
      </w:r>
    </w:p>
    <w:p>
      <w:r>
        <w:t>Настоящее приложение текстом раскрывает состав защитных механизмов, показанных в исходной концепции. Перечисленные ниже механизмы являются проектными требованиями и целевыми функциями. Их наличие в готовом продукте подтверждается реализацией, испытаниями и независимым аудитом. Само по себе включение функции в техническое задание не означает, что защита уже реализована или гарантирует абсолютную анонимность.</w:t>
      </w:r>
    </w:p>
    <w:p>
      <w:pPr>
        <w:pStyle w:val="Heading3"/>
      </w:pPr>
      <w:r>
        <w:t>А.1. Защита пользователя и клиентского устройства</w:t>
      </w:r>
    </w:p>
    <w:p>
      <w:r>
        <w:t>Клиентское приложение должно защищать данные непосредственно на устройстве пользователя. Основные криптографические ключи создаются на клиенте с использованием криптографически стойкого генератора случайных чисел. Закрытые ключи не передаются на сервер и хранятся в защищённом хранилище операционной системы. Локальная база сообщений, кэш и временные файлы должны шифроваться.</w:t>
      </w:r>
    </w:p>
    <w:p>
      <w:pPr>
        <w:pStyle w:val="ListBullet"/>
      </w:pPr>
      <w:r>
        <w:t>Защита учётной записи: стойкое хэширование паролей Argon2id, ограничение попыток входа, обнаружение подозрительных сессий и возможность отзыва доступа.</w:t>
      </w:r>
    </w:p>
    <w:p>
      <w:pPr>
        <w:pStyle w:val="ListBullet"/>
      </w:pPr>
      <w:r>
        <w:t>Многофакторная аутентификация: поддержка TOTP, аппаратных ключей безопасности и/или системной биометрии там, где это поддерживается ОС.</w:t>
      </w:r>
    </w:p>
    <w:p>
      <w:pPr>
        <w:pStyle w:val="ListBullet"/>
      </w:pPr>
      <w:r>
        <w:t>Защита устройства: автоматическая блокировка приложения после периода бездействия, повторная проверка пользователя для критических действий и хранение секретов в системном хранилище.</w:t>
      </w:r>
    </w:p>
    <w:p>
      <w:pPr>
        <w:pStyle w:val="ListBullet"/>
      </w:pPr>
      <w:r>
        <w:t>Контроль устройств: список активных устройств, уведомление о новом входе, отдельный отзыв каждой сессии и функция завершения всех сессий.</w:t>
      </w:r>
    </w:p>
    <w:p>
      <w:pPr>
        <w:pStyle w:val="ListBullet"/>
      </w:pPr>
      <w:r>
        <w:t>Очистка метаданных: удаление необязательных EXIF-полей изображений и видео, включая GPS-координаты, дату съёмки и сведения об устройстве, до отправки файла.</w:t>
      </w:r>
    </w:p>
    <w:p>
      <w:pPr>
        <w:pStyle w:val="ListBullet"/>
      </w:pPr>
      <w:r>
        <w:t>Защита от утечки: запрет передачи трафика в обход защищённого соединения, контроль DNS-утечек и предупреждение пользователя при потере защищённого канала.</w:t>
      </w:r>
    </w:p>
    <w:p>
      <w:pPr>
        <w:pStyle w:val="ListBullet"/>
      </w:pPr>
      <w:r>
        <w:t>Защита от локального доступа: шифрование кэша, ограничение срока хранения временных данных и возможность очистить локальные данные при выходе.</w:t>
      </w:r>
    </w:p>
    <w:p>
      <w:pPr>
        <w:pStyle w:val="Heading3"/>
      </w:pPr>
      <w:r>
        <w:t>А.2. Сквозное шифрование сообщений и файлов</w:t>
      </w:r>
    </w:p>
    <w:p>
      <w:r>
        <w:t>Личные и групповые переписки должны использовать сквозное шифрование (E2EE). Сообщение шифруется на устройстве отправителя и расшифровывается на устройствах адресатов. Серверы доставки и сетевые узлы переносят зашифрованные данные, но не получают закрытые ключи переписки.</w:t>
      </w:r>
    </w:p>
    <w:p>
      <w:pPr>
        <w:pStyle w:val="ListBullet"/>
      </w:pPr>
      <w:r>
        <w:t>Для обмена ключами используется проверенный протокол, например Signal Protocol или совместимая реализация.</w:t>
      </w:r>
    </w:p>
    <w:p>
      <w:pPr>
        <w:pStyle w:val="ListBullet"/>
      </w:pPr>
      <w:r>
        <w:t>Для симметричного шифрования применяются стандартизованные AEAD-алгоритмы, например AES-256-GCM или ChaCha20-Poly1305.</w:t>
      </w:r>
    </w:p>
    <w:p>
      <w:pPr>
        <w:pStyle w:val="ListBullet"/>
      </w:pPr>
      <w:r>
        <w:t>Ключи сессий регулярно обновляются; при компрометации устройства или ключа выполняется отзыв и повторная установка доверия.</w:t>
      </w:r>
    </w:p>
    <w:p>
      <w:pPr>
        <w:pStyle w:val="ListBullet"/>
      </w:pPr>
      <w:r>
        <w:t>Пользователь получает предупреждение, если ключ безопасности собеседника неожиданно изменился.</w:t>
      </w:r>
    </w:p>
    <w:p>
      <w:pPr>
        <w:pStyle w:val="ListBullet"/>
      </w:pPr>
      <w:r>
        <w:t>Файлы шифруются на клиенте до загрузки. Серверное хранилище получает только зашифрованные блоки и не хранит ключ расшифровки.</w:t>
      </w:r>
    </w:p>
    <w:p>
      <w:pPr>
        <w:pStyle w:val="ListBullet"/>
      </w:pPr>
      <w:r>
        <w:t>Для исчезающих сообщений задаётся срок доступности. После его истечения удаляются доступные копии и ключевой материал по установленной политике.</w:t>
      </w:r>
    </w:p>
    <w:p>
      <w:pPr>
        <w:pStyle w:val="ListBullet"/>
      </w:pPr>
      <w:r>
        <w:t>Для резервных копий применяется отдельное шифрование. Восстановление возможно только при наличии пользовательского секрета или предусмотренного механизма восстановления.</w:t>
      </w:r>
    </w:p>
    <w:p>
      <w:pPr>
        <w:pStyle w:val="Heading3"/>
      </w:pPr>
      <w:r>
        <w:t>А.3. Многоузловая сеть и защита маршрута</w:t>
      </w:r>
    </w:p>
    <w:p>
      <w:r>
        <w:t>Сетевой трафик может проходить через распределённую последовательность промежуточных узлов. Концепция предусматривает до 12 логических участков маршрута. Каждый узел получает только ту информацию, которая необходима для передачи данных следующему участку, и не должен иметь полной картины соединения.</w:t>
      </w:r>
    </w:p>
    <w:p>
      <w:pPr>
        <w:pStyle w:val="ListBullet"/>
      </w:pPr>
      <w:r>
        <w:t>Входной узел принимает соединение клиента и передаёт его в защищённую цепочку. Он не должен хранить содержимое переписки.</w:t>
      </w:r>
    </w:p>
    <w:p>
      <w:pPr>
        <w:pStyle w:val="ListBullet"/>
      </w:pPr>
      <w:r>
        <w:t>Промежуточные узлы выполняют ретрансляцию зашифрованного трафика и не получают ключи прикладного E2EE.</w:t>
      </w:r>
    </w:p>
    <w:p>
      <w:pPr>
        <w:pStyle w:val="ListBullet"/>
      </w:pPr>
      <w:r>
        <w:t>Маршрутный узел выбирает следующий участок с учётом доступности, задержки, нагрузки и доверенного статуса.</w:t>
      </w:r>
    </w:p>
    <w:p>
      <w:pPr>
        <w:pStyle w:val="ListBullet"/>
      </w:pPr>
      <w:r>
        <w:t>Региональные узлы обеспечивают передачу трафика между географическими зонами без раскрытия лишних пользовательских данных.</w:t>
      </w:r>
    </w:p>
    <w:p>
      <w:pPr>
        <w:pStyle w:val="ListBullet"/>
      </w:pPr>
      <w:r>
        <w:t>Выходной узел устанавливает соединение с целевым ресурсом. Внешний ресурс может видеть адрес выходного узла; это не означает, что он не видит иных доступных ему признаков соединения.</w:t>
      </w:r>
    </w:p>
    <w:p>
      <w:pPr>
        <w:pStyle w:val="ListBullet"/>
      </w:pPr>
      <w:r>
        <w:t>Для каждого участка используются отдельные параметры защищённого соединения и контроль целостности.</w:t>
      </w:r>
    </w:p>
    <w:p>
      <w:pPr>
        <w:pStyle w:val="ListBullet"/>
      </w:pPr>
      <w:r>
        <w:t>При отказе, перегрузке или подозрении на компрометацию узел исключается из пула, а маршрут перестраивается через доступный резерв.</w:t>
      </w:r>
    </w:p>
    <w:p>
      <w:pPr>
        <w:pStyle w:val="ListBullet"/>
      </w:pPr>
      <w:r>
        <w:t>Число узлов выбирается по модели угроз и результатам испытаний: увеличение длины цепочки может повышать задержку и не гарантирует пропорционального роста безопасности.</w:t>
      </w:r>
    </w:p>
    <w:p>
      <w:pPr>
        <w:pStyle w:val="Heading3"/>
      </w:pPr>
      <w:r>
        <w:t>А.4. Динамическая смена сетевых параметров и геолокации выхода</w:t>
      </w:r>
    </w:p>
    <w:p>
      <w:r>
        <w:t>Система управления сетью должна поддерживать смену параметров маршрута в процессе эксплуатации. Под геолокацией в данном разделе понимается прежде всего регион сетевого узла или выхода, а не изменение физического местоположения устройства пользователя.</w:t>
      </w:r>
    </w:p>
    <w:p>
      <w:pPr>
        <w:pStyle w:val="ListBullet"/>
      </w:pPr>
      <w:r>
        <w:t>Смена выходного IP-адреса путём выбора другого выходного узла.</w:t>
      </w:r>
    </w:p>
    <w:p>
      <w:pPr>
        <w:pStyle w:val="ListBullet"/>
      </w:pPr>
      <w:r>
        <w:t>Использование защищённого DNS-резолвера и контроль отсутствия DNS-запросов вне заданного маршрута.</w:t>
      </w:r>
    </w:p>
    <w:p>
      <w:pPr>
        <w:pStyle w:val="ListBullet"/>
      </w:pPr>
      <w:r>
        <w:t>Смена региона выхода при наличии доступного узла и если это не нарушает выбранные пользователем ограничения.</w:t>
      </w:r>
    </w:p>
    <w:p>
      <w:pPr>
        <w:pStyle w:val="ListBullet"/>
      </w:pPr>
      <w:r>
        <w:t>Проверка доступности и качества узлов до переключения.</w:t>
      </w:r>
    </w:p>
    <w:p>
      <w:pPr>
        <w:pStyle w:val="ListBullet"/>
      </w:pPr>
      <w:r>
        <w:t>Периодическая ротация маршрута по политике безопасности, а также внеплановая ротация при сбоях или признаках атаки.</w:t>
      </w:r>
    </w:p>
    <w:p>
      <w:pPr>
        <w:pStyle w:val="ListBullet"/>
      </w:pPr>
      <w:r>
        <w:t>Сохранение целостности передаваемых данных и защита от повторной отправки пакетов при перестроении маршрута.</w:t>
      </w:r>
    </w:p>
    <w:p>
      <w:pPr>
        <w:pStyle w:val="ListBullet"/>
      </w:pPr>
      <w:r>
        <w:t>Отображение пользователю статуса соединения и региона выхода без публикации точных координат пользователя.</w:t>
      </w:r>
    </w:p>
    <w:p>
      <w:pPr>
        <w:pStyle w:val="Heading3"/>
      </w:pPr>
      <w:r>
        <w:t>А.5. Защита от анализа трафика и сетевых атак</w:t>
      </w:r>
    </w:p>
    <w:p>
      <w:pPr>
        <w:pStyle w:val="ListBullet"/>
      </w:pPr>
      <w:r>
        <w:t>Шифрование транспортных соединений с использованием TLS 1.3 или другого утверждённого защищённого протокола.</w:t>
      </w:r>
    </w:p>
    <w:p>
      <w:pPr>
        <w:pStyle w:val="ListBullet"/>
      </w:pPr>
      <w:r>
        <w:t>Снижение возможности сопоставления входящего и исходящего соединения за счёт разделения маршрута между независимыми узлами.</w:t>
      </w:r>
    </w:p>
    <w:p>
      <w:pPr>
        <w:pStyle w:val="ListBullet"/>
      </w:pPr>
      <w:r>
        <w:t>Защита от подмены пакетов, повторной передачи, атак посредника и несанкционированного изменения конфигурации.</w:t>
      </w:r>
    </w:p>
    <w:p>
      <w:pPr>
        <w:pStyle w:val="ListBullet"/>
      </w:pPr>
      <w:r>
        <w:t>Ограничение подробности журналов: промежуточные узлы не должны вести журналы содержимого пользовательского трафика.</w:t>
      </w:r>
    </w:p>
    <w:p>
      <w:pPr>
        <w:pStyle w:val="ListBullet"/>
      </w:pPr>
      <w:r>
        <w:t>При необходимости — выравнивание размеров пакетов, пакетирование и другие меры снижения утечек по времени и объёму. Их влияние на задержку должно измеряться.</w:t>
      </w:r>
    </w:p>
    <w:p>
      <w:pPr>
        <w:pStyle w:val="ListBullet"/>
      </w:pPr>
      <w:r>
        <w:t>Защита публичных сервисов от DDoS, ограничение частоты запросов, WAF и фильтрация некорректного трафика.</w:t>
      </w:r>
    </w:p>
    <w:p>
      <w:pPr>
        <w:pStyle w:val="ListBullet"/>
      </w:pPr>
      <w:r>
        <w:t>Обфускация может применяться как дополнительный транспортный режим для отдельных сетевых условий, но не должна описываться как гарантия невидимости или невозможности обнаружения DPI.</w:t>
      </w:r>
    </w:p>
    <w:p>
      <w:pPr>
        <w:pStyle w:val="Heading3"/>
      </w:pPr>
      <w:r>
        <w:t>А.6. Серверная инфраструктура: семь уровней защиты</w:t>
      </w:r>
    </w:p>
    <w:p>
      <w:r>
        <w:t>Серверная часть проектируется как несколько разделённых уровней. Указанные уровни являются логическими зонами ответственности, а не обязательной последовательной цепочкой, через которую должен проходить каждый запрос.</w:t>
      </w:r>
    </w:p>
    <w:tbl>
      <w:tblPr>
        <w:tblStyle w:val="TableGrid"/>
        <w:tblW w:type="auto" w:w="0"/>
        <w:tblLook w:firstColumn="1" w:firstRow="1" w:lastColumn="0" w:lastRow="0" w:noHBand="0" w:noVBand="1" w:val="04A0"/>
      </w:tblPr>
      <w:tblGrid>
        <w:gridCol w:w="3288"/>
        <w:gridCol w:w="3288"/>
        <w:gridCol w:w="3288"/>
      </w:tblGrid>
      <w:tr>
        <w:tc>
          <w:tcPr>
            <w:tcW w:type="dxa" w:w="3288"/>
            <w:shd w:fill="DCE6F1"/>
          </w:tcPr>
          <w:p>
            <w:r>
              <w:t>Уровень</w:t>
            </w:r>
          </w:p>
        </w:tc>
        <w:tc>
          <w:tcPr>
            <w:tcW w:type="dxa" w:w="3288"/>
            <w:shd w:fill="DCE6F1"/>
          </w:tcPr>
          <w:p>
            <w:r>
              <w:t>Назначение</w:t>
            </w:r>
          </w:p>
        </w:tc>
        <w:tc>
          <w:tcPr>
            <w:tcW w:type="dxa" w:w="3288"/>
            <w:shd w:fill="DCE6F1"/>
          </w:tcPr>
          <w:p>
            <w:r>
              <w:t>Механизмы защиты</w:t>
            </w:r>
          </w:p>
        </w:tc>
      </w:tr>
      <w:tr>
        <w:tc>
          <w:tcPr>
            <w:tcW w:type="dxa" w:w="3288"/>
          </w:tcPr>
          <w:p>
            <w:r>
              <w:rPr>
                <w:sz w:val="17"/>
              </w:rPr>
              <w:t>Сервер 1 — входной</w:t>
            </w:r>
          </w:p>
        </w:tc>
        <w:tc>
          <w:tcPr>
            <w:tcW w:type="dxa" w:w="3288"/>
          </w:tcPr>
          <w:p>
            <w:r>
              <w:rPr>
                <w:sz w:val="17"/>
              </w:rPr>
              <w:t>Приём и первичная фильтрация запросов</w:t>
            </w:r>
          </w:p>
        </w:tc>
        <w:tc>
          <w:tcPr>
            <w:tcW w:type="dxa" w:w="3288"/>
          </w:tcPr>
          <w:p>
            <w:r>
              <w:rPr>
                <w:sz w:val="17"/>
              </w:rPr>
              <w:t>TLS; проверка формата и целостности; ограничение частоты запросов; защита от некорректных пакетов; минимизация журналов.</w:t>
            </w:r>
          </w:p>
        </w:tc>
      </w:tr>
      <w:tr>
        <w:tc>
          <w:tcPr>
            <w:tcW w:type="dxa" w:w="3288"/>
          </w:tcPr>
          <w:p>
            <w:r>
              <w:rPr>
                <w:sz w:val="17"/>
              </w:rPr>
              <w:t>Сервер 2 — прикладная обработка</w:t>
            </w:r>
          </w:p>
        </w:tc>
        <w:tc>
          <w:tcPr>
            <w:tcW w:type="dxa" w:w="3288"/>
          </w:tcPr>
          <w:p>
            <w:r>
              <w:rPr>
                <w:sz w:val="17"/>
              </w:rPr>
              <w:t>Обработка запросов и маршрутизация к сервисам</w:t>
            </w:r>
          </w:p>
        </w:tc>
        <w:tc>
          <w:tcPr>
            <w:tcW w:type="dxa" w:w="3288"/>
          </w:tcPr>
          <w:p>
            <w:r>
              <w:rPr>
                <w:sz w:val="17"/>
              </w:rPr>
              <w:t>Изоляция сервисов; проверка полномочий; анти-DPI транспортные режимы при необходимости; фильтрация входных данных.</w:t>
            </w:r>
          </w:p>
        </w:tc>
      </w:tr>
      <w:tr>
        <w:tc>
          <w:tcPr>
            <w:tcW w:type="dxa" w:w="3288"/>
          </w:tcPr>
          <w:p>
            <w:r>
              <w:rPr>
                <w:sz w:val="17"/>
              </w:rPr>
              <w:t>Сервер 3 — аналитический и контрольный</w:t>
            </w:r>
          </w:p>
        </w:tc>
        <w:tc>
          <w:tcPr>
            <w:tcW w:type="dxa" w:w="3288"/>
          </w:tcPr>
          <w:p>
            <w:r>
              <w:rPr>
                <w:sz w:val="17"/>
              </w:rPr>
              <w:t>Контроль состояния и выявление аномалий</w:t>
            </w:r>
          </w:p>
        </w:tc>
        <w:tc>
          <w:tcPr>
            <w:tcW w:type="dxa" w:w="3288"/>
          </w:tcPr>
          <w:p>
            <w:r>
              <w:rPr>
                <w:sz w:val="17"/>
              </w:rPr>
              <w:t>Проверка целостности; анализ технических событий; контроль изменений конфигурации; обнаружение аномалий без чтения E2EE-содержимого.</w:t>
            </w:r>
          </w:p>
        </w:tc>
      </w:tr>
      <w:tr>
        <w:tc>
          <w:tcPr>
            <w:tcW w:type="dxa" w:w="3288"/>
          </w:tcPr>
          <w:p>
            <w:r>
              <w:rPr>
                <w:sz w:val="17"/>
              </w:rPr>
              <w:t>Сервер 4 — ключевая инфраструктура</w:t>
            </w:r>
          </w:p>
        </w:tc>
        <w:tc>
          <w:tcPr>
            <w:tcW w:type="dxa" w:w="3288"/>
          </w:tcPr>
          <w:p>
            <w:r>
              <w:rPr>
                <w:sz w:val="17"/>
              </w:rPr>
              <w:t>Управление сертификатами и служебными ключами</w:t>
            </w:r>
          </w:p>
        </w:tc>
        <w:tc>
          <w:tcPr>
            <w:tcW w:type="dxa" w:w="3288"/>
          </w:tcPr>
          <w:p>
            <w:r>
              <w:rPr>
                <w:sz w:val="17"/>
              </w:rPr>
              <w:t>Защищённое хранилище секретов; ротация; отзыв; разделение полномочий; аппаратные модули защиты ключей при необходимости.</w:t>
            </w:r>
          </w:p>
        </w:tc>
      </w:tr>
      <w:tr>
        <w:tc>
          <w:tcPr>
            <w:tcW w:type="dxa" w:w="3288"/>
          </w:tcPr>
          <w:p>
            <w:r>
              <w:rPr>
                <w:sz w:val="17"/>
              </w:rPr>
              <w:t>Сервер 5 — резервный</w:t>
            </w:r>
          </w:p>
        </w:tc>
        <w:tc>
          <w:tcPr>
            <w:tcW w:type="dxa" w:w="3288"/>
          </w:tcPr>
          <w:p>
            <w:r>
              <w:rPr>
                <w:sz w:val="17"/>
              </w:rPr>
              <w:t>Обеспечение восстановления и непрерывности</w:t>
            </w:r>
          </w:p>
        </w:tc>
        <w:tc>
          <w:tcPr>
            <w:tcW w:type="dxa" w:w="3288"/>
          </w:tcPr>
          <w:p>
            <w:r>
              <w:rPr>
                <w:sz w:val="17"/>
              </w:rPr>
              <w:t>Зашифрованные резервные копии; изоляция резервов; регулярные тесты восстановления; контроль доступа.</w:t>
            </w:r>
          </w:p>
        </w:tc>
      </w:tr>
      <w:tr>
        <w:tc>
          <w:tcPr>
            <w:tcW w:type="dxa" w:w="3288"/>
          </w:tcPr>
          <w:p>
            <w:r>
              <w:rPr>
                <w:sz w:val="17"/>
              </w:rPr>
              <w:t>Сервер 6 — дополнительная защита</w:t>
            </w:r>
          </w:p>
        </w:tc>
        <w:tc>
          <w:tcPr>
            <w:tcW w:type="dxa" w:w="3288"/>
          </w:tcPr>
          <w:p>
            <w:r>
              <w:rPr>
                <w:sz w:val="17"/>
              </w:rPr>
              <w:t>Защита от атак и подозрительной активности</w:t>
            </w:r>
          </w:p>
        </w:tc>
        <w:tc>
          <w:tcPr>
            <w:tcW w:type="dxa" w:w="3288"/>
          </w:tcPr>
          <w:p>
            <w:r>
              <w:rPr>
                <w:sz w:val="17"/>
              </w:rPr>
              <w:t>DDoS-защита; WAF; обнаружение вторжений; контроль уязвимостей; сегментация и ограничение доступа.</w:t>
            </w:r>
          </w:p>
        </w:tc>
      </w:tr>
      <w:tr>
        <w:tc>
          <w:tcPr>
            <w:tcW w:type="dxa" w:w="3288"/>
          </w:tcPr>
          <w:p>
            <w:r>
              <w:rPr>
                <w:sz w:val="17"/>
              </w:rPr>
              <w:t>Сервер 7 — шлюз приложений</w:t>
            </w:r>
          </w:p>
        </w:tc>
        <w:tc>
          <w:tcPr>
            <w:tcW w:type="dxa" w:w="3288"/>
          </w:tcPr>
          <w:p>
            <w:r>
              <w:rPr>
                <w:sz w:val="17"/>
              </w:rPr>
              <w:t>Передача запросов прикладным компонентам</w:t>
            </w:r>
          </w:p>
        </w:tc>
        <w:tc>
          <w:tcPr>
            <w:tcW w:type="dxa" w:w="3288"/>
          </w:tcPr>
          <w:p>
            <w:r>
              <w:rPr>
                <w:sz w:val="17"/>
              </w:rPr>
              <w:t>Аутентификация сервисов; проверка прав; контроль целостности; изоляция; ограничение доступа к внутренним API.</w:t>
            </w:r>
          </w:p>
        </w:tc>
      </w:tr>
    </w:tbl>
    <w:p/>
    <w:p>
      <w:pPr>
        <w:pStyle w:val="Heading3"/>
      </w:pPr>
      <w:r>
        <w:t>А.7. Защита базы данных и файлового хранилища</w:t>
      </w:r>
    </w:p>
    <w:p>
      <w:pPr>
        <w:pStyle w:val="ListBullet"/>
      </w:pPr>
      <w:r>
        <w:t>Шифрование баз данных, дисков и резервных копий с раздельным управлением ключами.</w:t>
      </w:r>
    </w:p>
    <w:p>
      <w:pPr>
        <w:pStyle w:val="ListBullet"/>
      </w:pPr>
      <w:r>
        <w:t>Разделение пользовательских идентификаторов, публичных данных, зашифрованных сообщений, маршрутизационной телеметрии и аналитики.</w:t>
      </w:r>
    </w:p>
    <w:p>
      <w:pPr>
        <w:pStyle w:val="ListBullet"/>
      </w:pPr>
      <w:r>
        <w:t>Доступ к БД выдаётся отдельным сервисным учётным записям с минимальными полномочиями.</w:t>
      </w:r>
    </w:p>
    <w:p>
      <w:pPr>
        <w:pStyle w:val="ListBullet"/>
      </w:pPr>
      <w:r>
        <w:t>Использование параметризованных запросов, контроль входных данных и защита от SQL-инъекций.</w:t>
      </w:r>
    </w:p>
    <w:p>
      <w:pPr>
        <w:pStyle w:val="ListBullet"/>
      </w:pPr>
      <w:r>
        <w:t>Аудит административного доступа, ротация секретов и регулярная проверка прав.</w:t>
      </w:r>
    </w:p>
    <w:p>
      <w:pPr>
        <w:pStyle w:val="ListBullet"/>
      </w:pPr>
      <w:r>
        <w:t>Для файлов применяются шифрование до загрузки, контроль целостности блоков и ограниченные сроки хранения.</w:t>
      </w:r>
    </w:p>
    <w:p>
      <w:pPr>
        <w:pStyle w:val="Heading3"/>
      </w:pPr>
      <w:r>
        <w:t>А.8. Защита кода, приложений и цепочки поставки</w:t>
      </w:r>
    </w:p>
    <w:p>
      <w:pPr>
        <w:pStyle w:val="ListBullet"/>
      </w:pPr>
      <w:r>
        <w:t>Проверка исходного кода статическими анализаторами и анализ зависимостей.</w:t>
      </w:r>
    </w:p>
    <w:p>
      <w:pPr>
        <w:pStyle w:val="ListBullet"/>
      </w:pPr>
      <w:r>
        <w:t>Проверка сторонних библиотек на известные уязвимости и несовместимые лицензии.</w:t>
      </w:r>
    </w:p>
    <w:p>
      <w:pPr>
        <w:pStyle w:val="ListBullet"/>
      </w:pPr>
      <w:r>
        <w:t>Подписание сборок и обновлений; клиент проверяет подпись до установки.</w:t>
      </w:r>
    </w:p>
    <w:p>
      <w:pPr>
        <w:pStyle w:val="ListBullet"/>
      </w:pPr>
      <w:r>
        <w:t>Защита репозиториев от публикации паролей, токенов и закрытых ключей.</w:t>
      </w:r>
    </w:p>
    <w:p>
      <w:pPr>
        <w:pStyle w:val="ListBullet"/>
      </w:pPr>
      <w:r>
        <w:t>Обязательное ревью критических изменений и отдельные испытания модулей криптографии и маршрутизации.</w:t>
      </w:r>
    </w:p>
    <w:p>
      <w:pPr>
        <w:pStyle w:val="ListBullet"/>
      </w:pPr>
      <w:r>
        <w:t>Контроль целостности конфигураций и возможность отзыва скомпрометированной версии.</w:t>
      </w:r>
    </w:p>
    <w:p>
      <w:pPr>
        <w:pStyle w:val="Heading3"/>
      </w:pPr>
      <w:r>
        <w:t>А.9. Доступ, мониторинг и физическая защита</w:t>
      </w:r>
    </w:p>
    <w:p>
      <w:pPr>
        <w:pStyle w:val="ListBullet"/>
      </w:pPr>
      <w:r>
        <w:t>Администраторский доступ защищается MFA или аппаратным ключом; привилегии выдаются по принципу минимально необходимых полномочий.</w:t>
      </w:r>
    </w:p>
    <w:p>
      <w:pPr>
        <w:pStyle w:val="ListBullet"/>
      </w:pPr>
      <w:r>
        <w:t>Действия администраторов и изменения критических настроек журналируются.</w:t>
      </w:r>
    </w:p>
    <w:p>
      <w:pPr>
        <w:pStyle w:val="ListBullet"/>
      </w:pPr>
      <w:r>
        <w:t>SIEM/SOC собирает технические события безопасности, ошибки и признаки атак, но не содержимое E2EE-переписки.</w:t>
      </w:r>
    </w:p>
    <w:p>
      <w:pPr>
        <w:pStyle w:val="ListBullet"/>
      </w:pPr>
      <w:r>
        <w:t>Дата-центры должны иметь контроль физического доступа, видеонаблюдение, резервное питание и регламент безопасного вывода оборудования из эксплуатации.</w:t>
      </w:r>
    </w:p>
    <w:p>
      <w:pPr>
        <w:pStyle w:val="ListBullet"/>
      </w:pPr>
      <w:r>
        <w:t>Сетевые зоны, базы данных, панели управления и пользовательские API сегментируются.</w:t>
      </w:r>
    </w:p>
    <w:p>
      <w:pPr>
        <w:pStyle w:val="ListBullet"/>
      </w:pPr>
      <w:r>
        <w:t>Для критических инцидентов устанавливаются процедуры обнаружения, локализации, отзыва ключей, восстановления и уведомления.</w:t>
      </w:r>
    </w:p>
    <w:p>
      <w:pPr>
        <w:pStyle w:val="Heading3"/>
      </w:pPr>
      <w:r>
        <w:t>А.10. Дополнительные технологии и функции защиты</w:t>
      </w:r>
    </w:p>
    <w:tbl>
      <w:tblPr>
        <w:tblStyle w:val="TableGrid"/>
        <w:tblW w:type="auto" w:w="0"/>
        <w:tblLook w:firstColumn="1" w:firstRow="1" w:lastColumn="0" w:lastRow="0" w:noHBand="0" w:noVBand="1" w:val="04A0"/>
      </w:tblPr>
      <w:tblGrid>
        <w:gridCol w:w="4932"/>
        <w:gridCol w:w="4932"/>
      </w:tblGrid>
      <w:tr>
        <w:tc>
          <w:tcPr>
            <w:tcW w:type="dxa" w:w="4932"/>
            <w:shd w:fill="DCE6F1"/>
          </w:tcPr>
          <w:p>
            <w:r>
              <w:t>Технология / функция</w:t>
            </w:r>
          </w:p>
        </w:tc>
        <w:tc>
          <w:tcPr>
            <w:tcW w:type="dxa" w:w="4932"/>
            <w:shd w:fill="DCE6F1"/>
          </w:tcPr>
          <w:p>
            <w:r>
              <w:t>Назначение и условия применения</w:t>
            </w:r>
          </w:p>
        </w:tc>
      </w:tr>
      <w:tr>
        <w:tc>
          <w:tcPr>
            <w:tcW w:type="dxa" w:w="4932"/>
          </w:tcPr>
          <w:p>
            <w:r>
              <w:rPr>
                <w:sz w:val="17"/>
              </w:rPr>
              <w:t>Постквантовая криптография</w:t>
            </w:r>
          </w:p>
        </w:tc>
        <w:tc>
          <w:tcPr>
            <w:tcW w:type="dxa" w:w="4932"/>
          </w:tcPr>
          <w:p>
            <w:r>
              <w:rPr>
                <w:sz w:val="17"/>
              </w:rPr>
              <w:t>Подготовка к гибридному обмену ключами с использованием стандартизованных алгоритмов, например ML-KEM, после аудита реализации.</w:t>
            </w:r>
          </w:p>
        </w:tc>
      </w:tr>
      <w:tr>
        <w:tc>
          <w:tcPr>
            <w:tcW w:type="dxa" w:w="4932"/>
          </w:tcPr>
          <w:p>
            <w:r>
              <w:rPr>
                <w:sz w:val="17"/>
              </w:rPr>
              <w:t>Многофакторная защита</w:t>
            </w:r>
          </w:p>
        </w:tc>
        <w:tc>
          <w:tcPr>
            <w:tcW w:type="dxa" w:w="4932"/>
          </w:tcPr>
          <w:p>
            <w:r>
              <w:rPr>
                <w:sz w:val="17"/>
              </w:rPr>
              <w:t>Дополнительная проверка входа и критических действий с помощью TOTP, аппаратного ключа или биометрии ОС.</w:t>
            </w:r>
          </w:p>
        </w:tc>
      </w:tr>
      <w:tr>
        <w:tc>
          <w:tcPr>
            <w:tcW w:type="dxa" w:w="4932"/>
          </w:tcPr>
          <w:p>
            <w:r>
              <w:rPr>
                <w:sz w:val="17"/>
              </w:rPr>
              <w:t>Защита от утечек</w:t>
            </w:r>
          </w:p>
        </w:tc>
        <w:tc>
          <w:tcPr>
            <w:tcW w:type="dxa" w:w="4932"/>
          </w:tcPr>
          <w:p>
            <w:r>
              <w:rPr>
                <w:sz w:val="17"/>
              </w:rPr>
              <w:t>Контроль DNS, локального кэша, метаданных вложений, журналов и резервных копий.</w:t>
            </w:r>
          </w:p>
        </w:tc>
      </w:tr>
      <w:tr>
        <w:tc>
          <w:tcPr>
            <w:tcW w:type="dxa" w:w="4932"/>
          </w:tcPr>
          <w:p>
            <w:r>
              <w:rPr>
                <w:sz w:val="17"/>
              </w:rPr>
              <w:t>Рандомизация маршрута</w:t>
            </w:r>
          </w:p>
        </w:tc>
        <w:tc>
          <w:tcPr>
            <w:tcW w:type="dxa" w:w="4932"/>
          </w:tcPr>
          <w:p>
            <w:r>
              <w:rPr>
                <w:sz w:val="17"/>
              </w:rPr>
              <w:t>Выбор маршрутов из проверенного пула с учётом доступности и модели угроз; рандомизация не заменяет криптографическую защиту.</w:t>
            </w:r>
          </w:p>
        </w:tc>
      </w:tr>
      <w:tr>
        <w:tc>
          <w:tcPr>
            <w:tcW w:type="dxa" w:w="4932"/>
          </w:tcPr>
          <w:p>
            <w:r>
              <w:rPr>
                <w:sz w:val="17"/>
              </w:rPr>
              <w:t>Стеганография</w:t>
            </w:r>
          </w:p>
        </w:tc>
        <w:tc>
          <w:tcPr>
            <w:tcW w:type="dxa" w:w="4932"/>
          </w:tcPr>
          <w:p>
            <w:r>
              <w:rPr>
                <w:sz w:val="17"/>
              </w:rPr>
              <w:t>Необязательный экспериментальный механизм сокрытия факта наличия данных в медиаконтейнере; не является основным средством защиты и требует отдельной оценки.</w:t>
            </w:r>
          </w:p>
        </w:tc>
      </w:tr>
      <w:tr>
        <w:tc>
          <w:tcPr>
            <w:tcW w:type="dxa" w:w="4932"/>
          </w:tcPr>
          <w:p>
            <w:r>
              <w:rPr>
                <w:sz w:val="17"/>
              </w:rPr>
              <w:t>ИИ-анализ угроз</w:t>
            </w:r>
          </w:p>
        </w:tc>
        <w:tc>
          <w:tcPr>
            <w:tcW w:type="dxa" w:w="4932"/>
          </w:tcPr>
          <w:p>
            <w:r>
              <w:rPr>
                <w:sz w:val="17"/>
              </w:rPr>
              <w:t>Выявление аномальных сетевых событий и подозрительной активности. Автоматические решения должны иметь ограничения и контроль ложных срабатываний.</w:t>
            </w:r>
          </w:p>
        </w:tc>
      </w:tr>
      <w:tr>
        <w:tc>
          <w:tcPr>
            <w:tcW w:type="dxa" w:w="4932"/>
          </w:tcPr>
          <w:p>
            <w:r>
              <w:rPr>
                <w:sz w:val="17"/>
              </w:rPr>
              <w:t>Блокчейн-верификация</w:t>
            </w:r>
          </w:p>
        </w:tc>
        <w:tc>
          <w:tcPr>
            <w:tcW w:type="dxa" w:w="4932"/>
          </w:tcPr>
          <w:p>
            <w:r>
              <w:rPr>
                <w:sz w:val="17"/>
              </w:rPr>
              <w:t>Может применяться для проверки публичных контрольных сумм релизов или журналов прозрачности; персональные данные и переписка в блокчейн не записываются.</w:t>
            </w:r>
          </w:p>
        </w:tc>
      </w:tr>
      <w:tr>
        <w:tc>
          <w:tcPr>
            <w:tcW w:type="dxa" w:w="4932"/>
          </w:tcPr>
          <w:p>
            <w:r>
              <w:rPr>
                <w:sz w:val="17"/>
              </w:rPr>
              <w:t>Анонимизация телеметрии</w:t>
            </w:r>
          </w:p>
        </w:tc>
        <w:tc>
          <w:tcPr>
            <w:tcW w:type="dxa" w:w="4932"/>
          </w:tcPr>
          <w:p>
            <w:r>
              <w:rPr>
                <w:sz w:val="17"/>
              </w:rPr>
              <w:t>Агрегирование и сокращение технических данных, исключение ненужных идентификаторов и ограничение сроков хранения.</w:t>
            </w:r>
          </w:p>
        </w:tc>
      </w:tr>
      <w:tr>
        <w:tc>
          <w:tcPr>
            <w:tcW w:type="dxa" w:w="4932"/>
          </w:tcPr>
          <w:p>
            <w:r>
              <w:rPr>
                <w:sz w:val="17"/>
              </w:rPr>
              <w:t>Режим повышенной приватности</w:t>
            </w:r>
          </w:p>
        </w:tc>
        <w:tc>
          <w:tcPr>
            <w:tcW w:type="dxa" w:w="4932"/>
          </w:tcPr>
          <w:p>
            <w:r>
              <w:rPr>
                <w:sz w:val="17"/>
              </w:rPr>
              <w:t>Отключение необязательной аналитики, ограничение локального кэша, сокращение срока хранения и усиленные настройки соединения.</w:t>
            </w:r>
          </w:p>
        </w:tc>
      </w:tr>
      <w:tr>
        <w:tc>
          <w:tcPr>
            <w:tcW w:type="dxa" w:w="4932"/>
          </w:tcPr>
          <w:p>
            <w:r>
              <w:rPr>
                <w:sz w:val="17"/>
              </w:rPr>
              <w:t>Антифрод</w:t>
            </w:r>
          </w:p>
        </w:tc>
        <w:tc>
          <w:tcPr>
            <w:tcW w:type="dxa" w:w="4932"/>
          </w:tcPr>
          <w:p>
            <w:r>
              <w:rPr>
                <w:sz w:val="17"/>
              </w:rPr>
              <w:t>Выявление массовых регистраций, автоматизированного спама и захвата аккаунтов без скрытого сбора избыточных персональных данных.</w:t>
            </w:r>
          </w:p>
        </w:tc>
      </w:tr>
    </w:tbl>
    <w:p/>
    <w:p>
      <w:pPr>
        <w:pStyle w:val="Heading3"/>
      </w:pPr>
      <w:r>
        <w:t>А.11. Принципиальные ограничения</w:t>
      </w:r>
    </w:p>
    <w:p>
      <w:r>
        <w:t>Система не должна заявлять о полной неуязвимости, абсолютной анонимности или невозможности анализа трафика. Многоузловая маршрутизация снижает объём информации, доступной отдельному узлу, но не исключает корреляцию трафика глобальным наблюдателем. E2EE защищает содержимое сообщений при условии безопасности конечных устройств, однако не предотвращает копирование сообщения получателем, съёмку экрана или компрометацию операционной системы. Удаление сообщений не гарантирует физическое стирание всех резервных и ранее скопированных экземпляров.</w:t>
      </w:r>
    </w:p>
    <w:p>
      <w:pPr>
        <w:pStyle w:val="Heading2"/>
      </w:pPr>
      <w:r>
        <w:t>Приложение Б. Связь описанных механизмов с разделами ТЗ</w:t>
      </w:r>
    </w:p>
    <w:tbl>
      <w:tblPr>
        <w:tblStyle w:val="TableGrid"/>
        <w:tblW w:type="auto" w:w="0"/>
        <w:tblLook w:firstColumn="1" w:firstRow="1" w:lastColumn="0" w:lastRow="0" w:noHBand="0" w:noVBand="1" w:val="04A0"/>
      </w:tblPr>
      <w:tblGrid>
        <w:gridCol w:w="4932"/>
        <w:gridCol w:w="4932"/>
      </w:tblGrid>
      <w:tr>
        <w:tc>
          <w:tcPr>
            <w:tcW w:type="dxa" w:w="4932"/>
            <w:shd w:fill="DCE6F1"/>
          </w:tcPr>
          <w:p>
            <w:r>
              <w:t>Элемент концепции</w:t>
            </w:r>
          </w:p>
        </w:tc>
        <w:tc>
          <w:tcPr>
            <w:tcW w:type="dxa" w:w="4932"/>
            <w:shd w:fill="DCE6F1"/>
          </w:tcPr>
          <w:p>
            <w:r>
              <w:t>Где описан в ТЗ</w:t>
            </w:r>
          </w:p>
        </w:tc>
      </w:tr>
      <w:tr>
        <w:tc>
          <w:tcPr>
            <w:tcW w:type="dxa" w:w="4932"/>
          </w:tcPr>
          <w:p>
            <w:r>
              <w:t>Клиент и устройство</w:t>
            </w:r>
          </w:p>
        </w:tc>
        <w:tc>
          <w:tcPr>
            <w:tcW w:type="dxa" w:w="4932"/>
          </w:tcPr>
          <w:p>
            <w:r>
              <w:t>Раздел 7</w:t>
            </w:r>
          </w:p>
        </w:tc>
      </w:tr>
      <w:tr>
        <w:tc>
          <w:tcPr>
            <w:tcW w:type="dxa" w:w="4932"/>
          </w:tcPr>
          <w:p>
            <w:r>
              <w:t>Чаты и файлы E2EE</w:t>
            </w:r>
          </w:p>
        </w:tc>
        <w:tc>
          <w:tcPr>
            <w:tcW w:type="dxa" w:w="4932"/>
          </w:tcPr>
          <w:p>
            <w:r>
              <w:t>Разделы 4 и 6</w:t>
            </w:r>
          </w:p>
        </w:tc>
      </w:tr>
      <w:tr>
        <w:tc>
          <w:tcPr>
            <w:tcW w:type="dxa" w:w="4932"/>
          </w:tcPr>
          <w:p>
            <w:r>
              <w:t>12-узловая маршрутизация</w:t>
            </w:r>
          </w:p>
        </w:tc>
        <w:tc>
          <w:tcPr>
            <w:tcW w:type="dxa" w:w="4932"/>
          </w:tcPr>
          <w:p>
            <w:r>
              <w:t>Разделы 3 и 5</w:t>
            </w:r>
          </w:p>
        </w:tc>
      </w:tr>
      <w:tr>
        <w:tc>
          <w:tcPr>
            <w:tcW w:type="dxa" w:w="4932"/>
          </w:tcPr>
          <w:p>
            <w:r>
              <w:t>Динамическая смена IP/DNS/региона выхода</w:t>
            </w:r>
          </w:p>
        </w:tc>
        <w:tc>
          <w:tcPr>
            <w:tcW w:type="dxa" w:w="4932"/>
          </w:tcPr>
          <w:p>
            <w:r>
              <w:t>Разделы 3 и 5</w:t>
            </w:r>
          </w:p>
        </w:tc>
      </w:tr>
      <w:tr>
        <w:tc>
          <w:tcPr>
            <w:tcW w:type="dxa" w:w="4932"/>
          </w:tcPr>
          <w:p>
            <w:r>
              <w:t>Защита от DPI и анализа трафика</w:t>
            </w:r>
          </w:p>
        </w:tc>
        <w:tc>
          <w:tcPr>
            <w:tcW w:type="dxa" w:w="4932"/>
          </w:tcPr>
          <w:p>
            <w:r>
              <w:t>Раздел 9</w:t>
            </w:r>
          </w:p>
        </w:tc>
      </w:tr>
      <w:tr>
        <w:tc>
          <w:tcPr>
            <w:tcW w:type="dxa" w:w="4932"/>
          </w:tcPr>
          <w:p>
            <w:r>
              <w:t>Серверная инфраструктура и БД</w:t>
            </w:r>
          </w:p>
        </w:tc>
        <w:tc>
          <w:tcPr>
            <w:tcW w:type="dxa" w:w="4932"/>
          </w:tcPr>
          <w:p>
            <w:r>
              <w:t>Разделы 8 и 11</w:t>
            </w:r>
          </w:p>
        </w:tc>
      </w:tr>
      <w:tr>
        <w:tc>
          <w:tcPr>
            <w:tcW w:type="dxa" w:w="4932"/>
          </w:tcPr>
          <w:p>
            <w:r>
              <w:t>MFA, контроль устройств и сессий</w:t>
            </w:r>
          </w:p>
        </w:tc>
        <w:tc>
          <w:tcPr>
            <w:tcW w:type="dxa" w:w="4932"/>
          </w:tcPr>
          <w:p>
            <w:r>
              <w:t>Разделы 4 и 7</w:t>
            </w:r>
          </w:p>
        </w:tc>
      </w:tr>
      <w:tr>
        <w:tc>
          <w:tcPr>
            <w:tcW w:type="dxa" w:w="4932"/>
          </w:tcPr>
          <w:p>
            <w:r>
              <w:t>Мониторинг и реагирование</w:t>
            </w:r>
          </w:p>
        </w:tc>
        <w:tc>
          <w:tcPr>
            <w:tcW w:type="dxa" w:w="4932"/>
          </w:tcPr>
          <w:p>
            <w:r>
              <w:t>Разделы 8 и 13</w:t>
            </w:r>
          </w:p>
        </w:tc>
      </w:tr>
      <w:tr>
        <w:tc>
          <w:tcPr>
            <w:tcW w:type="dxa" w:w="4932"/>
          </w:tcPr>
          <w:p>
            <w:r>
              <w:t>Постквантовые и дополнительные технологии</w:t>
            </w:r>
          </w:p>
        </w:tc>
        <w:tc>
          <w:tcPr>
            <w:tcW w:type="dxa" w:w="4932"/>
          </w:tcPr>
          <w:p>
            <w:r>
              <w:t>Раздел 6 и приложение А</w:t>
            </w:r>
          </w:p>
        </w:tc>
      </w:tr>
    </w:tbl>
    <w:sectPr w:rsidR="00FC693F" w:rsidRPr="0006063C" w:rsidSect="00034616">
      <w:headerReference w:type="default" r:id="rId9"/>
      <w:footerReference w:type="default" r:id="rId10"/>
      <w:pgSz w:w="12240" w:h="15840"/>
      <w:pgMar w:top="1008"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Memnolog  •  Техническое задание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ТЕХНИЧЕСКОЕ ЗАДАНИЕ  |  MEMNOLOG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4263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426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426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4263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Memnolog — без изображения, подробное описание защиты</dc:title>
  <dc:subject>Текстовое описание глобальной инфраструктуры и многоуровневой защиты</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