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A68" w:rsidRDefault="00EA2A68" w:rsidP="00EA2A68">
      <w:pPr>
        <w:pStyle w:val="Title"/>
        <w:jc w:val="center"/>
        <w:rPr>
          <w:rFonts w:eastAsia="Times New Roman"/>
          <w:b/>
          <w:i/>
          <w:u w:val="single"/>
        </w:rPr>
      </w:pPr>
      <w:r w:rsidRPr="00EA2A68">
        <w:rPr>
          <w:rFonts w:eastAsia="Times New Roman"/>
          <w:b/>
          <w:i/>
          <w:u w:val="single"/>
        </w:rPr>
        <w:t>Thesis Final Summary</w:t>
      </w:r>
    </w:p>
    <w:p w:rsidR="00EA2A68" w:rsidRPr="00EA2A68" w:rsidRDefault="00EA2A68" w:rsidP="00EA2A68"/>
    <w:p w:rsidR="00805D8D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Below are the components that I have successfully integrated into my HEMS model!</w:t>
      </w:r>
    </w:p>
    <w:p w:rsidR="00EA2A68" w:rsidRPr="00EA2A68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5D8D" w:rsidRPr="00EA2A68" w:rsidRDefault="00EA2A68" w:rsidP="00EA2A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Hybrid RL-GA approach: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A2A68">
        <w:rPr>
          <w:rFonts w:ascii="Times New Roman" w:eastAsia="Times New Roman" w:hAnsi="Times New Roman" w:cs="Times New Roman"/>
          <w:bCs/>
          <w:sz w:val="24"/>
          <w:szCs w:val="24"/>
        </w:rPr>
        <w:t>hybrid GA-RL framework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 where the Genetic Algorithm discovers the optimal reward function for the Reinforcement Learning (PPO) agent.</w:t>
      </w:r>
    </w:p>
    <w:p w:rsidR="00805D8D" w:rsidRPr="00EA2A68" w:rsidRDefault="00805D8D" w:rsidP="00EA2A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Simulation Environment</w:t>
      </w:r>
    </w:p>
    <w:p w:rsidR="00EA2A68" w:rsidRPr="00EA2A68" w:rsidRDefault="00EA2A68" w:rsidP="00EA2A6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b/>
          <w:sz w:val="24"/>
          <w:szCs w:val="24"/>
        </w:rPr>
        <w:t>Appliance Load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Dataset</w:t>
      </w:r>
      <w:r w:rsidRPr="00EA2A68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05D8D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have used PRECON energy dataset ( </w:t>
      </w:r>
      <w:hyperlink r:id="rId5" w:history="1">
        <w:r w:rsidRPr="006C1F5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https://opendata.com.pk/showcase/pakistan-residential-electricity-consumption-dataset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A2A68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Paper Link:</w:t>
      </w:r>
    </w:p>
    <w:p w:rsidR="00EA2A68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hyperlink r:id="rId6" w:history="1">
        <w:r w:rsidRPr="006C1F5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https://dl.acm.org/doi/10.1145/3307772.3328317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A2A68" w:rsidRDefault="00EA2A68" w:rsidP="00EA2A6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b/>
          <w:sz w:val="24"/>
          <w:szCs w:val="24"/>
        </w:rPr>
        <w:t>Solar Irradiation data:</w:t>
      </w:r>
    </w:p>
    <w:p w:rsidR="00EA2A68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Solar data:</w:t>
      </w:r>
    </w:p>
    <w:p w:rsidR="00EA2A68" w:rsidRPr="00EA2A68" w:rsidRDefault="00EA2A68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hyperlink r:id="rId7" w:history="1">
        <w:r w:rsidRPr="006C1F5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https://energydata.info/dataset/pakistan-solar-radiation-measurement-data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bookmarkStart w:id="0" w:name="_GoBack"/>
      <w:bookmarkEnd w:id="0"/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Models a </w:t>
      </w:r>
      <w:r w:rsidRPr="00EA2A68">
        <w:rPr>
          <w:rFonts w:ascii="Times New Roman" w:eastAsia="Times New Roman" w:hAnsi="Times New Roman" w:cs="Times New Roman"/>
          <w:bCs/>
          <w:sz w:val="24"/>
          <w:szCs w:val="24"/>
        </w:rPr>
        <w:t>dynamic base load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 calculated directly from your actual non-schedulable appliances (Refrigerator, Lights, Water Dispenser).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Includes a fully configurable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solar panel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battery</w:t>
      </w:r>
      <w:r w:rsidR="00EA2A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A2A68" w:rsidRPr="00EA2A68">
        <w:rPr>
          <w:rFonts w:ascii="Times New Roman" w:eastAsia="Times New Roman" w:hAnsi="Times New Roman" w:cs="Times New Roman"/>
          <w:b/>
          <w:sz w:val="24"/>
          <w:szCs w:val="24"/>
        </w:rPr>
        <w:t>UPS</w:t>
      </w:r>
      <w:r w:rsidR="00EA2A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>system, complete with efficiency losses and long-term degradation costs.</w:t>
      </w:r>
    </w:p>
    <w:p w:rsidR="00805D8D" w:rsidRPr="00EA2A68" w:rsidRDefault="00805D8D" w:rsidP="00EA2A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Appliance Scheduling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Automatically </w:t>
      </w:r>
      <w:r w:rsidRPr="00EA2A68">
        <w:rPr>
          <w:rFonts w:ascii="Times New Roman" w:eastAsia="Times New Roman" w:hAnsi="Times New Roman" w:cs="Times New Roman"/>
          <w:bCs/>
          <w:sz w:val="24"/>
          <w:szCs w:val="24"/>
        </w:rPr>
        <w:t xml:space="preserve">analyzes your </w:t>
      </w:r>
      <w:r w:rsidR="00EA2A68">
        <w:rPr>
          <w:rFonts w:ascii="Times New Roman" w:eastAsia="Times New Roman" w:hAnsi="Times New Roman" w:cs="Times New Roman"/>
          <w:bCs/>
          <w:sz w:val="20"/>
          <w:szCs w:val="20"/>
        </w:rPr>
        <w:t>home appliance</w:t>
      </w:r>
      <w:r w:rsidRPr="00EA2A68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 to define realistic "jobs" (power draw and duration) for your </w:t>
      </w:r>
      <w:r w:rsidRPr="00EA2A68">
        <w:rPr>
          <w:rFonts w:ascii="Times New Roman" w:eastAsia="Times New Roman" w:hAnsi="Times New Roman" w:cs="Times New Roman"/>
          <w:bCs/>
          <w:sz w:val="24"/>
          <w:szCs w:val="24"/>
        </w:rPr>
        <w:t>six schedulable appliances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Uses an advanced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action space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 (the "Master Switchboard") that allows the agent to control multiple appliances simultaneously, a key feature for realistic scheduling.</w:t>
      </w:r>
    </w:p>
    <w:p w:rsidR="00805D8D" w:rsidRPr="00EA2A68" w:rsidRDefault="00805D8D" w:rsidP="00EA2A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Sophisticated Goal System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The agent is trained to intelligently balance the competing goals of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minimizing energy cost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guaranteeing user comfort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>The simulation runs for a full year to provide a true and robust measure of the agent's long-term performance and reliability.</w:t>
      </w:r>
    </w:p>
    <w:p w:rsidR="00805D8D" w:rsidRPr="00EA2A68" w:rsidRDefault="00805D8D" w:rsidP="00EA2A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Advanced Economic Model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The environment includes dynamic,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peak and off-peak grid pricing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D8D" w:rsidRPr="00EA2A68" w:rsidRDefault="00805D8D" w:rsidP="00EA2A68">
      <w:pPr>
        <w:rPr>
          <w:rFonts w:ascii="Times New Roman" w:eastAsia="Times New Roman" w:hAnsi="Times New Roman" w:cs="Times New Roman"/>
          <w:sz w:val="24"/>
          <w:szCs w:val="24"/>
        </w:rPr>
      </w:pPr>
      <w:r w:rsidRPr="00EA2A68">
        <w:rPr>
          <w:rFonts w:ascii="Times New Roman" w:eastAsia="Times New Roman" w:hAnsi="Times New Roman" w:cs="Times New Roman"/>
          <w:sz w:val="24"/>
          <w:szCs w:val="24"/>
        </w:rPr>
        <w:t xml:space="preserve">It features </w:t>
      </w:r>
      <w:r w:rsidRPr="00EA2A68">
        <w:rPr>
          <w:rFonts w:ascii="Times New Roman" w:eastAsia="Times New Roman" w:hAnsi="Times New Roman" w:cs="Times New Roman"/>
          <w:b/>
          <w:bCs/>
          <w:sz w:val="24"/>
          <w:szCs w:val="24"/>
        </w:rPr>
        <w:t>net metering</w:t>
      </w:r>
      <w:r w:rsidRPr="00EA2A68">
        <w:rPr>
          <w:rFonts w:ascii="Times New Roman" w:eastAsia="Times New Roman" w:hAnsi="Times New Roman" w:cs="Times New Roman"/>
          <w:sz w:val="24"/>
          <w:szCs w:val="24"/>
        </w:rPr>
        <w:t>, allowing the agent to intelligently sell surplus solar power back to the grid for revenue.</w:t>
      </w:r>
    </w:p>
    <w:p w:rsidR="00E92CF2" w:rsidRPr="00EA2A68" w:rsidRDefault="00E92CF2" w:rsidP="00EA2A68">
      <w:pPr>
        <w:rPr>
          <w:rFonts w:ascii="Times New Roman" w:hAnsi="Times New Roman" w:cs="Times New Roman"/>
        </w:rPr>
      </w:pPr>
    </w:p>
    <w:sectPr w:rsidR="00E92CF2" w:rsidRPr="00EA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2C6"/>
    <w:multiLevelType w:val="hybridMultilevel"/>
    <w:tmpl w:val="BCD8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1C7C"/>
    <w:multiLevelType w:val="multilevel"/>
    <w:tmpl w:val="E36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71689"/>
    <w:multiLevelType w:val="multilevel"/>
    <w:tmpl w:val="6ED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F19A6"/>
    <w:multiLevelType w:val="multilevel"/>
    <w:tmpl w:val="554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F1D1D"/>
    <w:multiLevelType w:val="multilevel"/>
    <w:tmpl w:val="230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77277"/>
    <w:multiLevelType w:val="multilevel"/>
    <w:tmpl w:val="07C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8D"/>
    <w:rsid w:val="00805D8D"/>
    <w:rsid w:val="00E92CF2"/>
    <w:rsid w:val="00EA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74A6"/>
  <w15:chartTrackingRefBased/>
  <w15:docId w15:val="{4B6CF80F-B359-451B-9F9B-9C9BAB78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A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5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5D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5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D8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2A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A2A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2A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2A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ergydata.info/dataset/pakistan-solar-radiation-measurement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acm.org/doi/10.1145/3307772.3328317" TargetMode="External"/><Relationship Id="rId5" Type="http://schemas.openxmlformats.org/officeDocument/2006/relationships/hyperlink" Target="https://opendata.com.pk/showcase/pakistan-residential-electricity-consumption-data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2</cp:revision>
  <dcterms:created xsi:type="dcterms:W3CDTF">2025-08-23T21:38:00Z</dcterms:created>
  <dcterms:modified xsi:type="dcterms:W3CDTF">2025-08-27T09:16:00Z</dcterms:modified>
</cp:coreProperties>
</file>