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cece8ed76a12995eaba64bf88e65775201f0ed"/>
    <w:p>
      <w:pPr>
        <w:pStyle w:val="Heading1"/>
      </w:pPr>
      <w:r>
        <w:t xml:space="preserve">ServiHub – Complete Design &amp; Brand Guidelines</w:t>
      </w:r>
    </w:p>
    <w:p>
      <w:r>
        <w:pict>
          <v:rect style="width:0;height:1.5pt" o:hralign="center" o:hrstd="t" o:hr="t"/>
        </w:pict>
      </w:r>
    </w:p>
    <w:bookmarkEnd w:id="20"/>
    <w:bookmarkStart w:id="24" w:name="brand-overview"/>
    <w:p>
      <w:pPr>
        <w:pStyle w:val="Heading1"/>
      </w:pPr>
      <w:r>
        <w:t xml:space="preserve">1. Brand Overview</w:t>
      </w:r>
    </w:p>
    <w:bookmarkStart w:id="21" w:name="brand-name"/>
    <w:p>
      <w:pPr>
        <w:pStyle w:val="Heading2"/>
      </w:pPr>
      <w:r>
        <w:t xml:space="preserve">Brand Name</w:t>
      </w:r>
    </w:p>
    <w:p>
      <w:pPr>
        <w:pStyle w:val="FirstParagraph"/>
      </w:pPr>
      <w:r>
        <w:t xml:space="preserve">ServiHub</w:t>
      </w:r>
    </w:p>
    <w:bookmarkEnd w:id="21"/>
    <w:bookmarkStart w:id="22" w:name="brand-meaning"/>
    <w:p>
      <w:pPr>
        <w:pStyle w:val="Heading2"/>
      </w:pPr>
      <w:r>
        <w:t xml:space="preserve">Brand Meaning</w:t>
      </w:r>
    </w:p>
    <w:p>
      <w:pPr>
        <w:pStyle w:val="FirstParagraph"/>
      </w:pPr>
      <w:r>
        <w:t xml:space="preserve">ServiHub represents a centralized digital hub connecting clients with multiple service-based businesses through a unified booking marketplace.</w:t>
      </w:r>
    </w:p>
    <w:bookmarkEnd w:id="22"/>
    <w:bookmarkStart w:id="23" w:name="brand-personality"/>
    <w:p>
      <w:pPr>
        <w:pStyle w:val="Heading2"/>
      </w:pPr>
      <w:r>
        <w:t xml:space="preserve">Brand Personality</w:t>
      </w:r>
    </w:p>
    <w:p>
      <w:pPr>
        <w:pStyle w:val="Compact"/>
        <w:numPr>
          <w:ilvl w:val="0"/>
          <w:numId w:val="1001"/>
        </w:numPr>
      </w:pPr>
      <w:r>
        <w:t xml:space="preserve">Professional</w:t>
      </w:r>
    </w:p>
    <w:p>
      <w:pPr>
        <w:pStyle w:val="Compact"/>
        <w:numPr>
          <w:ilvl w:val="0"/>
          <w:numId w:val="1001"/>
        </w:numPr>
      </w:pPr>
      <w:r>
        <w:t xml:space="preserve">Modern SaaS</w:t>
      </w:r>
    </w:p>
    <w:p>
      <w:pPr>
        <w:pStyle w:val="Compact"/>
        <w:numPr>
          <w:ilvl w:val="0"/>
          <w:numId w:val="1001"/>
        </w:numPr>
      </w:pPr>
      <w:r>
        <w:t xml:space="preserve">Trustworthy</w:t>
      </w:r>
    </w:p>
    <w:p>
      <w:pPr>
        <w:pStyle w:val="Compact"/>
        <w:numPr>
          <w:ilvl w:val="0"/>
          <w:numId w:val="1001"/>
        </w:numPr>
      </w:pPr>
      <w:r>
        <w:t xml:space="preserve">Scalable</w:t>
      </w:r>
    </w:p>
    <w:p>
      <w:pPr>
        <w:pStyle w:val="Compact"/>
        <w:numPr>
          <w:ilvl w:val="0"/>
          <w:numId w:val="1001"/>
        </w:numPr>
      </w:pPr>
      <w:r>
        <w:t xml:space="preserve">Friendly and approachable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rand-taglines"/>
    <w:p>
      <w:pPr>
        <w:pStyle w:val="Heading1"/>
      </w:pPr>
      <w:r>
        <w:t xml:space="preserve">2. Brand Taglines</w:t>
      </w:r>
    </w:p>
    <w:p>
      <w:pPr>
        <w:pStyle w:val="FirstParagraph"/>
      </w:pPr>
      <w:r>
        <w:t xml:space="preserve">Primary Tagline:</w:t>
      </w:r>
      <w:r>
        <w:t xml:space="preserve"> </w:t>
      </w:r>
      <w:r>
        <w:t xml:space="preserve">“Your Hub for Service Bookings”</w:t>
      </w:r>
    </w:p>
    <w:p>
      <w:pPr>
        <w:pStyle w:val="BodyText"/>
      </w:pPr>
      <w:r>
        <w:t xml:space="preserve">Alternative Taglines:</w:t>
      </w:r>
      <w:r>
        <w:t xml:space="preserve"> </w:t>
      </w:r>
      <w:r>
        <w:t xml:space="preserve">-</w:t>
      </w:r>
      <w:r>
        <w:t xml:space="preserve"> </w:t>
      </w:r>
      <w:r>
        <w:t xml:space="preserve">“Connecting Clients with Services”</w:t>
      </w:r>
      <w:r>
        <w:t xml:space="preserve"> </w:t>
      </w:r>
      <w:r>
        <w:t xml:space="preserve">-</w:t>
      </w:r>
      <w:r>
        <w:t xml:space="preserve"> </w:t>
      </w:r>
      <w:r>
        <w:t xml:space="preserve">“One Platform. Endless Services.”</w:t>
      </w:r>
      <w:r>
        <w:t xml:space="preserve"> </w:t>
      </w:r>
      <w:r>
        <w:t xml:space="preserve">-</w:t>
      </w:r>
      <w:r>
        <w:t xml:space="preserve"> </w:t>
      </w:r>
      <w:r>
        <w:t xml:space="preserve">“Where Services Meet Scheduling”</w:t>
      </w:r>
    </w:p>
    <w:p>
      <w:r>
        <w:pict>
          <v:rect style="width:0;height:1.5pt" o:hralign="center" o:hrstd="t" o:hr="t"/>
        </w:pict>
      </w:r>
    </w:p>
    <w:bookmarkEnd w:id="25"/>
    <w:bookmarkStart w:id="30" w:name="logo-design"/>
    <w:p>
      <w:pPr>
        <w:pStyle w:val="Heading1"/>
      </w:pPr>
      <w:r>
        <w:t xml:space="preserve">3. Logo Design</w:t>
      </w:r>
    </w:p>
    <w:bookmarkStart w:id="27" w:name="logo-concept"/>
    <w:p>
      <w:pPr>
        <w:pStyle w:val="Heading2"/>
      </w:pPr>
      <w:r>
        <w:t xml:space="preserve">Logo Concept</w:t>
      </w:r>
    </w:p>
    <w:p>
      <w:pPr>
        <w:pStyle w:val="FirstParagraph"/>
      </w:pPr>
      <w:r>
        <w:t xml:space="preserve">The ServiHub logo represents connection and centralization through a hub-and-node visual system.</w:t>
      </w:r>
    </w:p>
    <w:bookmarkStart w:id="26" w:name="symbol-meaning"/>
    <w:p>
      <w:pPr>
        <w:pStyle w:val="Heading3"/>
      </w:pPr>
      <w:r>
        <w:t xml:space="preserve">Symbol Meaning</w:t>
      </w:r>
    </w:p>
    <w:p>
      <w:pPr>
        <w:pStyle w:val="Compact"/>
        <w:numPr>
          <w:ilvl w:val="0"/>
          <w:numId w:val="1002"/>
        </w:numPr>
      </w:pPr>
      <w:r>
        <w:t xml:space="preserve">Center Circle = Platform Core</w:t>
      </w:r>
    </w:p>
    <w:p>
      <w:pPr>
        <w:pStyle w:val="Compact"/>
        <w:numPr>
          <w:ilvl w:val="0"/>
          <w:numId w:val="1002"/>
        </w:numPr>
      </w:pPr>
      <w:r>
        <w:t xml:space="preserve">Outer Nodes = Businesses</w:t>
      </w:r>
    </w:p>
    <w:p>
      <w:pPr>
        <w:pStyle w:val="Compact"/>
        <w:numPr>
          <w:ilvl w:val="0"/>
          <w:numId w:val="1002"/>
        </w:numPr>
      </w:pPr>
      <w:r>
        <w:t xml:space="preserve">Connection Lines = Marketplace Ecosystem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imary-logo"/>
    <w:p>
      <w:pPr>
        <w:pStyle w:val="Heading2"/>
      </w:pPr>
      <w:r>
        <w:t xml:space="preserve">Primary Logo</w:t>
      </w:r>
    </w:p>
    <w:p>
      <w:pPr>
        <w:pStyle w:val="Compact"/>
        <w:numPr>
          <w:ilvl w:val="0"/>
          <w:numId w:val="1003"/>
        </w:numPr>
      </w:pPr>
      <w:r>
        <w:t xml:space="preserve">Icon + Text layout</w:t>
      </w:r>
    </w:p>
    <w:p>
      <w:pPr>
        <w:pStyle w:val="Compact"/>
        <w:numPr>
          <w:ilvl w:val="0"/>
          <w:numId w:val="1003"/>
        </w:numPr>
      </w:pPr>
      <w:r>
        <w:t xml:space="preserve">Text emphasis on</w:t>
      </w:r>
      <w:r>
        <w:t xml:space="preserve"> </w:t>
      </w:r>
      <w:r>
        <w:t xml:space="preserve">“Hub”</w:t>
      </w:r>
    </w:p>
    <w:p>
      <w:r>
        <w:pict>
          <v:rect style="width:0;height:1.5pt" o:hralign="center" o:hrstd="t" o:hr="t"/>
        </w:pict>
      </w:r>
    </w:p>
    <w:bookmarkEnd w:id="28"/>
    <w:bookmarkStart w:id="29" w:name="logo-svg"/>
    <w:p>
      <w:pPr>
        <w:pStyle w:val="Heading2"/>
      </w:pPr>
      <w:r>
        <w:t xml:space="preserve">Logo SVG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"220"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"60"</w:t>
      </w:r>
      <w:r>
        <w:rPr>
          <w:rStyle w:val="OtherTok"/>
        </w:rPr>
        <w:t xml:space="preserve"> viewBox=</w:t>
      </w:r>
      <w:r>
        <w:rPr>
          <w:rStyle w:val="StringTok"/>
        </w:rPr>
        <w:t xml:space="preserve">"0 0 220 60"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cy=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r=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fill=</w:t>
      </w:r>
      <w:r>
        <w:rPr>
          <w:rStyle w:val="StringTok"/>
        </w:rPr>
        <w:t xml:space="preserve">"#4F46E5"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cy=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r=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 fill=</w:t>
      </w:r>
      <w:r>
        <w:rPr>
          <w:rStyle w:val="StringTok"/>
        </w:rPr>
        <w:t xml:space="preserve">"#14B8A6"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cy=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r=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 fill=</w:t>
      </w:r>
      <w:r>
        <w:rPr>
          <w:rStyle w:val="StringTok"/>
        </w:rPr>
        <w:t xml:space="preserve">"#14B8A6"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cx=</w:t>
      </w:r>
      <w:r>
        <w:rPr>
          <w:rStyle w:val="StringTok"/>
        </w:rPr>
        <w:t xml:space="preserve">"50"</w:t>
      </w:r>
      <w:r>
        <w:rPr>
          <w:rStyle w:val="OtherTok"/>
        </w:rPr>
        <w:t xml:space="preserve"> cy=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r=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 fill=</w:t>
      </w:r>
      <w:r>
        <w:rPr>
          <w:rStyle w:val="StringTok"/>
        </w:rPr>
        <w:t xml:space="preserve">"#14B8A6"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cy=</w:t>
      </w:r>
      <w:r>
        <w:rPr>
          <w:rStyle w:val="StringTok"/>
        </w:rPr>
        <w:t xml:space="preserve">"50"</w:t>
      </w:r>
      <w:r>
        <w:rPr>
          <w:rStyle w:val="OtherTok"/>
        </w:rPr>
        <w:t xml:space="preserve"> r=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 fill=</w:t>
      </w:r>
      <w:r>
        <w:rPr>
          <w:rStyle w:val="StringTok"/>
        </w:rPr>
        <w:t xml:space="preserve">"#14B8A6"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stroke=</w:t>
      </w:r>
      <w:r>
        <w:rPr>
          <w:rStyle w:val="StringTok"/>
        </w:rPr>
        <w:t xml:space="preserve">"#4F46E5"</w:t>
      </w:r>
      <w:r>
        <w:rPr>
          <w:rStyle w:val="OtherTok"/>
        </w:rPr>
        <w:t xml:space="preserve"> stroke-width=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stroke=</w:t>
      </w:r>
      <w:r>
        <w:rPr>
          <w:rStyle w:val="StringTok"/>
        </w:rPr>
        <w:t xml:space="preserve">"#4F46E5"</w:t>
      </w:r>
      <w:r>
        <w:rPr>
          <w:rStyle w:val="OtherTok"/>
        </w:rPr>
        <w:t xml:space="preserve"> stroke-width=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"50"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stroke=</w:t>
      </w:r>
      <w:r>
        <w:rPr>
          <w:rStyle w:val="StringTok"/>
        </w:rPr>
        <w:t xml:space="preserve">"#4F46E5"</w:t>
      </w:r>
      <w:r>
        <w:rPr>
          <w:rStyle w:val="OtherTok"/>
        </w:rPr>
        <w:t xml:space="preserve"> stroke-width=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"50"</w:t>
      </w:r>
      <w:r>
        <w:rPr>
          <w:rStyle w:val="OtherTok"/>
        </w:rPr>
        <w:t xml:space="preserve"> stroke=</w:t>
      </w:r>
      <w:r>
        <w:rPr>
          <w:rStyle w:val="StringTok"/>
        </w:rPr>
        <w:t xml:space="preserve">"#4F46E5"</w:t>
      </w:r>
      <w:r>
        <w:rPr>
          <w:rStyle w:val="OtherTok"/>
        </w:rPr>
        <w:t xml:space="preserve"> stroke-width=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text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"70"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"38"</w:t>
      </w:r>
      <w:r>
        <w:rPr>
          <w:rStyle w:val="OtherTok"/>
        </w:rPr>
        <w:t xml:space="preserve"> font-family=</w:t>
      </w:r>
      <w:r>
        <w:rPr>
          <w:rStyle w:val="StringTok"/>
        </w:rPr>
        <w:t xml:space="preserve">"Poppins, Arial"</w:t>
      </w:r>
      <w:r>
        <w:rPr>
          <w:rStyle w:val="OtherTok"/>
        </w:rPr>
        <w:t xml:space="preserve"> font-size=</w:t>
      </w:r>
      <w:r>
        <w:rPr>
          <w:rStyle w:val="StringTok"/>
        </w:rPr>
        <w:t xml:space="preserve">"24"</w:t>
      </w:r>
      <w:r>
        <w:rPr>
          <w:rStyle w:val="OtherTok"/>
        </w:rPr>
        <w:t xml:space="preserve"> fill=</w:t>
      </w:r>
      <w:r>
        <w:rPr>
          <w:rStyle w:val="StringTok"/>
        </w:rPr>
        <w:t xml:space="preserve">"#1F2933"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Servi&lt;</w:t>
      </w:r>
      <w:r>
        <w:rPr>
          <w:rStyle w:val="KeywordTok"/>
        </w:rPr>
        <w:t xml:space="preserve">tspan</w:t>
      </w:r>
      <w:r>
        <w:rPr>
          <w:rStyle w:val="OtherTok"/>
        </w:rPr>
        <w:t xml:space="preserve"> font-weight=</w:t>
      </w:r>
      <w:r>
        <w:rPr>
          <w:rStyle w:val="StringTok"/>
        </w:rPr>
        <w:t xml:space="preserve">"700"</w:t>
      </w:r>
      <w:r>
        <w:rPr>
          <w:rStyle w:val="NormalTok"/>
        </w:rPr>
        <w:t xml:space="preserve">&gt;Hub&lt;/</w:t>
      </w:r>
      <w:r>
        <w:rPr>
          <w:rStyle w:val="KeywordTok"/>
        </w:rPr>
        <w:t xml:space="preserve">tspan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olor-palette"/>
    <w:p>
      <w:pPr>
        <w:pStyle w:val="Heading1"/>
      </w:pPr>
      <w:r>
        <w:t xml:space="preserve">4. Color Palette</w:t>
      </w:r>
    </w:p>
    <w:bookmarkStart w:id="31" w:name="primary-color"/>
    <w:p>
      <w:pPr>
        <w:pStyle w:val="Heading2"/>
      </w:pPr>
      <w:r>
        <w:t xml:space="preserve">Primary Color</w:t>
      </w:r>
    </w:p>
    <w:p>
      <w:pPr>
        <w:pStyle w:val="FirstParagraph"/>
      </w:pPr>
      <w:r>
        <w:t xml:space="preserve">Indigo Blue</w:t>
      </w:r>
    </w:p>
    <w:p>
      <w:pPr>
        <w:pStyle w:val="BodyText"/>
      </w:pPr>
      <w:r>
        <w:t xml:space="preserve">HEX: #4F46E5</w:t>
      </w:r>
      <w:r>
        <w:t xml:space="preserve"> </w:t>
      </w:r>
      <w:r>
        <w:t xml:space="preserve">Usage:</w:t>
      </w:r>
      <w:r>
        <w:t xml:space="preserve"> </w:t>
      </w:r>
      <w:r>
        <w:t xml:space="preserve">- Primary buttons</w:t>
      </w:r>
      <w:r>
        <w:t xml:space="preserve"> </w:t>
      </w:r>
      <w:r>
        <w:t xml:space="preserve">- Links</w:t>
      </w:r>
      <w:r>
        <w:t xml:space="preserve"> </w:t>
      </w:r>
      <w:r>
        <w:t xml:space="preserve">- Active states</w:t>
      </w:r>
      <w:r>
        <w:t xml:space="preserve"> </w:t>
      </w:r>
      <w:r>
        <w:t xml:space="preserve">- Logo highlight</w:t>
      </w:r>
    </w:p>
    <w:p>
      <w:r>
        <w:pict>
          <v:rect style="width:0;height:1.5pt" o:hralign="center" o:hrstd="t" o:hr="t"/>
        </w:pict>
      </w:r>
    </w:p>
    <w:bookmarkEnd w:id="31"/>
    <w:bookmarkStart w:id="32" w:name="secondary-accent"/>
    <w:p>
      <w:pPr>
        <w:pStyle w:val="Heading2"/>
      </w:pPr>
      <w:r>
        <w:t xml:space="preserve">Secondary Accent</w:t>
      </w:r>
    </w:p>
    <w:p>
      <w:pPr>
        <w:pStyle w:val="FirstParagraph"/>
      </w:pPr>
      <w:r>
        <w:t xml:space="preserve">Teal</w:t>
      </w:r>
    </w:p>
    <w:p>
      <w:pPr>
        <w:pStyle w:val="BodyText"/>
      </w:pPr>
      <w:r>
        <w:t xml:space="preserve">HEX: #14B8A6</w:t>
      </w:r>
      <w:r>
        <w:t xml:space="preserve"> </w:t>
      </w:r>
      <w:r>
        <w:t xml:space="preserve">Usage:</w:t>
      </w:r>
      <w:r>
        <w:t xml:space="preserve"> </w:t>
      </w:r>
      <w:r>
        <w:t xml:space="preserve">- Secondary actions</w:t>
      </w:r>
      <w:r>
        <w:t xml:space="preserve"> </w:t>
      </w:r>
      <w:r>
        <w:t xml:space="preserve">- Highlights</w:t>
      </w:r>
      <w:r>
        <w:t xml:space="preserve"> </w:t>
      </w:r>
      <w:r>
        <w:t xml:space="preserve">- Success states</w:t>
      </w:r>
    </w:p>
    <w:p>
      <w:r>
        <w:pict>
          <v:rect style="width:0;height:1.5pt" o:hralign="center" o:hrstd="t" o:hr="t"/>
        </w:pict>
      </w:r>
    </w:p>
    <w:bookmarkEnd w:id="32"/>
    <w:bookmarkStart w:id="33" w:name="neutral-colors"/>
    <w:p>
      <w:pPr>
        <w:pStyle w:val="Heading2"/>
      </w:pPr>
      <w:r>
        <w:t xml:space="preserve">Neutral Colors</w:t>
      </w:r>
    </w:p>
    <w:p>
      <w:pPr>
        <w:pStyle w:val="FirstParagraph"/>
      </w:pPr>
      <w:r>
        <w:t xml:space="preserve">Dark Text:</w:t>
      </w:r>
      <w:r>
        <w:t xml:space="preserve"> </w:t>
      </w:r>
      <w:r>
        <w:t xml:space="preserve">#1F2933</w:t>
      </w:r>
    </w:p>
    <w:p>
      <w:pPr>
        <w:pStyle w:val="BodyText"/>
      </w:pPr>
      <w:r>
        <w:t xml:space="preserve">Light Background:</w:t>
      </w:r>
      <w:r>
        <w:t xml:space="preserve"> </w:t>
      </w:r>
      <w:r>
        <w:t xml:space="preserve">#F8FAFC</w:t>
      </w:r>
    </w:p>
    <w:p>
      <w:pPr>
        <w:pStyle w:val="BodyText"/>
      </w:pPr>
      <w:r>
        <w:t xml:space="preserve">Border / Divider:</w:t>
      </w:r>
      <w:r>
        <w:t xml:space="preserve"> </w:t>
      </w:r>
      <w:r>
        <w:t xml:space="preserve">#E5E7EB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typography"/>
    <w:p>
      <w:pPr>
        <w:pStyle w:val="Heading1"/>
      </w:pPr>
      <w:r>
        <w:t xml:space="preserve">5. Typography</w:t>
      </w:r>
    </w:p>
    <w:bookmarkStart w:id="35" w:name="primary-font"/>
    <w:p>
      <w:pPr>
        <w:pStyle w:val="Heading2"/>
      </w:pPr>
      <w:r>
        <w:t xml:space="preserve">Primary Font</w:t>
      </w:r>
    </w:p>
    <w:p>
      <w:pPr>
        <w:pStyle w:val="FirstParagraph"/>
      </w:pPr>
      <w:r>
        <w:t xml:space="preserve">Inter</w:t>
      </w:r>
    </w:p>
    <w:bookmarkEnd w:id="35"/>
    <w:bookmarkStart w:id="36" w:name="secondary-font"/>
    <w:p>
      <w:pPr>
        <w:pStyle w:val="Heading2"/>
      </w:pPr>
      <w:r>
        <w:t xml:space="preserve">Secondary Font</w:t>
      </w:r>
    </w:p>
    <w:p>
      <w:pPr>
        <w:pStyle w:val="FirstParagraph"/>
      </w:pPr>
      <w:r>
        <w:t xml:space="preserve">Poppins</w:t>
      </w:r>
    </w:p>
    <w:p>
      <w:r>
        <w:pict>
          <v:rect style="width:0;height:1.5pt" o:hralign="center" o:hrstd="t" o:hr="t"/>
        </w:pict>
      </w:r>
    </w:p>
    <w:bookmarkEnd w:id="36"/>
    <w:bookmarkStart w:id="37" w:name="typography-hierarchy"/>
    <w:p>
      <w:pPr>
        <w:pStyle w:val="Heading2"/>
      </w:pPr>
      <w:r>
        <w:t xml:space="preserve">Typography Hierarchy</w:t>
      </w:r>
    </w:p>
    <w:p>
      <w:pPr>
        <w:pStyle w:val="FirstParagraph"/>
      </w:pPr>
      <w:r>
        <w:t xml:space="preserve">Heading 1</w:t>
      </w:r>
      <w:r>
        <w:t xml:space="preserve"> </w:t>
      </w:r>
      <w:r>
        <w:t xml:space="preserve">- Size: 32px</w:t>
      </w:r>
      <w:r>
        <w:t xml:space="preserve"> </w:t>
      </w:r>
      <w:r>
        <w:t xml:space="preserve">- Weight: Bold</w:t>
      </w:r>
    </w:p>
    <w:p>
      <w:pPr>
        <w:pStyle w:val="BodyText"/>
      </w:pPr>
      <w:r>
        <w:t xml:space="preserve">Heading 2</w:t>
      </w:r>
      <w:r>
        <w:t xml:space="preserve"> </w:t>
      </w:r>
      <w:r>
        <w:t xml:space="preserve">- Size: 24px</w:t>
      </w:r>
      <w:r>
        <w:t xml:space="preserve"> </w:t>
      </w:r>
      <w:r>
        <w:t xml:space="preserve">- Weight: Semi Bold</w:t>
      </w:r>
    </w:p>
    <w:p>
      <w:pPr>
        <w:pStyle w:val="BodyText"/>
      </w:pPr>
      <w:r>
        <w:t xml:space="preserve">Body Text</w:t>
      </w:r>
      <w:r>
        <w:t xml:space="preserve"> </w:t>
      </w:r>
      <w:r>
        <w:t xml:space="preserve">- Size: 16px</w:t>
      </w:r>
      <w:r>
        <w:t xml:space="preserve"> </w:t>
      </w:r>
      <w:r>
        <w:t xml:space="preserve">- Weight: Regular</w:t>
      </w:r>
    </w:p>
    <w:p>
      <w:pPr>
        <w:pStyle w:val="BodyText"/>
      </w:pPr>
      <w:r>
        <w:t xml:space="preserve">Small Text</w:t>
      </w:r>
      <w:r>
        <w:t xml:space="preserve"> </w:t>
      </w:r>
      <w:r>
        <w:t xml:space="preserve">- Size: 14px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ui-design-principles"/>
    <w:p>
      <w:pPr>
        <w:pStyle w:val="Heading1"/>
      </w:pPr>
      <w:r>
        <w:t xml:space="preserve">6. UI Design Principles</w:t>
      </w:r>
    </w:p>
    <w:p>
      <w:pPr>
        <w:pStyle w:val="Compact"/>
        <w:numPr>
          <w:ilvl w:val="0"/>
          <w:numId w:val="1004"/>
        </w:numPr>
      </w:pPr>
      <w:r>
        <w:t xml:space="preserve">Clean SaaS layout</w:t>
      </w:r>
    </w:p>
    <w:p>
      <w:pPr>
        <w:pStyle w:val="Compact"/>
        <w:numPr>
          <w:ilvl w:val="0"/>
          <w:numId w:val="1004"/>
        </w:numPr>
      </w:pPr>
      <w:r>
        <w:t xml:space="preserve">Generous whitespace</w:t>
      </w:r>
    </w:p>
    <w:p>
      <w:pPr>
        <w:pStyle w:val="Compact"/>
        <w:numPr>
          <w:ilvl w:val="0"/>
          <w:numId w:val="1004"/>
        </w:numPr>
      </w:pPr>
      <w:r>
        <w:t xml:space="preserve">Rounded components</w:t>
      </w:r>
    </w:p>
    <w:p>
      <w:pPr>
        <w:pStyle w:val="Compact"/>
        <w:numPr>
          <w:ilvl w:val="0"/>
          <w:numId w:val="1004"/>
        </w:numPr>
      </w:pPr>
      <w:r>
        <w:t xml:space="preserve">Soft shadows</w:t>
      </w:r>
    </w:p>
    <w:p>
      <w:pPr>
        <w:pStyle w:val="Compact"/>
        <w:numPr>
          <w:ilvl w:val="0"/>
          <w:numId w:val="1004"/>
        </w:numPr>
      </w:pPr>
      <w:r>
        <w:t xml:space="preserve">Clear information hierarchy</w:t>
      </w:r>
    </w:p>
    <w:p>
      <w:r>
        <w:pict>
          <v:rect style="width:0;height:1.5pt" o:hralign="center" o:hrstd="t" o:hr="t"/>
        </w:pict>
      </w:r>
    </w:p>
    <w:bookmarkEnd w:id="39"/>
    <w:bookmarkStart w:id="41" w:name="layout-structure"/>
    <w:p>
      <w:pPr>
        <w:pStyle w:val="Heading1"/>
      </w:pPr>
      <w:r>
        <w:t xml:space="preserve">7. Layout Structure</w:t>
      </w:r>
    </w:p>
    <w:bookmarkStart w:id="40" w:name="main-navigation"/>
    <w:p>
      <w:pPr>
        <w:pStyle w:val="Heading2"/>
      </w:pPr>
      <w:r>
        <w:t xml:space="preserve">Main Navigation</w:t>
      </w:r>
    </w:p>
    <w:p>
      <w:pPr>
        <w:pStyle w:val="Compact"/>
        <w:numPr>
          <w:ilvl w:val="0"/>
          <w:numId w:val="1005"/>
        </w:numPr>
      </w:pPr>
      <w:r>
        <w:t xml:space="preserve">Left Sidebar Navigation</w:t>
      </w:r>
    </w:p>
    <w:p>
      <w:pPr>
        <w:pStyle w:val="Compact"/>
        <w:numPr>
          <w:ilvl w:val="0"/>
          <w:numId w:val="1005"/>
        </w:numPr>
      </w:pPr>
      <w:r>
        <w:t xml:space="preserve">Top Navigation Bar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arketplace-pages"/>
    <w:p>
      <w:pPr>
        <w:pStyle w:val="Heading1"/>
      </w:pPr>
      <w:r>
        <w:t xml:space="preserve">8. Marketplace Pages</w:t>
      </w:r>
    </w:p>
    <w:bookmarkStart w:id="42" w:name="homepage"/>
    <w:p>
      <w:pPr>
        <w:pStyle w:val="Heading2"/>
      </w:pPr>
      <w:r>
        <w:t xml:space="preserve">Homepage</w:t>
      </w:r>
    </w:p>
    <w:p>
      <w:pPr>
        <w:pStyle w:val="Compact"/>
        <w:numPr>
          <w:ilvl w:val="0"/>
          <w:numId w:val="1006"/>
        </w:numPr>
      </w:pPr>
      <w:r>
        <w:t xml:space="preserve">Business search bar</w:t>
      </w:r>
    </w:p>
    <w:p>
      <w:pPr>
        <w:pStyle w:val="Compact"/>
        <w:numPr>
          <w:ilvl w:val="0"/>
          <w:numId w:val="1006"/>
        </w:numPr>
      </w:pPr>
      <w:r>
        <w:t xml:space="preserve">Category filters</w:t>
      </w:r>
    </w:p>
    <w:p>
      <w:pPr>
        <w:pStyle w:val="Compact"/>
        <w:numPr>
          <w:ilvl w:val="0"/>
          <w:numId w:val="1006"/>
        </w:numPr>
      </w:pPr>
      <w:r>
        <w:t xml:space="preserve">Featured businesses</w:t>
      </w:r>
    </w:p>
    <w:p>
      <w:pPr>
        <w:pStyle w:val="Compact"/>
        <w:numPr>
          <w:ilvl w:val="0"/>
          <w:numId w:val="1006"/>
        </w:numPr>
      </w:pPr>
      <w:r>
        <w:t xml:space="preserve">Trending services</w:t>
      </w:r>
    </w:p>
    <w:p>
      <w:r>
        <w:pict>
          <v:rect style="width:0;height:1.5pt" o:hralign="center" o:hrstd="t" o:hr="t"/>
        </w:pict>
      </w:r>
    </w:p>
    <w:bookmarkEnd w:id="42"/>
    <w:bookmarkStart w:id="43" w:name="business-listing-page"/>
    <w:p>
      <w:pPr>
        <w:pStyle w:val="Heading2"/>
      </w:pPr>
      <w:r>
        <w:t xml:space="preserve">Business Listing Page</w:t>
      </w:r>
    </w:p>
    <w:p>
      <w:pPr>
        <w:pStyle w:val="Compact"/>
        <w:numPr>
          <w:ilvl w:val="0"/>
          <w:numId w:val="1007"/>
        </w:numPr>
      </w:pPr>
      <w:r>
        <w:t xml:space="preserve">Business cards grid</w:t>
      </w:r>
    </w:p>
    <w:p>
      <w:pPr>
        <w:pStyle w:val="Compact"/>
        <w:numPr>
          <w:ilvl w:val="0"/>
          <w:numId w:val="1007"/>
        </w:numPr>
      </w:pPr>
      <w:r>
        <w:t xml:space="preserve">Filtering by:</w:t>
      </w:r>
    </w:p>
    <w:p>
      <w:pPr>
        <w:pStyle w:val="Compact"/>
        <w:numPr>
          <w:ilvl w:val="1"/>
          <w:numId w:val="1008"/>
        </w:numPr>
      </w:pPr>
      <w:r>
        <w:t xml:space="preserve">Category</w:t>
      </w:r>
    </w:p>
    <w:p>
      <w:pPr>
        <w:pStyle w:val="Compact"/>
        <w:numPr>
          <w:ilvl w:val="1"/>
          <w:numId w:val="1008"/>
        </w:numPr>
      </w:pPr>
      <w:r>
        <w:t xml:space="preserve">Rating</w:t>
      </w:r>
    </w:p>
    <w:p>
      <w:pPr>
        <w:pStyle w:val="Compact"/>
        <w:numPr>
          <w:ilvl w:val="1"/>
          <w:numId w:val="1008"/>
        </w:numPr>
      </w:pPr>
      <w:r>
        <w:t xml:space="preserve">Location</w:t>
      </w:r>
    </w:p>
    <w:p>
      <w:r>
        <w:pict>
          <v:rect style="width:0;height:1.5pt" o:hralign="center" o:hrstd="t" o:hr="t"/>
        </w:pict>
      </w:r>
    </w:p>
    <w:bookmarkEnd w:id="43"/>
    <w:bookmarkStart w:id="44" w:name="business-profile-page"/>
    <w:p>
      <w:pPr>
        <w:pStyle w:val="Heading2"/>
      </w:pPr>
      <w:r>
        <w:t xml:space="preserve">Business Profile Page</w:t>
      </w:r>
    </w:p>
    <w:p>
      <w:pPr>
        <w:pStyle w:val="Compact"/>
        <w:numPr>
          <w:ilvl w:val="0"/>
          <w:numId w:val="1009"/>
        </w:numPr>
      </w:pPr>
      <w:r>
        <w:t xml:space="preserve">Business details</w:t>
      </w:r>
    </w:p>
    <w:p>
      <w:pPr>
        <w:pStyle w:val="Compact"/>
        <w:numPr>
          <w:ilvl w:val="0"/>
          <w:numId w:val="1009"/>
        </w:numPr>
      </w:pPr>
      <w:r>
        <w:t xml:space="preserve">Service list</w:t>
      </w:r>
    </w:p>
    <w:p>
      <w:pPr>
        <w:pStyle w:val="Compact"/>
        <w:numPr>
          <w:ilvl w:val="0"/>
          <w:numId w:val="1009"/>
        </w:numPr>
      </w:pPr>
      <w:r>
        <w:t xml:space="preserve">Staff selection</w:t>
      </w:r>
    </w:p>
    <w:p>
      <w:pPr>
        <w:pStyle w:val="Compact"/>
        <w:numPr>
          <w:ilvl w:val="0"/>
          <w:numId w:val="1009"/>
        </w:numPr>
      </w:pPr>
      <w:r>
        <w:t xml:space="preserve">Booking calendar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ashboard-design"/>
    <w:p>
      <w:pPr>
        <w:pStyle w:val="Heading1"/>
      </w:pPr>
      <w:r>
        <w:t xml:space="preserve">9. Dashboard Design</w:t>
      </w:r>
    </w:p>
    <w:bookmarkStart w:id="46" w:name="business-dashboard"/>
    <w:p>
      <w:pPr>
        <w:pStyle w:val="Heading2"/>
      </w:pPr>
      <w:r>
        <w:t xml:space="preserve">Business Dashboard</w:t>
      </w:r>
    </w:p>
    <w:p>
      <w:pPr>
        <w:pStyle w:val="Compact"/>
        <w:numPr>
          <w:ilvl w:val="0"/>
          <w:numId w:val="1010"/>
        </w:numPr>
      </w:pPr>
      <w:r>
        <w:t xml:space="preserve">KPI Cards</w:t>
      </w:r>
    </w:p>
    <w:p>
      <w:pPr>
        <w:pStyle w:val="Compact"/>
        <w:numPr>
          <w:ilvl w:val="0"/>
          <w:numId w:val="1010"/>
        </w:numPr>
      </w:pPr>
      <w:r>
        <w:t xml:space="preserve">Booking Calendar</w:t>
      </w:r>
    </w:p>
    <w:p>
      <w:pPr>
        <w:pStyle w:val="Compact"/>
        <w:numPr>
          <w:ilvl w:val="0"/>
          <w:numId w:val="1010"/>
        </w:numPr>
      </w:pPr>
      <w:r>
        <w:t xml:space="preserve">Staff Management</w:t>
      </w:r>
    </w:p>
    <w:p>
      <w:pPr>
        <w:pStyle w:val="Compact"/>
        <w:numPr>
          <w:ilvl w:val="0"/>
          <w:numId w:val="1010"/>
        </w:numPr>
      </w:pPr>
      <w:r>
        <w:t xml:space="preserve">Service Management</w:t>
      </w:r>
    </w:p>
    <w:p>
      <w:r>
        <w:pict>
          <v:rect style="width:0;height:1.5pt" o:hralign="center" o:hrstd="t" o:hr="t"/>
        </w:pict>
      </w:r>
    </w:p>
    <w:bookmarkEnd w:id="46"/>
    <w:bookmarkStart w:id="47" w:name="client-dashboard"/>
    <w:p>
      <w:pPr>
        <w:pStyle w:val="Heading2"/>
      </w:pPr>
      <w:r>
        <w:t xml:space="preserve">Client Dashboard</w:t>
      </w:r>
    </w:p>
    <w:p>
      <w:pPr>
        <w:pStyle w:val="Compact"/>
        <w:numPr>
          <w:ilvl w:val="0"/>
          <w:numId w:val="1011"/>
        </w:numPr>
      </w:pPr>
      <w:r>
        <w:t xml:space="preserve">Booking history</w:t>
      </w:r>
    </w:p>
    <w:p>
      <w:pPr>
        <w:pStyle w:val="Compact"/>
        <w:numPr>
          <w:ilvl w:val="0"/>
          <w:numId w:val="1011"/>
        </w:numPr>
      </w:pPr>
      <w:r>
        <w:t xml:space="preserve">Favorite businesses</w:t>
      </w:r>
    </w:p>
    <w:p>
      <w:pPr>
        <w:pStyle w:val="Compact"/>
        <w:numPr>
          <w:ilvl w:val="0"/>
          <w:numId w:val="1011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47"/>
    <w:bookmarkStart w:id="48" w:name="platform-admin-dashboard"/>
    <w:p>
      <w:pPr>
        <w:pStyle w:val="Heading2"/>
      </w:pPr>
      <w:r>
        <w:t xml:space="preserve">Platform Admin Dashboard</w:t>
      </w:r>
    </w:p>
    <w:p>
      <w:pPr>
        <w:pStyle w:val="Compact"/>
        <w:numPr>
          <w:ilvl w:val="0"/>
          <w:numId w:val="1012"/>
        </w:numPr>
      </w:pPr>
      <w:r>
        <w:t xml:space="preserve">Total businesses</w:t>
      </w:r>
    </w:p>
    <w:p>
      <w:pPr>
        <w:pStyle w:val="Compact"/>
        <w:numPr>
          <w:ilvl w:val="0"/>
          <w:numId w:val="1012"/>
        </w:numPr>
      </w:pPr>
      <w:r>
        <w:t xml:space="preserve">Total bookings</w:t>
      </w:r>
    </w:p>
    <w:p>
      <w:pPr>
        <w:pStyle w:val="Compact"/>
        <w:numPr>
          <w:ilvl w:val="0"/>
          <w:numId w:val="1012"/>
        </w:numPr>
      </w:pPr>
      <w:r>
        <w:t xml:space="preserve">Revenue analytics</w:t>
      </w:r>
    </w:p>
    <w:p>
      <w:pPr>
        <w:pStyle w:val="Compact"/>
        <w:numPr>
          <w:ilvl w:val="0"/>
          <w:numId w:val="1012"/>
        </w:numPr>
      </w:pPr>
      <w:r>
        <w:t xml:space="preserve">Subscription management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ui-components"/>
    <w:p>
      <w:pPr>
        <w:pStyle w:val="Heading1"/>
      </w:pPr>
      <w:r>
        <w:t xml:space="preserve">10. UI Components</w:t>
      </w:r>
    </w:p>
    <w:bookmarkStart w:id="50" w:name="buttons"/>
    <w:p>
      <w:pPr>
        <w:pStyle w:val="Heading2"/>
      </w:pPr>
      <w:r>
        <w:t xml:space="preserve">Buttons</w:t>
      </w:r>
    </w:p>
    <w:p>
      <w:pPr>
        <w:pStyle w:val="Compact"/>
        <w:numPr>
          <w:ilvl w:val="0"/>
          <w:numId w:val="1013"/>
        </w:numPr>
      </w:pPr>
      <w:r>
        <w:t xml:space="preserve">Primary</w:t>
      </w:r>
    </w:p>
    <w:p>
      <w:pPr>
        <w:pStyle w:val="Compact"/>
        <w:numPr>
          <w:ilvl w:val="0"/>
          <w:numId w:val="1013"/>
        </w:numPr>
      </w:pPr>
      <w:r>
        <w:t xml:space="preserve">Secondary</w:t>
      </w:r>
    </w:p>
    <w:p>
      <w:pPr>
        <w:pStyle w:val="Compact"/>
        <w:numPr>
          <w:ilvl w:val="0"/>
          <w:numId w:val="1013"/>
        </w:numPr>
      </w:pPr>
      <w:r>
        <w:t xml:space="preserve">Outline</w:t>
      </w:r>
    </w:p>
    <w:p>
      <w:pPr>
        <w:pStyle w:val="Compact"/>
        <w:numPr>
          <w:ilvl w:val="0"/>
          <w:numId w:val="1013"/>
        </w:numPr>
      </w:pPr>
      <w:r>
        <w:t xml:space="preserve">Danger</w:t>
      </w:r>
    </w:p>
    <w:p>
      <w:r>
        <w:pict>
          <v:rect style="width:0;height:1.5pt" o:hralign="center" o:hrstd="t" o:hr="t"/>
        </w:pict>
      </w:r>
    </w:p>
    <w:bookmarkEnd w:id="50"/>
    <w:bookmarkStart w:id="51" w:name="cards"/>
    <w:p>
      <w:pPr>
        <w:pStyle w:val="Heading2"/>
      </w:pPr>
      <w:r>
        <w:t xml:space="preserve">Cards</w:t>
      </w:r>
    </w:p>
    <w:p>
      <w:pPr>
        <w:pStyle w:val="FirstParagraph"/>
      </w:pPr>
      <w:r>
        <w:t xml:space="preserve">Used for:</w:t>
      </w:r>
      <w:r>
        <w:t xml:space="preserve"> </w:t>
      </w:r>
      <w:r>
        <w:t xml:space="preserve">- Business display</w:t>
      </w:r>
      <w:r>
        <w:t xml:space="preserve"> </w:t>
      </w:r>
      <w:r>
        <w:t xml:space="preserve">- Booking summaries</w:t>
      </w:r>
      <w:r>
        <w:t xml:space="preserve"> </w:t>
      </w:r>
      <w:r>
        <w:t xml:space="preserve">- Analytics</w:t>
      </w:r>
    </w:p>
    <w:p>
      <w:r>
        <w:pict>
          <v:rect style="width:0;height:1.5pt" o:hralign="center" o:hrstd="t" o:hr="t"/>
        </w:pict>
      </w:r>
    </w:p>
    <w:bookmarkEnd w:id="51"/>
    <w:bookmarkStart w:id="52" w:name="calendar-component"/>
    <w:p>
      <w:pPr>
        <w:pStyle w:val="Heading2"/>
      </w:pPr>
      <w:r>
        <w:t xml:space="preserve">Calendar Component</w:t>
      </w:r>
    </w:p>
    <w:p>
      <w:pPr>
        <w:pStyle w:val="Compact"/>
        <w:numPr>
          <w:ilvl w:val="0"/>
          <w:numId w:val="1014"/>
        </w:numPr>
      </w:pPr>
      <w:r>
        <w:t xml:space="preserve">Monthly view</w:t>
      </w:r>
    </w:p>
    <w:p>
      <w:pPr>
        <w:pStyle w:val="Compact"/>
        <w:numPr>
          <w:ilvl w:val="0"/>
          <w:numId w:val="1014"/>
        </w:numPr>
      </w:pPr>
      <w:r>
        <w:t xml:space="preserve">Weekly view</w:t>
      </w:r>
    </w:p>
    <w:p>
      <w:pPr>
        <w:pStyle w:val="Compact"/>
        <w:numPr>
          <w:ilvl w:val="0"/>
          <w:numId w:val="1014"/>
        </w:numPr>
      </w:pPr>
      <w:r>
        <w:t xml:space="preserve">Daily time slots</w:t>
      </w:r>
    </w:p>
    <w:p>
      <w:r>
        <w:pict>
          <v:rect style="width:0;height:1.5pt" o:hralign="center" o:hrstd="t" o:hr="t"/>
        </w:pict>
      </w:r>
    </w:p>
    <w:bookmarkEnd w:id="52"/>
    <w:bookmarkStart w:id="53" w:name="forms"/>
    <w:p>
      <w:pPr>
        <w:pStyle w:val="Heading2"/>
      </w:pPr>
      <w:r>
        <w:t xml:space="preserve">Forms</w:t>
      </w:r>
    </w:p>
    <w:p>
      <w:pPr>
        <w:pStyle w:val="Compact"/>
        <w:numPr>
          <w:ilvl w:val="0"/>
          <w:numId w:val="1015"/>
        </w:numPr>
      </w:pPr>
      <w:r>
        <w:t xml:space="preserve">Rounded input fields</w:t>
      </w:r>
    </w:p>
    <w:p>
      <w:pPr>
        <w:pStyle w:val="Compact"/>
        <w:numPr>
          <w:ilvl w:val="0"/>
          <w:numId w:val="1015"/>
        </w:numPr>
      </w:pPr>
      <w:r>
        <w:t xml:space="preserve">Floating labels (optional)</w:t>
      </w:r>
    </w:p>
    <w:p>
      <w:pPr>
        <w:pStyle w:val="Compact"/>
        <w:numPr>
          <w:ilvl w:val="0"/>
          <w:numId w:val="1015"/>
        </w:numPr>
      </w:pPr>
      <w:r>
        <w:t xml:space="preserve">Inline validation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icon-style"/>
    <w:p>
      <w:pPr>
        <w:pStyle w:val="Heading1"/>
      </w:pPr>
      <w:r>
        <w:t xml:space="preserve">11. Icon Style</w:t>
      </w:r>
    </w:p>
    <w:p>
      <w:pPr>
        <w:pStyle w:val="FirstParagraph"/>
      </w:pPr>
      <w:r>
        <w:t xml:space="preserve">Recommended Library:</w:t>
      </w:r>
      <w:r>
        <w:t xml:space="preserve"> </w:t>
      </w:r>
      <w:r>
        <w:t xml:space="preserve">Lucide Icons or Heroicons</w:t>
      </w:r>
    </w:p>
    <w:p>
      <w:pPr>
        <w:pStyle w:val="BodyText"/>
      </w:pPr>
      <w:r>
        <w:t xml:space="preserve">Icon Style:</w:t>
      </w:r>
      <w:r>
        <w:t xml:space="preserve"> </w:t>
      </w:r>
      <w:r>
        <w:t xml:space="preserve">- Line based</w:t>
      </w:r>
      <w:r>
        <w:t xml:space="preserve"> </w:t>
      </w:r>
      <w:r>
        <w:t xml:space="preserve">- Minimal</w:t>
      </w:r>
      <w:r>
        <w:t xml:space="preserve"> </w:t>
      </w:r>
      <w:r>
        <w:t xml:space="preserve">- Rounded edges</w:t>
      </w:r>
    </w:p>
    <w:p>
      <w:r>
        <w:pict>
          <v:rect style="width:0;height:1.5pt" o:hralign="center" o:hrstd="t" o:hr="t"/>
        </w:pict>
      </w:r>
    </w:p>
    <w:bookmarkEnd w:id="55"/>
    <w:bookmarkStart w:id="59" w:name="dark-mode-theme"/>
    <w:p>
      <w:pPr>
        <w:pStyle w:val="Heading1"/>
      </w:pPr>
      <w:r>
        <w:t xml:space="preserve">12. Dark Mode Theme</w:t>
      </w:r>
    </w:p>
    <w:bookmarkStart w:id="56" w:name="dark-background"/>
    <w:p>
      <w:pPr>
        <w:pStyle w:val="Heading2"/>
      </w:pPr>
      <w:r>
        <w:t xml:space="preserve">Dark Background</w:t>
      </w:r>
    </w:p>
    <w:p>
      <w:pPr>
        <w:pStyle w:val="FirstParagraph"/>
      </w:pPr>
      <w:r>
        <w:t xml:space="preserve">#111827</w:t>
      </w:r>
    </w:p>
    <w:bookmarkEnd w:id="56"/>
    <w:bookmarkStart w:id="57" w:name="card-background"/>
    <w:p>
      <w:pPr>
        <w:pStyle w:val="Heading2"/>
      </w:pPr>
      <w:r>
        <w:t xml:space="preserve">Card Background</w:t>
      </w:r>
    </w:p>
    <w:p>
      <w:pPr>
        <w:pStyle w:val="FirstParagraph"/>
      </w:pPr>
      <w:r>
        <w:t xml:space="preserve">#1F2937</w:t>
      </w:r>
    </w:p>
    <w:bookmarkEnd w:id="57"/>
    <w:bookmarkStart w:id="58" w:name="text"/>
    <w:p>
      <w:pPr>
        <w:pStyle w:val="Heading2"/>
      </w:pPr>
      <w:r>
        <w:t xml:space="preserve">Text</w:t>
      </w:r>
    </w:p>
    <w:p>
      <w:pPr>
        <w:pStyle w:val="FirstParagraph"/>
      </w:pPr>
      <w:r>
        <w:t xml:space="preserve">#F9FAFB</w:t>
      </w:r>
    </w:p>
    <w:p>
      <w:pPr>
        <w:pStyle w:val="BodyText"/>
      </w:pPr>
      <w:r>
        <w:t xml:space="preserve">Primary and accent colors remain unchanged.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favicon"/>
    <w:p>
      <w:pPr>
        <w:pStyle w:val="Heading1"/>
      </w:pPr>
      <w:r>
        <w:t xml:space="preserve">13. Favicon</w:t>
      </w:r>
    </w:p>
    <w:p>
      <w:pPr>
        <w:pStyle w:val="FirstParagraph"/>
      </w:pPr>
      <w:r>
        <w:t xml:space="preserve">Use hub circle and node icon only.</w:t>
      </w:r>
    </w:p>
    <w:p>
      <w:r>
        <w:pict>
          <v:rect style="width:0;height:1.5pt" o:hralign="center" o:hrstd="t" o:hr="t"/>
        </w:pict>
      </w:r>
    </w:p>
    <w:bookmarkEnd w:id="60"/>
    <w:bookmarkStart w:id="61" w:name="landing-page-sections"/>
    <w:p>
      <w:pPr>
        <w:pStyle w:val="Heading1"/>
      </w:pPr>
      <w:r>
        <w:t xml:space="preserve">14. Landing Page Sections</w:t>
      </w:r>
    </w:p>
    <w:p>
      <w:pPr>
        <w:pStyle w:val="Compact"/>
        <w:numPr>
          <w:ilvl w:val="0"/>
          <w:numId w:val="1016"/>
        </w:numPr>
      </w:pPr>
      <w:r>
        <w:t xml:space="preserve">Hero Section</w:t>
      </w:r>
    </w:p>
    <w:p>
      <w:pPr>
        <w:pStyle w:val="Compact"/>
        <w:numPr>
          <w:ilvl w:val="0"/>
          <w:numId w:val="1016"/>
        </w:numPr>
      </w:pPr>
      <w:r>
        <w:t xml:space="preserve">Platform Benefits</w:t>
      </w:r>
    </w:p>
    <w:p>
      <w:pPr>
        <w:pStyle w:val="Compact"/>
        <w:numPr>
          <w:ilvl w:val="0"/>
          <w:numId w:val="1016"/>
        </w:numPr>
      </w:pPr>
      <w:r>
        <w:t xml:space="preserve">How It Works</w:t>
      </w:r>
    </w:p>
    <w:p>
      <w:pPr>
        <w:pStyle w:val="Compact"/>
        <w:numPr>
          <w:ilvl w:val="0"/>
          <w:numId w:val="1016"/>
        </w:numPr>
      </w:pPr>
      <w:r>
        <w:t xml:space="preserve">Business Categories</w:t>
      </w:r>
    </w:p>
    <w:p>
      <w:pPr>
        <w:pStyle w:val="Compact"/>
        <w:numPr>
          <w:ilvl w:val="0"/>
          <w:numId w:val="1016"/>
        </w:numPr>
      </w:pPr>
      <w:r>
        <w:t xml:space="preserve">Testimonials (Optional)</w:t>
      </w:r>
    </w:p>
    <w:p>
      <w:pPr>
        <w:pStyle w:val="Compact"/>
        <w:numPr>
          <w:ilvl w:val="0"/>
          <w:numId w:val="1016"/>
        </w:numPr>
      </w:pPr>
      <w:r>
        <w:t xml:space="preserve">Call to Action</w:t>
      </w:r>
    </w:p>
    <w:p>
      <w:r>
        <w:pict>
          <v:rect style="width:0;height:1.5pt" o:hralign="center" o:hrstd="t" o:hr="t"/>
        </w:pict>
      </w:r>
    </w:p>
    <w:bookmarkEnd w:id="61"/>
    <w:bookmarkStart w:id="62" w:name="animation-guidelines"/>
    <w:p>
      <w:pPr>
        <w:pStyle w:val="Heading1"/>
      </w:pPr>
      <w:r>
        <w:t xml:space="preserve">15. Animation Guidelines</w:t>
      </w:r>
    </w:p>
    <w:p>
      <w:pPr>
        <w:pStyle w:val="Compact"/>
        <w:numPr>
          <w:ilvl w:val="0"/>
          <w:numId w:val="1017"/>
        </w:numPr>
      </w:pPr>
      <w:r>
        <w:t xml:space="preserve">Smooth transitions</w:t>
      </w:r>
    </w:p>
    <w:p>
      <w:pPr>
        <w:pStyle w:val="Compact"/>
        <w:numPr>
          <w:ilvl w:val="0"/>
          <w:numId w:val="1017"/>
        </w:numPr>
      </w:pPr>
      <w:r>
        <w:t xml:space="preserve">Hover scaling</w:t>
      </w:r>
    </w:p>
    <w:p>
      <w:pPr>
        <w:pStyle w:val="Compact"/>
        <w:numPr>
          <w:ilvl w:val="0"/>
          <w:numId w:val="1017"/>
        </w:numPr>
      </w:pPr>
      <w:r>
        <w:t xml:space="preserve">Loading spinners using hub icon</w:t>
      </w:r>
    </w:p>
    <w:p>
      <w:r>
        <w:pict>
          <v:rect style="width:0;height:1.5pt" o:hralign="center" o:hrstd="t" o:hr="t"/>
        </w:pict>
      </w:r>
    </w:p>
    <w:bookmarkEnd w:id="62"/>
    <w:bookmarkStart w:id="63" w:name="responsive-design-rules"/>
    <w:p>
      <w:pPr>
        <w:pStyle w:val="Heading1"/>
      </w:pPr>
      <w:r>
        <w:t xml:space="preserve">16. Responsive Design Rules</w:t>
      </w:r>
    </w:p>
    <w:p>
      <w:pPr>
        <w:pStyle w:val="FirstParagraph"/>
      </w:pPr>
      <w:r>
        <w:t xml:space="preserve">Mobile First Approach</w:t>
      </w:r>
    </w:p>
    <w:p>
      <w:pPr>
        <w:pStyle w:val="BodyText"/>
      </w:pPr>
      <w:r>
        <w:t xml:space="preserve">Breakpoints:</w:t>
      </w:r>
      <w:r>
        <w:t xml:space="preserve"> </w:t>
      </w:r>
      <w:r>
        <w:t xml:space="preserve">- Mobile: &lt; 640px</w:t>
      </w:r>
      <w:r>
        <w:t xml:space="preserve"> </w:t>
      </w:r>
      <w:r>
        <w:t xml:space="preserve">- Tablet: 640px – 1024px</w:t>
      </w:r>
      <w:r>
        <w:t xml:space="preserve"> </w:t>
      </w:r>
      <w:r>
        <w:t xml:space="preserve">- Desktop: &gt; 1024px</w:t>
      </w:r>
    </w:p>
    <w:p>
      <w:r>
        <w:pict>
          <v:rect style="width:0;height:1.5pt" o:hralign="center" o:hrstd="t" o:hr="t"/>
        </w:pict>
      </w:r>
    </w:p>
    <w:bookmarkEnd w:id="63"/>
    <w:bookmarkStart w:id="64" w:name="accessibility-guidelines"/>
    <w:p>
      <w:pPr>
        <w:pStyle w:val="Heading1"/>
      </w:pPr>
      <w:r>
        <w:t xml:space="preserve">17. Accessibility Guidelines</w:t>
      </w:r>
    </w:p>
    <w:p>
      <w:pPr>
        <w:pStyle w:val="Compact"/>
        <w:numPr>
          <w:ilvl w:val="0"/>
          <w:numId w:val="1018"/>
        </w:numPr>
      </w:pPr>
      <w:r>
        <w:t xml:space="preserve">High contrast text</w:t>
      </w:r>
    </w:p>
    <w:p>
      <w:pPr>
        <w:pStyle w:val="Compact"/>
        <w:numPr>
          <w:ilvl w:val="0"/>
          <w:numId w:val="1018"/>
        </w:numPr>
      </w:pPr>
      <w:r>
        <w:t xml:space="preserve">Keyboard navigation support</w:t>
      </w:r>
    </w:p>
    <w:p>
      <w:pPr>
        <w:pStyle w:val="Compact"/>
        <w:numPr>
          <w:ilvl w:val="0"/>
          <w:numId w:val="1018"/>
        </w:numPr>
      </w:pPr>
      <w:r>
        <w:t xml:space="preserve">ARIA labels for key elements</w:t>
      </w:r>
    </w:p>
    <w:p>
      <w:r>
        <w:pict>
          <v:rect style="width:0;height:1.5pt" o:hralign="center" o:hrstd="t" o:hr="t"/>
        </w:pict>
      </w:r>
    </w:p>
    <w:bookmarkEnd w:id="64"/>
    <w:bookmarkStart w:id="65" w:name="future-design-extensions"/>
    <w:p>
      <w:pPr>
        <w:pStyle w:val="Heading1"/>
      </w:pPr>
      <w:r>
        <w:t xml:space="preserve">18. Future Design Extensions</w:t>
      </w:r>
    </w:p>
    <w:p>
      <w:pPr>
        <w:pStyle w:val="Compact"/>
        <w:numPr>
          <w:ilvl w:val="0"/>
          <w:numId w:val="1019"/>
        </w:numPr>
      </w:pPr>
      <w:r>
        <w:t xml:space="preserve">Mobile app design</w:t>
      </w:r>
    </w:p>
    <w:p>
      <w:pPr>
        <w:pStyle w:val="Compact"/>
        <w:numPr>
          <w:ilvl w:val="0"/>
          <w:numId w:val="1019"/>
        </w:numPr>
      </w:pPr>
      <w:r>
        <w:t xml:space="preserve">White label themes</w:t>
      </w:r>
    </w:p>
    <w:p>
      <w:pPr>
        <w:pStyle w:val="Compact"/>
        <w:numPr>
          <w:ilvl w:val="0"/>
          <w:numId w:val="1019"/>
        </w:numPr>
      </w:pPr>
      <w:r>
        <w:t xml:space="preserve">Custom branding per business</w:t>
      </w:r>
    </w:p>
    <w:p>
      <w:r>
        <w:pict>
          <v:rect style="width:0;height:1.5pt" o:hralign="center" o:hrstd="t" o:hr="t"/>
        </w:pict>
      </w:r>
    </w:p>
    <w:bookmarkEnd w:id="65"/>
    <w:bookmarkStart w:id="66" w:name="asset-export-recommendations"/>
    <w:p>
      <w:pPr>
        <w:pStyle w:val="Heading1"/>
      </w:pPr>
      <w:r>
        <w:t xml:space="preserve">19. Asset Export Recommendations</w:t>
      </w:r>
    </w:p>
    <w:p>
      <w:pPr>
        <w:pStyle w:val="FirstParagraph"/>
      </w:pPr>
      <w:r>
        <w:t xml:space="preserve">Export logo as:</w:t>
      </w:r>
      <w:r>
        <w:t xml:space="preserve"> </w:t>
      </w:r>
      <w:r>
        <w:t xml:space="preserve">- SVG</w:t>
      </w:r>
      <w:r>
        <w:t xml:space="preserve"> </w:t>
      </w:r>
      <w:r>
        <w:t xml:space="preserve">- PNG (Transparent)</w:t>
      </w:r>
      <w:r>
        <w:t xml:space="preserve"> </w:t>
      </w:r>
      <w:r>
        <w:t xml:space="preserve">- Favicon (32x32)</w:t>
      </w:r>
    </w:p>
    <w:p>
      <w:r>
        <w:pict>
          <v:rect style="width:0;height:1.5pt" o:hralign="center" o:hrstd="t" o:hr="t"/>
        </w:pict>
      </w:r>
    </w:p>
    <w:bookmarkEnd w:id="66"/>
    <w:bookmarkStart w:id="67" w:name="design-tools-recommendation"/>
    <w:p>
      <w:pPr>
        <w:pStyle w:val="Heading1"/>
      </w:pPr>
      <w:r>
        <w:t xml:space="preserve">20. Design Tools Recommendation</w:t>
      </w:r>
    </w:p>
    <w:p>
      <w:pPr>
        <w:pStyle w:val="Compact"/>
        <w:numPr>
          <w:ilvl w:val="0"/>
          <w:numId w:val="1020"/>
        </w:numPr>
      </w:pPr>
      <w:r>
        <w:t xml:space="preserve">Figma</w:t>
      </w:r>
    </w:p>
    <w:p>
      <w:pPr>
        <w:pStyle w:val="Compact"/>
        <w:numPr>
          <w:ilvl w:val="0"/>
          <w:numId w:val="1020"/>
        </w:numPr>
      </w:pPr>
      <w:r>
        <w:t xml:space="preserve">Adobe Illustrator</w:t>
      </w:r>
    </w:p>
    <w:p>
      <w:pPr>
        <w:pStyle w:val="Compact"/>
        <w:numPr>
          <w:ilvl w:val="0"/>
          <w:numId w:val="1020"/>
        </w:numPr>
      </w:pPr>
      <w:r>
        <w:t xml:space="preserve">Tailwind UI for component inspiration</w:t>
      </w:r>
    </w:p>
    <w:p>
      <w:r>
        <w:pict>
          <v:rect style="width:0;height:1.5pt" o:hralign="center" o:hrstd="t" o:hr="t"/>
        </w:pict>
      </w:r>
    </w:p>
    <w:bookmarkEnd w:id="67"/>
    <w:bookmarkStart w:id="68" w:name="end-of-servihub-design-brand-guidelines"/>
    <w:p>
      <w:pPr>
        <w:pStyle w:val="Heading1"/>
      </w:pPr>
      <w:r>
        <w:t xml:space="preserve">End of ServiHub Design &amp; Brand Guidelines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2026-02-04T09:28:13Z</dcterms:created>
  <dcterms:modified xsi:type="dcterms:W3CDTF">2026-02-04T09:28:13Z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