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Assessment of Doppler Velocity Index (DVI) and Echocardiographic Parameters for the Diagnosis of Aortic Stenosis</w:t>
      </w:r>
    </w:p>
    <w:p>
      <w:pPr>
        <w:pStyle w:val="Author"/>
      </w:pPr>
      <w:r>
        <w:t xml:space="preserve">Osama Ahmed Ibrahim</w:t>
      </w:r>
    </w:p>
    <w:p>
      <w:pPr>
        <w:pStyle w:val="FirstParagraph"/>
      </w:pPr>
      <w:r>
        <w:t xml:space="preserve">R version 4.5.1 (2025-06-13) was used to conduct the analysis. Continuous variables were summarized using mean (SD) when approximately normally distributed and median (IQR) when non-normal, while categorical variables were summarized as n (%). Normality was assessed using graphical methods (e.g., histogram/QQ plot) and formal testing (e.g., Shapiro–Wilk), and correlations were evaluated using Pearson or Spearman correlation depending on distributional assumptions. Agreement between DVI_LVOT and DVI_MV was assessed with Bland–Altman analysis, and diagnostic accuracy of DVI_MV was evaluated with ROC curve analysis, reporting AUC and selecting optimal cut-offs using the Youden index with corresponding sensitivity and specificity.</w:t>
      </w:r>
    </w:p>
    <w:bookmarkStart w:id="20" w:name="X8fb3a77dc4e6573cb246239ea5fea1fa9f0a92f"/>
    <w:p>
      <w:pPr>
        <w:pStyle w:val="Heading3"/>
      </w:pPr>
      <w:r>
        <w:t xml:space="preserve">Table 1. Baseline demographic and clinical characteristics of the study cohort (N = 108).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19"/>
        <w:gridCol w:w="1475"/>
      </w:tblGrid>
      <w:tr>
        <w:trPr>
          <w:trHeight w:val="57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 (11)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(56%)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(44%)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(24, 32)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(73%)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Dyslipidemia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(35%)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(42%)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Coronary Artery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(35%)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(12%)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CKD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(23%)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(SD); n (%); Median (Q1, Q3)</w:t>
            </w:r>
          </w:p>
        </w:tc>
      </w:tr>
    </w:tbl>
    <w:p>
      <w:pPr>
        <w:pStyle w:val="FirstParagraph"/>
      </w:pPr>
      <w:r>
        <w:t xml:space="preserve">Participants had a mean age of 72 (SD 11) years, and 56% were male. Common comorbidities included hypertension (73%), diabetes mellitus (42%), dyslipidemia (35%), and coronary artery disease (35%)</w:t>
      </w:r>
    </w:p>
    <w:bookmarkEnd w:id="20"/>
    <w:bookmarkStart w:id="21" w:name="X281f87f11e8a941fc4b82434665550f3025fcb6"/>
    <w:p>
      <w:pPr>
        <w:pStyle w:val="Heading3"/>
      </w:pPr>
      <w:r>
        <w:t xml:space="preserve">Table 2. Echocardiographic parameters and Doppler velocity indices in the study cohort (N = 108).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35"/>
        <w:gridCol w:w="2025"/>
      </w:tblGrid>
      <w:tr>
        <w:trPr>
          <w:trHeight w:val="576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Left Ventricular Outflow Tract Diameter (cm)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 (0.19)</w:t>
            </w:r>
          </w:p>
        </w:tc>
      </w:tr>
      <w:tr>
        <w:trPr>
          <w:trHeight w:val="62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Aortic Valve Mean Pressure Gradient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(10, 22)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Aortic Valve Velocity Time Integral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(36, 62)</w:t>
            </w:r>
          </w:p>
        </w:tc>
      </w:tr>
      <w:tr>
        <w:trPr>
          <w:trHeight w:val="62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LVOT Velocity Time Integral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(6)</w:t>
            </w:r>
          </w:p>
        </w:tc>
      </w:tr>
      <w:tr>
        <w:trPr>
          <w:trHeight w:val="62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Mitral Valve Continuous Wave Velocity Time Integral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(19, 28)</w:t>
            </w:r>
          </w:p>
        </w:tc>
      </w:tr>
      <w:tr>
        <w:trPr>
          <w:trHeight w:val="62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Doppler Velocity Index using LVOT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(0.18)</w:t>
            </w:r>
          </w:p>
        </w:tc>
      </w:tr>
      <w:tr>
        <w:trPr>
          <w:trHeight w:val="618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Doppler Velocity Index using Mitral Valve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 (0.33, 0.65)</w:t>
            </w:r>
          </w:p>
        </w:tc>
      </w:tr>
      <w:tr>
        <w:trPr>
          <w:trHeight w:val="616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Aortic Valve Area (cm2)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 (1.10, 1.94)</w:t>
            </w:r>
          </w:p>
        </w:tc>
      </w:tr>
      <w:tr>
        <w:trPr>
          <w:trHeight w:val="616" w:hRule="auto"/>
        </w:trPr>
        body9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Ejection Fraction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(55, 60)</w:t>
            </w:r>
          </w:p>
        </w:tc>
      </w:tr>
      <w:tr>
        <w:trPr>
          <w:trHeight w:val="360" w:hRule="auto"/>
        </w:trPr>
        footer1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(SD); Median (Q1, Q3)</w:t>
            </w:r>
          </w:p>
        </w:tc>
      </w:tr>
    </w:tbl>
    <w:p>
      <w:pPr>
        <w:pStyle w:val="FirstParagraph"/>
      </w:pPr>
      <w:r>
        <w:t xml:space="preserve">LVOT diameter averaged 2.05 (SD 0.19) cm, while the aortic valve mean pressure gradient had a median of 13 (Q1–Q3: 10–22) mmHg. Doppler velocity index values were 0.47 (SD 0.18) using LVOT and 0.52 (Q1–Q3: 0.33–0.65) using the mitral valve, with median AVA 1.69 (Q1–Q3: 1.10–1.94) cm².</w:t>
      </w:r>
    </w:p>
    <w:bookmarkEnd w:id="21"/>
    <w:bookmarkStart w:id="25" w:name="X149a79317ab4c01f8383f8e2eac2ef4eafb2e31"/>
    <w:p>
      <w:pPr>
        <w:pStyle w:val="Heading3"/>
      </w:pPr>
      <w:r>
        <w:t xml:space="preserve">Figure 1. Distribution of aortic valve area (AVA) categories (≤1.0, &gt;1.0–≤1.5, &gt;1.5–≤2.0 cm²).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Assessment-of-Doppler-Velocity-Index--DVI--and-Echocardiographic-Parameters-for-the-Diagnosis-of-Aortic-Stenosis_files/figure-docx/unnamed-chunk-5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 displays the frequency distribution of AVA after categorization into clinically relevant strata used in the analysis. In the cohort, AVA had a median of 1.69 cm² (Q1–Q3: 1.10–1.94), consistent with a substantial proportion of observations above 1.5 cm².</w:t>
      </w:r>
    </w:p>
    <w:bookmarkEnd w:id="25"/>
    <w:bookmarkStart w:id="29" w:name="X75424915b3e223e85c46220584a63cbb8f0c20f"/>
    <w:p>
      <w:pPr>
        <w:pStyle w:val="Heading3"/>
      </w:pPr>
      <w:r>
        <w:t xml:space="preserve">Figure 2. Bland–Altman plot comparing DVI_LVOT and DVI_MV.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ssessment-of-Doppler-Velocity-Index--DVI--and-Echocardiographic-Parameters-for-the-Diagnosis-of-Aortic-Stenosis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Bland–Altman analysis comparing DVI derived from LVOT and from the mitral valve showed a small negative mean bias of −0.05 (LVOT − MV), with 95% limits of agreement ranging from −0.36 to 0.27. This indicates that, on average, LVOT-based DVI values were slightly lower than MV-based values, but most paired measurements differed by less than about ±0.35 units across the observed range.</w:t>
      </w:r>
    </w:p>
    <w:bookmarkEnd w:id="29"/>
    <w:bookmarkStart w:id="33" w:name="X5e86d50fef41a42e09c7f240229a109753832f4"/>
    <w:p>
      <w:pPr>
        <w:pStyle w:val="Heading3"/>
      </w:pPr>
      <w:r>
        <w:t xml:space="preserve">Figure 3. ROC curves for DVI_MV to identify severe aortic stenosis using two reference definitions (AVA &lt; 1 cm² and DVI_LVOT &lt; 0.25).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ssessment-of-Doppler-Velocity-Index--DVI--and-Echocardiographic-Parameters-for-the-Diagnosis-of-Aortic-Stenosis_files/figure-docx/unnamed-chunk-7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diagnostic performance of the Doppler Velocity Index using the Mitral Valve (DVI-MV) in detecting severe aortic stenosis (AS) was evaluated against two outcome definitions using receiver operating characteristic (ROC) curve analysis. When severe AS was defined by an aortic valve area (AVA) &lt; 1 cm², DVI-MV demonstrated excellent discriminative ability, with an optimal cut-off value of 0.321, yielding a sensitivity of 94.2%, specificity of 95.5%, positive predictive value (PPV) of 98.8%, and negative predictive value (NPV) of 80.8%. In this model, higher DVI-MV values were associated with the disease group, consistent with an expected positive relationship between mitral and aortic Doppler indices. When severe AS was alternatively defined by a LVOT Doppler Velocity Index (DVI-LVOT) &lt; 0.25, DVI-MV retained the same optimal cut-off of 0.321, achieving a sensitivity of 100.0%, specificity of 94.3%, PPV of 80.8%, and NPV of 100.0%. Notably, in this model, lower DVI-MV values were associated with severe AS classification, reflecting that both indices — mitral and LVOT — decrease concordantly in the context of severe outflow obstruction. Both ROC curves demonstrated superior performance well above the diagonal reference line, indicating strong discriminative capacity under either outcome definition</w:t>
      </w:r>
    </w:p>
    <w:bookmarkEnd w:id="33"/>
    <w:bookmarkStart w:id="34" w:name="X1c00ed0337c195b7c0c053bdb29becd1a08690b"/>
    <w:p>
      <w:pPr>
        <w:pStyle w:val="Heading3"/>
      </w:pPr>
      <w:r>
        <w:t xml:space="preserve">Table 3. Diagnostic accuracy of DVI_MV for severe aortic stenosis under two reference definitions (Youden-optimal cut-off)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60"/>
        <w:gridCol w:w="1975"/>
        <w:gridCol w:w="1914"/>
        <w:gridCol w:w="1914"/>
        <w:gridCol w:w="1254"/>
        <w:gridCol w:w="1266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Outcome definition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Optimal cut-off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Sensitivity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Specificity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PPV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NPV (%)</w:t>
            </w:r>
          </w:p>
        </w:tc>
      </w:tr>
      <w:tr>
        <w:trPr>
          <w:trHeight w:val="62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 AS by AVA &lt; 1 cm²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80.8</w:t>
            </w:r>
          </w:p>
        </w:tc>
      </w:tr>
      <w:tr>
        <w:trPr>
          <w:trHeight w:val="620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 AS by DVI_LVOT &lt; 0.25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</w:t>
            </w:r>
          </w:p>
        </w:tc>
      </w:tr>
    </w:tbl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of Doppler Velocity Index (DVI) and Echocardiographic Parameters for the Diagnosis of Aortic Stenosis</dc:title>
  <dc:creator>Osama Ahmed Ibrahim</dc:creator>
  <cp:keywords/>
  <dcterms:created xsi:type="dcterms:W3CDTF">2026-05-01T06:23:35Z</dcterms:created>
  <dcterms:modified xsi:type="dcterms:W3CDTF">2026-05-01T06:23:35Z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