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EBFF" w14:textId="39A3A8F2" w:rsidR="00CB4DCB" w:rsidRDefault="00AC0CD5">
      <w:pPr>
        <w:pStyle w:val="Title"/>
      </w:pPr>
      <w:r>
        <w:t xml:space="preserve">Total Hip Arthroplasty </w:t>
      </w:r>
      <w:r w:rsidR="00995B61">
        <w:t>i</w:t>
      </w:r>
      <w:r>
        <w:t xml:space="preserve">n Patients </w:t>
      </w:r>
      <w:r w:rsidR="00995B61">
        <w:t>w</w:t>
      </w:r>
      <w:r>
        <w:t>ith Proximal Femoral Migration</w:t>
      </w:r>
    </w:p>
    <w:p w14:paraId="58684B49" w14:textId="77777777" w:rsidR="00CB4DCB" w:rsidRDefault="00AC0CD5">
      <w:pPr>
        <w:pStyle w:val="Author"/>
      </w:pPr>
      <w:r>
        <w:t>Osama Ahmed Ibrahim</w:t>
      </w:r>
    </w:p>
    <w:p w14:paraId="341D0B75" w14:textId="77777777" w:rsidR="00CB4DCB" w:rsidRDefault="00AC0CD5" w:rsidP="00A91A2A">
      <w:pPr>
        <w:pStyle w:val="FirstParagraph"/>
        <w:spacing w:line="276" w:lineRule="auto"/>
      </w:pPr>
      <w:r>
        <w:t>Statistical analysis: Statistical analyses were performed using R software. Continuous variables were expressed as mean ± standard deviation or median with interquartile range, depending on distribution. Categorical variables were presented as frequencies and percentages. Normality was assessed prior to analysis. Pre- and postoperative comparisons of paired continuous variables (limb length discrepancy and flexion deformity) were performed using the Wilcoxon signed-rank test. Repeated measures of Harris Hip</w:t>
      </w:r>
      <w:r>
        <w:t xml:space="preserve"> Score across multiple time points were analyzed using one-way repeated-measures ANOVA, followed by post hoc pairwise comparisons with Bonferroni correction. Changes in categorical variables (pelvic obliquity) were assessed using McNemar’s test. A p-value &lt; 0.05 was considered statistically significant.</w:t>
      </w:r>
    </w:p>
    <w:p w14:paraId="594D5C79" w14:textId="77777777" w:rsidR="00CB4DCB" w:rsidRDefault="00AC0CD5">
      <w:pPr>
        <w:pStyle w:val="Heading3"/>
      </w:pPr>
      <w:bookmarkStart w:id="0" w:name="X0ac51bfc426f7417e5eae81616bb2316ef36a37"/>
      <w:r>
        <w:t>Table 1. Baseline demographic and clinical characteristics of patients undergoing total hip arthroplasty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05"/>
        <w:gridCol w:w="1303"/>
      </w:tblGrid>
      <w:tr w:rsidR="00CB4DCB" w14:paraId="0DE48524" w14:textId="77777777" w:rsidTr="00CB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0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1670D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B1012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 = 24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B4DCB" w14:paraId="2432A9B1" w14:textId="77777777" w:rsidTr="00CB4DCB">
        <w:trPr>
          <w:jc w:val="center"/>
        </w:trPr>
        <w:tc>
          <w:tcPr>
            <w:tcW w:w="290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480A3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7966C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 ± (13)</w:t>
            </w:r>
          </w:p>
        </w:tc>
      </w:tr>
      <w:tr w:rsidR="00CB4DCB" w14:paraId="1F58DE8B" w14:textId="77777777" w:rsidTr="00CB4DCB">
        <w:trPr>
          <w:jc w:val="center"/>
        </w:trPr>
        <w:tc>
          <w:tcPr>
            <w:tcW w:w="2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4B9E7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C9B26" w14:textId="77777777" w:rsidR="00CB4DCB" w:rsidRDefault="00CB4D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CB4DCB" w14:paraId="7B39B35D" w14:textId="77777777" w:rsidTr="00CB4DCB">
        <w:trPr>
          <w:jc w:val="center"/>
        </w:trPr>
        <w:tc>
          <w:tcPr>
            <w:tcW w:w="2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E36E4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C8BBD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 (63%)</w:t>
            </w:r>
          </w:p>
        </w:tc>
      </w:tr>
      <w:tr w:rsidR="00CB4DCB" w14:paraId="01195A57" w14:textId="77777777" w:rsidTr="00CB4DCB">
        <w:trPr>
          <w:jc w:val="center"/>
        </w:trPr>
        <w:tc>
          <w:tcPr>
            <w:tcW w:w="2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2F197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B22F8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(38%)</w:t>
            </w:r>
          </w:p>
        </w:tc>
      </w:tr>
      <w:tr w:rsidR="00CB4DCB" w14:paraId="2EBCCB00" w14:textId="77777777" w:rsidTr="00CB4DCB">
        <w:trPr>
          <w:jc w:val="center"/>
        </w:trPr>
        <w:tc>
          <w:tcPr>
            <w:tcW w:w="2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B71B4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Side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5E5C8" w14:textId="77777777" w:rsidR="00CB4DCB" w:rsidRDefault="00CB4D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CB4DCB" w14:paraId="0BAA335E" w14:textId="77777777" w:rsidTr="00CB4DCB">
        <w:trPr>
          <w:jc w:val="center"/>
        </w:trPr>
        <w:tc>
          <w:tcPr>
            <w:tcW w:w="2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49253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E3B6A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 (54%)</w:t>
            </w:r>
          </w:p>
        </w:tc>
      </w:tr>
      <w:tr w:rsidR="00CB4DCB" w14:paraId="499E2209" w14:textId="77777777" w:rsidTr="00CB4DCB">
        <w:trPr>
          <w:jc w:val="center"/>
        </w:trPr>
        <w:tc>
          <w:tcPr>
            <w:tcW w:w="2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1592B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68D0E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(46%)</w:t>
            </w:r>
          </w:p>
        </w:tc>
      </w:tr>
      <w:tr w:rsidR="00CB4DCB" w14:paraId="7592E476" w14:textId="77777777" w:rsidTr="00CB4DCB">
        <w:trPr>
          <w:jc w:val="center"/>
        </w:trPr>
        <w:tc>
          <w:tcPr>
            <w:tcW w:w="2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C85D7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Complications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76963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(4.2%)</w:t>
            </w:r>
          </w:p>
        </w:tc>
      </w:tr>
      <w:tr w:rsidR="00CB4DCB" w14:paraId="1766ADE0" w14:textId="77777777" w:rsidTr="00CB4DCB">
        <w:trPr>
          <w:jc w:val="center"/>
        </w:trPr>
        <w:tc>
          <w:tcPr>
            <w:tcW w:w="29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3797B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Acetabular reconstruction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82BD6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(8.3%)</w:t>
            </w:r>
          </w:p>
        </w:tc>
      </w:tr>
      <w:tr w:rsidR="00CB4DCB" w14:paraId="1B5F2F5E" w14:textId="77777777" w:rsidTr="00CB4DCB">
        <w:trPr>
          <w:jc w:val="center"/>
        </w:trPr>
        <w:tc>
          <w:tcPr>
            <w:tcW w:w="4208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92AE3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 ± (SD); n (%)</w:t>
            </w:r>
          </w:p>
        </w:tc>
      </w:tr>
    </w:tbl>
    <w:p w14:paraId="2DA8E804" w14:textId="03FA36F7" w:rsidR="00CB4DCB" w:rsidRDefault="00AC0CD5" w:rsidP="00A91A2A">
      <w:pPr>
        <w:pStyle w:val="FirstParagraph"/>
        <w:spacing w:line="276" w:lineRule="auto"/>
      </w:pPr>
      <w:r w:rsidRPr="00A91A2A">
        <w:rPr>
          <w:b/>
          <w:bCs/>
          <w:sz w:val="28"/>
          <w:szCs w:val="28"/>
        </w:rPr>
        <w:t>Baseline characteristics</w:t>
      </w:r>
      <w:r w:rsidR="00A91A2A" w:rsidRPr="00A91A2A">
        <w:rPr>
          <w:b/>
          <w:bCs/>
          <w:sz w:val="28"/>
          <w:szCs w:val="28"/>
        </w:rPr>
        <w:t>:</w:t>
      </w:r>
      <w:r w:rsidR="00A91A2A">
        <w:br/>
      </w:r>
      <w:r>
        <w:t>A total of 24</w:t>
      </w:r>
      <w:r>
        <w:t xml:space="preserve"> patients undergoing total hip arthroplasty for proximal femoral migration were included in the study. The mean age was 42 ± 13 years, indicating a relatively young cohort. </w:t>
      </w:r>
      <w:r>
        <w:lastRenderedPageBreak/>
        <w:t>Males represented 63% of the study population, while females accounted for 37%. The right hip was more frequently affected (54%) compared to the left (46%). Postoperative complications were uncommon, occurring in 4.2% of patients, while 8.3% required acetabular reconstruction due to bone loss or migration.</w:t>
      </w:r>
    </w:p>
    <w:p w14:paraId="43D9A424" w14:textId="77777777" w:rsidR="00CB4DCB" w:rsidRDefault="00AC0CD5">
      <w:pPr>
        <w:pStyle w:val="Heading3"/>
      </w:pPr>
      <w:bookmarkStart w:id="1" w:name="X0047e870e9e71f0605e0aba08c46743649affa1"/>
      <w:bookmarkEnd w:id="0"/>
      <w:r>
        <w:t>Table 2. Comparison of limb length discrepancy and flexion deformity before and after total hip arthroplasty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93"/>
        <w:gridCol w:w="2025"/>
        <w:gridCol w:w="1145"/>
        <w:gridCol w:w="2098"/>
        <w:gridCol w:w="1463"/>
        <w:gridCol w:w="1181"/>
      </w:tblGrid>
      <w:tr w:rsidR="00CB4DCB" w14:paraId="2D794686" w14:textId="77777777" w:rsidTr="00CB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AC5E2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6298B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Preoperative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4AD69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209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D6EFC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Postoperative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78B39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4BCBC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CB4DCB" w14:paraId="3F3F0459" w14:textId="77777777" w:rsidTr="00CB4DCB">
        <w:trPr>
          <w:jc w:val="center"/>
        </w:trPr>
        <w:tc>
          <w:tcPr>
            <w:tcW w:w="28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34E6F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Limb Length Discrepancy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4C44D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2.75 (2.40, 3.25)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B9EDB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2.6, 3.3</w:t>
            </w:r>
          </w:p>
        </w:tc>
        <w:tc>
          <w:tcPr>
            <w:tcW w:w="209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A0C14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 (-0.30, 0.70)</w:t>
            </w:r>
          </w:p>
        </w:tc>
        <w:tc>
          <w:tcPr>
            <w:tcW w:w="14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E30E8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-0.15, 0.50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725B9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B4DCB" w14:paraId="248711A8" w14:textId="77777777" w:rsidTr="00CB4DCB">
        <w:trPr>
          <w:jc w:val="center"/>
        </w:trPr>
        <w:tc>
          <w:tcPr>
            <w:tcW w:w="28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69183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Flexion Deformity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93DDB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 (15, 30)</w:t>
            </w:r>
          </w:p>
        </w:tc>
        <w:tc>
          <w:tcPr>
            <w:tcW w:w="114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6F0B9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17, 28</w:t>
            </w:r>
          </w:p>
        </w:tc>
        <w:tc>
          <w:tcPr>
            <w:tcW w:w="209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DADEA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(0, 5)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5D981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2.6, 6.5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5E822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B4DCB" w14:paraId="2EB8A380" w14:textId="77777777" w:rsidTr="00CB4DCB">
        <w:trPr>
          <w:jc w:val="center"/>
        </w:trPr>
        <w:tc>
          <w:tcPr>
            <w:tcW w:w="10805" w:type="dxa"/>
            <w:gridSpan w:val="6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D216F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(Q1, Q3)</w:t>
            </w:r>
          </w:p>
        </w:tc>
      </w:tr>
      <w:tr w:rsidR="00CB4DCB" w14:paraId="4FDD6513" w14:textId="77777777" w:rsidTr="00CB4DCB">
        <w:trPr>
          <w:jc w:val="center"/>
        </w:trPr>
        <w:tc>
          <w:tcPr>
            <w:tcW w:w="10805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528DB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Wilcoxon signed rank test with continuity correction</w:t>
            </w:r>
          </w:p>
        </w:tc>
      </w:tr>
      <w:tr w:rsidR="00CB4DCB" w14:paraId="48F03336" w14:textId="77777777" w:rsidTr="00CB4DCB">
        <w:trPr>
          <w:jc w:val="center"/>
        </w:trPr>
        <w:tc>
          <w:tcPr>
            <w:tcW w:w="10805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B6C21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Abbreviation: CI = Confidence Interval</w:t>
            </w:r>
          </w:p>
        </w:tc>
      </w:tr>
    </w:tbl>
    <w:p w14:paraId="41E976F5" w14:textId="77777777" w:rsidR="00CB4DCB" w:rsidRDefault="00AC0CD5" w:rsidP="00A91A2A">
      <w:pPr>
        <w:pStyle w:val="FirstParagraph"/>
        <w:spacing w:line="276" w:lineRule="auto"/>
      </w:pPr>
      <w:r>
        <w:t>Limb length discrepancy and flexion deformity There was a statistically significant improvement in both limb length discrepancy and flexion deformity following surgery. Limb length discrepancy decreased from 2.75 (2.40–3.25) preoperatively to 0.45 (-0.30–0.70) postoperatively (p &lt; 0.001). Similarly, flexion deformity improved significantly from 25° (15–30°) preoperatively to 5° (0–5°) postoperatively (p &lt; 0.001), demonstrating effective correction of anatomical deformities after THA.</w:t>
      </w:r>
    </w:p>
    <w:p w14:paraId="348574C3" w14:textId="77777777" w:rsidR="00CB4DCB" w:rsidRDefault="00AC0CD5">
      <w:pPr>
        <w:pStyle w:val="Heading3"/>
      </w:pPr>
      <w:bookmarkStart w:id="2" w:name="Xc7084f543c2569e8462c167ff4fce333f00c007"/>
      <w:bookmarkEnd w:id="1"/>
      <w:r>
        <w:t>Table 3. Longitudinal changes in Harris Hip Score following total hip arthroplasty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11"/>
        <w:gridCol w:w="1866"/>
        <w:gridCol w:w="1915"/>
        <w:gridCol w:w="2049"/>
        <w:gridCol w:w="1707"/>
        <w:gridCol w:w="1181"/>
      </w:tblGrid>
      <w:tr w:rsidR="00CB4DCB" w14:paraId="03ED4A0E" w14:textId="77777777" w:rsidTr="00CB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D3BEC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186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B9D5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Preoperative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5E5D7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Post 6 weeks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4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2B31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Post 6 months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8D896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Post 1 year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A78A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CB4DCB" w14:paraId="1AE316C8" w14:textId="77777777" w:rsidTr="00CB4DCB">
        <w:trPr>
          <w:jc w:val="center"/>
        </w:trPr>
        <w:tc>
          <w:tcPr>
            <w:tcW w:w="15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EAFC3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HHS Score</w:t>
            </w:r>
          </w:p>
        </w:tc>
        <w:tc>
          <w:tcPr>
            <w:tcW w:w="186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999EB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 ± 6</w:t>
            </w:r>
          </w:p>
        </w:tc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28A30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± 3</w:t>
            </w:r>
          </w:p>
        </w:tc>
        <w:tc>
          <w:tcPr>
            <w:tcW w:w="204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C27A8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82 ± 3</w:t>
            </w:r>
          </w:p>
        </w:tc>
        <w:tc>
          <w:tcPr>
            <w:tcW w:w="17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A382B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88 ± 3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97ED3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B4DCB" w14:paraId="7F9E69C0" w14:textId="77777777" w:rsidTr="00CB4DCB">
        <w:trPr>
          <w:jc w:val="center"/>
        </w:trPr>
        <w:tc>
          <w:tcPr>
            <w:tcW w:w="10229" w:type="dxa"/>
            <w:gridSpan w:val="6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DBDFE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 ± SD</w:t>
            </w:r>
          </w:p>
        </w:tc>
      </w:tr>
    </w:tbl>
    <w:p w14:paraId="174C8C10" w14:textId="77777777" w:rsidR="00A91A2A" w:rsidRDefault="00AC0CD5" w:rsidP="00A91A2A">
      <w:pPr>
        <w:pStyle w:val="FirstParagraph"/>
        <w:spacing w:line="276" w:lineRule="auto"/>
      </w:pPr>
      <w:r w:rsidRPr="00A91A2A">
        <w:rPr>
          <w:b/>
          <w:bCs/>
          <w:sz w:val="28"/>
          <w:szCs w:val="28"/>
        </w:rPr>
        <w:t>Functional outcomes (Harris Hip Score)</w:t>
      </w:r>
      <w:r w:rsidR="00A91A2A" w:rsidRPr="00A91A2A">
        <w:rPr>
          <w:b/>
          <w:bCs/>
          <w:sz w:val="28"/>
          <w:szCs w:val="28"/>
        </w:rPr>
        <w:t>:</w:t>
      </w:r>
      <w:r w:rsidR="00A91A2A">
        <w:br/>
      </w:r>
      <w:r>
        <w:t xml:space="preserve">The Harris Hip Score showed a significant and sustained improvement over time (p &lt; 0.001). The mean score increased from 42 ± 6 preoperatively to 77 ± 3 at 6 weeks, 82 ± 3 at 6 months, and 88 ± 3 at 1 year postoperatively. The greatest improvement was observed in the early postoperative period, followed by continued but smaller gains over time, indicating progressive functional recovery. </w:t>
      </w:r>
    </w:p>
    <w:p w14:paraId="7B4BD897" w14:textId="00D8C6BA" w:rsidR="00CB4DCB" w:rsidRDefault="00AC0CD5" w:rsidP="00A91A2A">
      <w:pPr>
        <w:pStyle w:val="FirstParagraph"/>
        <w:spacing w:line="276" w:lineRule="auto"/>
        <w:ind w:firstLine="720"/>
      </w:pPr>
      <w:r>
        <w:lastRenderedPageBreak/>
        <w:t>Pairwise comparisons of Harris Hip Score demonstrated statistically significant differences between all time points (adjusted p &lt; 0.001 for all comparisons). The most substantial improvement occurred between the preoperative period and 6 weeks postoperatively, while continued significant gains were observed between 6 weeks and 6 months, as well as between 6 months and 1 year.</w:t>
      </w:r>
    </w:p>
    <w:p w14:paraId="27C12426" w14:textId="77777777" w:rsidR="00CB4DCB" w:rsidRDefault="00AC0CD5">
      <w:pPr>
        <w:pStyle w:val="Heading3"/>
      </w:pPr>
      <w:bookmarkStart w:id="3" w:name="X4fdf2d6029cc5a770a20b07211b767f8537bd3a"/>
      <w:bookmarkEnd w:id="2"/>
      <w:r>
        <w:t>Table 4. Pairwise comparisons of Harris Hip Score across follow-up time points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433"/>
        <w:gridCol w:w="2183"/>
      </w:tblGrid>
      <w:tr w:rsidR="00CB4DCB" w14:paraId="2A4838CB" w14:textId="77777777" w:rsidTr="00CB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4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4930E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Harris Hip Score Pairwise Comparison</w:t>
            </w:r>
          </w:p>
        </w:tc>
        <w:tc>
          <w:tcPr>
            <w:tcW w:w="21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A6457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Adjusted p-value</w:t>
            </w:r>
          </w:p>
        </w:tc>
      </w:tr>
      <w:tr w:rsidR="00CB4DCB" w14:paraId="5B3B047A" w14:textId="77777777" w:rsidTr="00CB4DCB">
        <w:trPr>
          <w:jc w:val="center"/>
        </w:trPr>
        <w:tc>
          <w:tcPr>
            <w:tcW w:w="44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79FC2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Preoperative vs Post 6 weeks</w:t>
            </w:r>
          </w:p>
        </w:tc>
        <w:tc>
          <w:tcPr>
            <w:tcW w:w="21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8B16A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B4DCB" w14:paraId="479C9529" w14:textId="77777777" w:rsidTr="00CB4DCB">
        <w:trPr>
          <w:jc w:val="center"/>
        </w:trPr>
        <w:tc>
          <w:tcPr>
            <w:tcW w:w="4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7956A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Preoperative vs Post 6 months</w:t>
            </w:r>
          </w:p>
        </w:tc>
        <w:tc>
          <w:tcPr>
            <w:tcW w:w="2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BB5DC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B4DCB" w14:paraId="51987455" w14:textId="77777777" w:rsidTr="00CB4DCB">
        <w:trPr>
          <w:jc w:val="center"/>
        </w:trPr>
        <w:tc>
          <w:tcPr>
            <w:tcW w:w="4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2760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Preoperative vs Post 1 year</w:t>
            </w:r>
          </w:p>
        </w:tc>
        <w:tc>
          <w:tcPr>
            <w:tcW w:w="2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A73C7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B4DCB" w14:paraId="39E50E82" w14:textId="77777777" w:rsidTr="00CB4DCB">
        <w:trPr>
          <w:jc w:val="center"/>
        </w:trPr>
        <w:tc>
          <w:tcPr>
            <w:tcW w:w="4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3AEF4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Post 6 weeks vs Post 6 months</w:t>
            </w:r>
          </w:p>
        </w:tc>
        <w:tc>
          <w:tcPr>
            <w:tcW w:w="2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BAAD1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B4DCB" w14:paraId="1B37E90A" w14:textId="77777777" w:rsidTr="00CB4DCB">
        <w:trPr>
          <w:jc w:val="center"/>
        </w:trPr>
        <w:tc>
          <w:tcPr>
            <w:tcW w:w="4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A715D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Post 6 weeks vs Post 1 year</w:t>
            </w:r>
          </w:p>
        </w:tc>
        <w:tc>
          <w:tcPr>
            <w:tcW w:w="2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BB1FC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B4DCB" w14:paraId="259D83E3" w14:textId="77777777" w:rsidTr="00CB4DCB">
        <w:trPr>
          <w:jc w:val="center"/>
        </w:trPr>
        <w:tc>
          <w:tcPr>
            <w:tcW w:w="44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3EBF7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Post 6 months vs Post 1 year</w:t>
            </w:r>
          </w:p>
        </w:tc>
        <w:tc>
          <w:tcPr>
            <w:tcW w:w="21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03993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</w:tbl>
    <w:p w14:paraId="26D959E2" w14:textId="77777777" w:rsidR="00CB4DCB" w:rsidRDefault="00AC0CD5">
      <w:pPr>
        <w:pStyle w:val="Heading3"/>
      </w:pPr>
      <w:bookmarkStart w:id="4" w:name="Xe1ea7ae5cffae532c395757696809f6648a32f9"/>
      <w:bookmarkEnd w:id="3"/>
      <w:r>
        <w:t>Table 5. Changes in pelvic obliquity before and after total hip arthroplasty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15"/>
        <w:gridCol w:w="1988"/>
        <w:gridCol w:w="1866"/>
        <w:gridCol w:w="1181"/>
      </w:tblGrid>
      <w:tr w:rsidR="00CB4DCB" w14:paraId="7BE99858" w14:textId="77777777" w:rsidTr="00CB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9F256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8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2D922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Postoperative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86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0CBFD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Preoperative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E6C31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CB4DCB" w14:paraId="68111489" w14:textId="77777777" w:rsidTr="00CB4DCB">
        <w:trPr>
          <w:jc w:val="center"/>
        </w:trPr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6749C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Pelvic Obliquity</w:t>
            </w:r>
          </w:p>
        </w:tc>
        <w:tc>
          <w:tcPr>
            <w:tcW w:w="198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45C44" w14:textId="77777777" w:rsidR="00CB4DCB" w:rsidRDefault="00CB4D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45D23" w14:textId="77777777" w:rsidR="00CB4DCB" w:rsidRDefault="00CB4D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61003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</w:tr>
      <w:tr w:rsidR="00CB4DCB" w14:paraId="1FBFA9B6" w14:textId="77777777" w:rsidTr="00CB4DCB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DB69D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3A5FD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(96%)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3A59D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(58%)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5558B" w14:textId="77777777" w:rsidR="00CB4DCB" w:rsidRDefault="00CB4D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CB4DCB" w14:paraId="44AA85EE" w14:textId="77777777" w:rsidTr="00CB4DCB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E7A78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D0EC7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(4.2%)</w:t>
            </w:r>
          </w:p>
        </w:tc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CE98B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(42%)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6012" w14:textId="77777777" w:rsidR="00CB4DCB" w:rsidRDefault="00CB4D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CB4DCB" w14:paraId="36D14EC0" w14:textId="77777777" w:rsidTr="00CB4DCB">
        <w:trPr>
          <w:jc w:val="center"/>
        </w:trPr>
        <w:tc>
          <w:tcPr>
            <w:tcW w:w="6950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0CACF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</w:t>
            </w:r>
          </w:p>
        </w:tc>
      </w:tr>
      <w:tr w:rsidR="00CB4DCB" w14:paraId="69F0B1B7" w14:textId="77777777" w:rsidTr="00CB4DCB">
        <w:trPr>
          <w:jc w:val="center"/>
        </w:trPr>
        <w:tc>
          <w:tcPr>
            <w:tcW w:w="695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6F6A4" w14:textId="77777777" w:rsidR="00CB4DCB" w:rsidRDefault="00AC0C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McNemar's Chi-squared test with continuity correction</w:t>
            </w:r>
          </w:p>
        </w:tc>
      </w:tr>
    </w:tbl>
    <w:p w14:paraId="51DEA5E7" w14:textId="1C58A035" w:rsidR="00CB4DCB" w:rsidRDefault="00AC0CD5" w:rsidP="00A91A2A">
      <w:pPr>
        <w:pStyle w:val="FirstParagraph"/>
        <w:spacing w:line="276" w:lineRule="auto"/>
      </w:pPr>
      <w:r w:rsidRPr="00A91A2A">
        <w:rPr>
          <w:b/>
          <w:bCs/>
          <w:sz w:val="28"/>
          <w:szCs w:val="28"/>
        </w:rPr>
        <w:t>Pelvic obliquity</w:t>
      </w:r>
      <w:r w:rsidR="00A91A2A" w:rsidRPr="00A91A2A">
        <w:rPr>
          <w:b/>
          <w:bCs/>
          <w:sz w:val="28"/>
          <w:szCs w:val="28"/>
        </w:rPr>
        <w:t>:</w:t>
      </w:r>
      <w:r w:rsidR="00A91A2A">
        <w:br/>
      </w:r>
      <w:r>
        <w:t>Pelvic obliquity improved significantly following surgery (p = 0.008). The proportion of patients without pelvic obliquity increased from 58% preoperatively to 96% postoperatively, while those with persistent pelvic obliquity decreased from 42% to 4.2%, indicating effective coronal plane realignment after THA.</w:t>
      </w:r>
    </w:p>
    <w:p w14:paraId="658F6263" w14:textId="5FB88DA3" w:rsidR="00CB4DCB" w:rsidRDefault="00A91A2A">
      <w:pPr>
        <w:pStyle w:val="Heading3"/>
      </w:pPr>
      <w:bookmarkStart w:id="5" w:name="Xef2e1c073c713dc42716b631f943583ee5f239e"/>
      <w:bookmarkEnd w:id="4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21DE7D" wp14:editId="4960A72C">
            <wp:simplePos x="0" y="0"/>
            <wp:positionH relativeFrom="page">
              <wp:align>center</wp:align>
            </wp:positionH>
            <wp:positionV relativeFrom="page">
              <wp:posOffset>1400810</wp:posOffset>
            </wp:positionV>
            <wp:extent cx="5335200" cy="4266000"/>
            <wp:effectExtent l="0" t="0" r="0" b="0"/>
            <wp:wrapTopAndBottom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Total-Hip-Arthroplasty-In-Patients-With-Proximal-Femoral-Migration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42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 1. Longitudinal changes in Harris Hip Score following total hip arthroplasty</w:t>
      </w:r>
    </w:p>
    <w:p w14:paraId="48BE5724" w14:textId="04B2F047" w:rsidR="00CB4DCB" w:rsidRDefault="00AC0CD5">
      <w:pPr>
        <w:pStyle w:val="FirstParagraph"/>
      </w:pPr>
      <w:r>
        <w:t xml:space="preserve"> Individual patient trajectories are shown in gray. The black line represents the mean Harris Hip Score over time. Error bars indicate 95% confidence intervals.</w:t>
      </w:r>
      <w:bookmarkEnd w:id="5"/>
    </w:p>
    <w:sectPr w:rsidR="00CB4DC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6C3A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2044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DCB"/>
    <w:rsid w:val="00042C8E"/>
    <w:rsid w:val="006D3C0B"/>
    <w:rsid w:val="009845CE"/>
    <w:rsid w:val="00995B61"/>
    <w:rsid w:val="00A91A2A"/>
    <w:rsid w:val="00AC0CD5"/>
    <w:rsid w:val="00CB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38DA"/>
  <w15:docId w15:val="{1460169E-1A6A-2E40-AD9C-F597AEEB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Total Hip Arthroplasty In Patients With Proximal Femoral Migration</dc:title>
  <dc:creator>Osama Ahmed Ibrahim</dc:creator>
  <cp:keywords/>
  <cp:lastModifiedBy>Osama Ibrahim</cp:lastModifiedBy>
  <cp:revision>5</cp:revision>
  <dcterms:created xsi:type="dcterms:W3CDTF">2026-04-10T07:02:00Z</dcterms:created>
  <dcterms:modified xsi:type="dcterms:W3CDTF">2026-04-10T07:25:00Z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