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EF5A7" w14:textId="77777777" w:rsidR="00B75C3D" w:rsidRDefault="00000000">
      <w:pPr>
        <w:pStyle w:val="Title"/>
      </w:pPr>
      <w:r>
        <w:t>ISSP Block Efficacy Report</w:t>
      </w:r>
    </w:p>
    <w:p w14:paraId="0AA300E8" w14:textId="77777777" w:rsidR="00B75C3D" w:rsidRDefault="00000000">
      <w:pPr>
        <w:pStyle w:val="Author"/>
      </w:pPr>
      <w:r>
        <w:t>Osama Ahmed Ibrahim</w:t>
      </w:r>
    </w:p>
    <w:p w14:paraId="2A6673DD" w14:textId="77777777" w:rsidR="00B75C3D" w:rsidRDefault="00000000">
      <w:pPr>
        <w:pStyle w:val="FirstParagraph"/>
      </w:pPr>
      <w:r>
        <w:t>R version 4.5.1 (2025-06-13) was used to conduct the analysis. Visual Inspection and Shapiro-Wilk test were performed to assess normality of data to determine the appropriate statistical tests. Data not normally distributed was presented by a median and interquartile range, and Mann-Whitney U test was used to compare between groups of data not normally distributed. Categorical data were presenetd with frequencies and an appropriate Chi-squared test or Fisher exact test was used for the comparison. Time to first pethidine administration was evaluated using Kaplan–Meier survival curves and compared between groups with the log‑rank test. P value &lt;0.05 was considered statis- tically significant.</w:t>
      </w:r>
    </w:p>
    <w:p w14:paraId="3777A5E0" w14:textId="77777777" w:rsidR="00B75C3D" w:rsidRDefault="00000000">
      <w:pPr>
        <w:pStyle w:val="Heading2"/>
      </w:pPr>
      <w:bookmarkStart w:id="0" w:name="results"/>
      <w:r>
        <w:t>Results</w:t>
      </w:r>
    </w:p>
    <w:p w14:paraId="04234BE2" w14:textId="77777777" w:rsidR="00B75C3D" w:rsidRDefault="00000000">
      <w:pPr>
        <w:pStyle w:val="FirstParagraph"/>
      </w:pPr>
      <w:r>
        <w:t>44 patients were enrolled in the study. Table 1 represents different patients’ demographics.</w:t>
      </w:r>
    </w:p>
    <w:p w14:paraId="5922D7D8" w14:textId="77777777" w:rsidR="00B75C3D" w:rsidRDefault="00000000">
      <w:pPr>
        <w:pStyle w:val="Heading4"/>
      </w:pPr>
      <w:bookmarkStart w:id="1" w:name="table-1"/>
      <w:r>
        <w:t>Table 1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878"/>
        <w:gridCol w:w="2392"/>
        <w:gridCol w:w="2392"/>
        <w:gridCol w:w="1181"/>
      </w:tblGrid>
      <w:tr w:rsidR="00B75C3D" w14:paraId="3B1B17F2" w14:textId="77777777" w:rsidTr="00B75C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87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F62E5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239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1B478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Control group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N = 22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39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55228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ISSP Block group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N = 22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DBE52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B75C3D" w14:paraId="763C0D22" w14:textId="77777777" w:rsidTr="00B75C3D">
        <w:trPr>
          <w:jc w:val="center"/>
        </w:trPr>
        <w:tc>
          <w:tcPr>
            <w:tcW w:w="187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7275AF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239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197B16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54 (49, 58)</w:t>
            </w:r>
          </w:p>
        </w:tc>
        <w:tc>
          <w:tcPr>
            <w:tcW w:w="239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93E3E5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54 (44, 61)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9A870E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</w:t>
            </w:r>
          </w:p>
        </w:tc>
      </w:tr>
      <w:tr w:rsidR="00B75C3D" w14:paraId="0022BD64" w14:textId="77777777" w:rsidTr="00B75C3D">
        <w:trPr>
          <w:jc w:val="center"/>
        </w:trPr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D0C483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Weight(Kg)</w:t>
            </w:r>
          </w:p>
        </w:tc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FDCD5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88 (79, 98)</w:t>
            </w:r>
          </w:p>
        </w:tc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97D257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82 (72, 90)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6D09ED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0.026</w:t>
            </w:r>
          </w:p>
        </w:tc>
      </w:tr>
      <w:tr w:rsidR="00B75C3D" w14:paraId="2606BA2D" w14:textId="77777777" w:rsidTr="00B75C3D">
        <w:trPr>
          <w:jc w:val="center"/>
        </w:trPr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C85535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Hight</w:t>
            </w:r>
          </w:p>
        </w:tc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79AEB7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164.0 (162.0, 167.0)</w:t>
            </w:r>
          </w:p>
        </w:tc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30903F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163.5 (159.0, 169.0)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1AC510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</w:t>
            </w:r>
          </w:p>
        </w:tc>
      </w:tr>
      <w:tr w:rsidR="00B75C3D" w14:paraId="61DAA570" w14:textId="77777777" w:rsidTr="00B75C3D">
        <w:trPr>
          <w:jc w:val="center"/>
        </w:trPr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210F23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Sex</w:t>
            </w:r>
          </w:p>
        </w:tc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4E93CB" w14:textId="77777777" w:rsidR="00B75C3D" w:rsidRDefault="00B75C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88CA1B" w14:textId="77777777" w:rsidR="00B75C3D" w:rsidRDefault="00B75C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BE5549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</w:t>
            </w:r>
          </w:p>
        </w:tc>
      </w:tr>
      <w:tr w:rsidR="00B75C3D" w14:paraId="079D8392" w14:textId="77777777" w:rsidTr="00B75C3D">
        <w:trPr>
          <w:jc w:val="center"/>
        </w:trPr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09A450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F156BF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 (36%)</w:t>
            </w:r>
          </w:p>
        </w:tc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99B462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 (32%)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A9C2A8" w14:textId="77777777" w:rsidR="00B75C3D" w:rsidRDefault="00B75C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B75C3D" w14:paraId="79C37015" w14:textId="77777777" w:rsidTr="00B75C3D">
        <w:trPr>
          <w:jc w:val="center"/>
        </w:trPr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CD3807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EB4308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14 (64%)</w:t>
            </w:r>
          </w:p>
        </w:tc>
        <w:tc>
          <w:tcPr>
            <w:tcW w:w="239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773F42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15 (68%)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C2870B" w14:textId="77777777" w:rsidR="00B75C3D" w:rsidRDefault="00B75C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B75C3D" w14:paraId="4954E201" w14:textId="77777777" w:rsidTr="00B75C3D">
        <w:trPr>
          <w:jc w:val="center"/>
        </w:trPr>
        <w:tc>
          <w:tcPr>
            <w:tcW w:w="7843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FD395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Median (Q1, Q3); n (%)</w:t>
            </w:r>
          </w:p>
        </w:tc>
      </w:tr>
      <w:tr w:rsidR="00B75C3D" w14:paraId="3B8ED492" w14:textId="77777777" w:rsidTr="00B75C3D">
        <w:trPr>
          <w:jc w:val="center"/>
        </w:trPr>
        <w:tc>
          <w:tcPr>
            <w:tcW w:w="7843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F2943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Wilcoxon rank sum test; Pearson's Chi-squared test</w:t>
            </w:r>
          </w:p>
        </w:tc>
      </w:tr>
    </w:tbl>
    <w:p w14:paraId="717DA7B9" w14:textId="77777777" w:rsidR="00B75C3D" w:rsidRDefault="00000000">
      <w:pPr>
        <w:pStyle w:val="FirstParagraph"/>
      </w:pPr>
      <w:r>
        <w:t>4 patients in the ISP group required postoperative rescue pethidine compared to 14 patients in control group (P = 0.002). The median (quartiles) of total postoperative rescue pethidine consumption was significantly lower in the ISP group [0 (0–0 mg)] compared to that of the control group [85 (0–100 mg)]; P &lt; 0.003). (Table 2). The median (quartiles) of intraoperative fentanyl consumption in the ISP group [100 (100–100) μg] was significantly lower compared to that of the control group [100 (100–150 μg); P = 0.044].(Table 2) Risk ratio for the need of postoperative pethidine in ISSP group compared to control is 0.29(0.11 , 0.73) indicating the significant protective effect.</w:t>
      </w:r>
    </w:p>
    <w:p w14:paraId="7C98575E" w14:textId="77777777" w:rsidR="00B75C3D" w:rsidRDefault="00000000">
      <w:pPr>
        <w:pStyle w:val="Heading4"/>
      </w:pPr>
      <w:bookmarkStart w:id="2" w:name="table-2"/>
      <w:bookmarkEnd w:id="1"/>
      <w:r>
        <w:lastRenderedPageBreak/>
        <w:t>Table 2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277"/>
        <w:gridCol w:w="1999"/>
        <w:gridCol w:w="2379"/>
        <w:gridCol w:w="1181"/>
      </w:tblGrid>
      <w:tr w:rsidR="00B75C3D" w14:paraId="4B3E1DF4" w14:textId="77777777" w:rsidTr="00B75C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527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CB864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99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ACF49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Control group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N = 14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37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F0035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ISSP Block group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N = 4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7BF2E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B75C3D" w14:paraId="2E2E051B" w14:textId="77777777" w:rsidTr="00B75C3D">
        <w:trPr>
          <w:jc w:val="center"/>
        </w:trPr>
        <w:tc>
          <w:tcPr>
            <w:tcW w:w="527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0FF61B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Needed of Pethidine Post Operative</w:t>
            </w:r>
          </w:p>
        </w:tc>
        <w:tc>
          <w:tcPr>
            <w:tcW w:w="199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6122D4" w14:textId="77777777" w:rsidR="00B75C3D" w:rsidRDefault="00B75C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7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82019E" w14:textId="77777777" w:rsidR="00B75C3D" w:rsidRDefault="00B75C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50C19" w14:textId="77777777" w:rsidR="00B75C3D" w:rsidRDefault="00B75C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B75C3D" w14:paraId="5F164EA6" w14:textId="77777777" w:rsidTr="00B75C3D">
        <w:trPr>
          <w:jc w:val="center"/>
        </w:trPr>
        <w:tc>
          <w:tcPr>
            <w:tcW w:w="5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86B78C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3C4E6C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14 (100%)</w:t>
            </w:r>
          </w:p>
        </w:tc>
        <w:tc>
          <w:tcPr>
            <w:tcW w:w="23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979E6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 (100%)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E63F47" w14:textId="77777777" w:rsidR="00B75C3D" w:rsidRDefault="00B75C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B75C3D" w14:paraId="328E1354" w14:textId="77777777" w:rsidTr="00B75C3D">
        <w:trPr>
          <w:jc w:val="center"/>
        </w:trPr>
        <w:tc>
          <w:tcPr>
            <w:tcW w:w="5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D4178F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Time of Pethidine Post Operative (min)</w:t>
            </w:r>
          </w:p>
        </w:tc>
        <w:tc>
          <w:tcPr>
            <w:tcW w:w="19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C04F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60 (30, 60)</w:t>
            </w:r>
          </w:p>
        </w:tc>
        <w:tc>
          <w:tcPr>
            <w:tcW w:w="23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167E2D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180 (75, 360)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F35845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0.12</w:t>
            </w:r>
          </w:p>
        </w:tc>
      </w:tr>
      <w:tr w:rsidR="00B75C3D" w14:paraId="53A6EEBB" w14:textId="77777777" w:rsidTr="00B75C3D">
        <w:trPr>
          <w:jc w:val="center"/>
        </w:trPr>
        <w:tc>
          <w:tcPr>
            <w:tcW w:w="5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884334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First Dose of Pethidine Post Operative (mg)</w:t>
            </w:r>
          </w:p>
        </w:tc>
        <w:tc>
          <w:tcPr>
            <w:tcW w:w="19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86D284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30 (30, 40)</w:t>
            </w:r>
          </w:p>
        </w:tc>
        <w:tc>
          <w:tcPr>
            <w:tcW w:w="23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470DBC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30 (30, 35)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E6C1D5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</w:t>
            </w:r>
          </w:p>
        </w:tc>
      </w:tr>
      <w:tr w:rsidR="00B75C3D" w14:paraId="1F03D6F7" w14:textId="77777777" w:rsidTr="00B75C3D">
        <w:trPr>
          <w:jc w:val="center"/>
        </w:trPr>
        <w:tc>
          <w:tcPr>
            <w:tcW w:w="5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215A91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Total of Pethidine Consumed Post Operative (mg)</w:t>
            </w:r>
          </w:p>
        </w:tc>
        <w:tc>
          <w:tcPr>
            <w:tcW w:w="19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9C5654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100 (90, 100)</w:t>
            </w:r>
          </w:p>
        </w:tc>
        <w:tc>
          <w:tcPr>
            <w:tcW w:w="23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88C56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95 (75, 110)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1CA573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</w:t>
            </w:r>
          </w:p>
        </w:tc>
      </w:tr>
      <w:tr w:rsidR="00B75C3D" w14:paraId="368E4EAC" w14:textId="77777777" w:rsidTr="00B75C3D">
        <w:trPr>
          <w:jc w:val="center"/>
        </w:trPr>
        <w:tc>
          <w:tcPr>
            <w:tcW w:w="527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5A7F52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Intraoperative Fentanyl Consumption (microgram)</w:t>
            </w:r>
          </w:p>
        </w:tc>
        <w:tc>
          <w:tcPr>
            <w:tcW w:w="199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D35278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100 (100, 100)</w:t>
            </w:r>
          </w:p>
        </w:tc>
        <w:tc>
          <w:tcPr>
            <w:tcW w:w="237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0F8BCD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100 (100, 100)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7318E2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</w:t>
            </w:r>
          </w:p>
        </w:tc>
      </w:tr>
      <w:tr w:rsidR="00B75C3D" w14:paraId="4BFEB6A4" w14:textId="77777777" w:rsidTr="00B75C3D">
        <w:trPr>
          <w:jc w:val="center"/>
        </w:trPr>
        <w:tc>
          <w:tcPr>
            <w:tcW w:w="10836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CFBA6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 (%); Median (Q1, Q3)</w:t>
            </w:r>
          </w:p>
        </w:tc>
      </w:tr>
      <w:tr w:rsidR="00B75C3D" w14:paraId="0952219F" w14:textId="77777777" w:rsidTr="00B75C3D">
        <w:trPr>
          <w:jc w:val="center"/>
        </w:trPr>
        <w:tc>
          <w:tcPr>
            <w:tcW w:w="10836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19948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NA; Wilcoxon rank sum test</w:t>
            </w:r>
          </w:p>
        </w:tc>
      </w:tr>
    </w:tbl>
    <w:p w14:paraId="2EE088A9" w14:textId="77777777" w:rsidR="00B75C3D" w:rsidRDefault="00000000">
      <w:pPr>
        <w:pStyle w:val="FirstParagraph"/>
      </w:pPr>
      <w:r>
        <w:t>The ISSP Block group demonstrated lower median pain scores at multiple postoperative time points, with statistically significant differences at 1 hour (3.50 vs 4.00, p=0.025), 8 hours (3.00 vs 4.00, p=0.007), and 12 hours (4.00 vs 5.00, p=0.009) post-surgery. However, after applying Bonferroni correction for multiple comparisons, none of these differences reached statistical significance (all q-values &gt;0.05), suggesting that while the ISSP block showed a trend toward reduced pain in the early-to-mid postoperative period, the evidence was insufficient to confirm a definitive analgesic benefit at individual time points.(Table 3)</w:t>
      </w:r>
    </w:p>
    <w:p w14:paraId="76E78233" w14:textId="77777777" w:rsidR="00B75C3D" w:rsidRDefault="00000000">
      <w:pPr>
        <w:pStyle w:val="Heading4"/>
      </w:pPr>
      <w:bookmarkStart w:id="3" w:name="table-3"/>
      <w:bookmarkEnd w:id="2"/>
      <w:r>
        <w:t>Table 3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416"/>
        <w:gridCol w:w="2025"/>
        <w:gridCol w:w="2379"/>
        <w:gridCol w:w="1181"/>
        <w:gridCol w:w="1181"/>
      </w:tblGrid>
      <w:tr w:rsidR="00B75C3D" w14:paraId="2B46B3E0" w14:textId="77777777" w:rsidTr="00B75C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41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AD152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202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CF4C1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Control group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N = 22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37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67246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ISSP Block group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N = 22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A98F5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ACB50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q-value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3</w:t>
            </w:r>
          </w:p>
        </w:tc>
      </w:tr>
      <w:tr w:rsidR="00B75C3D" w14:paraId="04F29997" w14:textId="77777777" w:rsidTr="00B75C3D">
        <w:trPr>
          <w:jc w:val="center"/>
        </w:trPr>
        <w:tc>
          <w:tcPr>
            <w:tcW w:w="241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F5CDC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Pre opr VAS score</w:t>
            </w:r>
          </w:p>
        </w:tc>
        <w:tc>
          <w:tcPr>
            <w:tcW w:w="202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4A3E83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4.50 (4.00, 6.00)</w:t>
            </w:r>
          </w:p>
        </w:tc>
        <w:tc>
          <w:tcPr>
            <w:tcW w:w="237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4CF238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5.00 (4.00, 6.00)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F524E4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94EA6F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&gt;0.9</w:t>
            </w:r>
          </w:p>
        </w:tc>
      </w:tr>
      <w:tr w:rsidR="00B75C3D" w14:paraId="71EC3587" w14:textId="77777777" w:rsidTr="00B75C3D">
        <w:trPr>
          <w:jc w:val="center"/>
        </w:trPr>
        <w:tc>
          <w:tcPr>
            <w:tcW w:w="24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FAF3AB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30 min post opt VAS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62E1B4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4.00 (3.00, 5.00)</w:t>
            </w:r>
          </w:p>
        </w:tc>
        <w:tc>
          <w:tcPr>
            <w:tcW w:w="23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799685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3.00 (2.00, 5.00)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906E3F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E21929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&gt;0.9</w:t>
            </w:r>
          </w:p>
        </w:tc>
      </w:tr>
      <w:tr w:rsidR="00B75C3D" w14:paraId="23CD91D2" w14:textId="77777777" w:rsidTr="00B75C3D">
        <w:trPr>
          <w:jc w:val="center"/>
        </w:trPr>
        <w:tc>
          <w:tcPr>
            <w:tcW w:w="24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CE61B9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h post opt VAS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87BC6A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4.00 (3.00, 6.00)</w:t>
            </w:r>
          </w:p>
        </w:tc>
        <w:tc>
          <w:tcPr>
            <w:tcW w:w="23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540FEB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3.50 (2.00, 4.00)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F362F2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2796B5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</w:t>
            </w:r>
          </w:p>
        </w:tc>
      </w:tr>
      <w:tr w:rsidR="00B75C3D" w14:paraId="2465EC27" w14:textId="77777777" w:rsidTr="00B75C3D">
        <w:trPr>
          <w:jc w:val="center"/>
        </w:trPr>
        <w:tc>
          <w:tcPr>
            <w:tcW w:w="24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FE6A1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2h post opt VAS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F70F4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4.00 (2.00, 4.00)</w:t>
            </w:r>
          </w:p>
        </w:tc>
        <w:tc>
          <w:tcPr>
            <w:tcW w:w="23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3CF88A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3.50 (3.00, 6.00)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178CF1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86C5FA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&gt;0.9</w:t>
            </w:r>
          </w:p>
        </w:tc>
      </w:tr>
      <w:tr w:rsidR="00B75C3D" w14:paraId="3C91C794" w14:textId="77777777" w:rsidTr="00B75C3D">
        <w:trPr>
          <w:jc w:val="center"/>
        </w:trPr>
        <w:tc>
          <w:tcPr>
            <w:tcW w:w="24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214FF5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 h post opt VAS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056843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4.00 (3.00, 5.00)</w:t>
            </w:r>
          </w:p>
        </w:tc>
        <w:tc>
          <w:tcPr>
            <w:tcW w:w="23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7D885D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4.00 (3.00, 4.00)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E53033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76FB41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&gt;0.9</w:t>
            </w:r>
          </w:p>
        </w:tc>
      </w:tr>
      <w:tr w:rsidR="00B75C3D" w14:paraId="47C8EBE4" w14:textId="77777777" w:rsidTr="00B75C3D">
        <w:trPr>
          <w:jc w:val="center"/>
        </w:trPr>
        <w:tc>
          <w:tcPr>
            <w:tcW w:w="24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A23FDF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6h post opt VAS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793650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4.00 (3.00, 5.00)</w:t>
            </w:r>
          </w:p>
        </w:tc>
        <w:tc>
          <w:tcPr>
            <w:tcW w:w="23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256EE9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4.00 (2.00, 5.00)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1C9DF1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E3C9FF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&gt;0.9</w:t>
            </w:r>
          </w:p>
        </w:tc>
      </w:tr>
      <w:tr w:rsidR="00B75C3D" w14:paraId="58BFA7DE" w14:textId="77777777" w:rsidTr="00B75C3D">
        <w:trPr>
          <w:jc w:val="center"/>
        </w:trPr>
        <w:tc>
          <w:tcPr>
            <w:tcW w:w="24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0E62C6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8h post opt VAS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EFEA57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4.00 (3.00, 5.00)</w:t>
            </w:r>
          </w:p>
        </w:tc>
        <w:tc>
          <w:tcPr>
            <w:tcW w:w="23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FE1674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3.00 (2.00, 4.00)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B01A83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0.007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F5DA2D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0.087</w:t>
            </w:r>
          </w:p>
        </w:tc>
      </w:tr>
      <w:tr w:rsidR="00B75C3D" w14:paraId="42A50031" w14:textId="77777777" w:rsidTr="00B75C3D">
        <w:trPr>
          <w:jc w:val="center"/>
        </w:trPr>
        <w:tc>
          <w:tcPr>
            <w:tcW w:w="24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97E057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12h post opt VAS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864AA4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5.00 (4.00, 6.00)</w:t>
            </w:r>
          </w:p>
        </w:tc>
        <w:tc>
          <w:tcPr>
            <w:tcW w:w="23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EA31AB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4.00 (2.00, 5.00)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8060E3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11B04A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0.11</w:t>
            </w:r>
          </w:p>
        </w:tc>
      </w:tr>
      <w:tr w:rsidR="00B75C3D" w14:paraId="0711CE18" w14:textId="77777777" w:rsidTr="00B75C3D">
        <w:trPr>
          <w:jc w:val="center"/>
        </w:trPr>
        <w:tc>
          <w:tcPr>
            <w:tcW w:w="24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0534A3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18h post opt VAS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C12D14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4.00 (3.00, 5.00)</w:t>
            </w:r>
          </w:p>
        </w:tc>
        <w:tc>
          <w:tcPr>
            <w:tcW w:w="23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B2644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4.00 (2.00, 5.00)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27DBEB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2C785A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&gt;0.9</w:t>
            </w:r>
          </w:p>
        </w:tc>
      </w:tr>
      <w:tr w:rsidR="00B75C3D" w14:paraId="597C607C" w14:textId="77777777" w:rsidTr="00B75C3D">
        <w:trPr>
          <w:jc w:val="center"/>
        </w:trPr>
        <w:tc>
          <w:tcPr>
            <w:tcW w:w="24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1C2770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lastRenderedPageBreak/>
              <w:t>24h post opt VAS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21E0C9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5.00 (4.00, 5.00)</w:t>
            </w:r>
          </w:p>
        </w:tc>
        <w:tc>
          <w:tcPr>
            <w:tcW w:w="23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B9447A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4.00 (2.00, 5.00)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84E4C5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0.14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493B80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&gt;0.9</w:t>
            </w:r>
          </w:p>
        </w:tc>
      </w:tr>
      <w:tr w:rsidR="00B75C3D" w14:paraId="3A6B70A2" w14:textId="77777777" w:rsidTr="00B75C3D">
        <w:trPr>
          <w:jc w:val="center"/>
        </w:trPr>
        <w:tc>
          <w:tcPr>
            <w:tcW w:w="24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8E5DBA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36h post opt VAS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AE5287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5.00 (4.00, 5.00)</w:t>
            </w:r>
          </w:p>
        </w:tc>
        <w:tc>
          <w:tcPr>
            <w:tcW w:w="23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A0FA74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5.00 (3.00, 6.00)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B5262F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&gt;0.9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869E16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&gt;0.9</w:t>
            </w:r>
          </w:p>
        </w:tc>
      </w:tr>
      <w:tr w:rsidR="00B75C3D" w14:paraId="1D2D47FB" w14:textId="77777777" w:rsidTr="00B75C3D">
        <w:trPr>
          <w:jc w:val="center"/>
        </w:trPr>
        <w:tc>
          <w:tcPr>
            <w:tcW w:w="241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CCCAFF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48h post opt VAS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9471CD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5.00 (4.00, 6.00)</w:t>
            </w:r>
          </w:p>
        </w:tc>
        <w:tc>
          <w:tcPr>
            <w:tcW w:w="237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DEA529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4.00 (4.00, 5.00)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72C7A6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0.061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61F628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</w:t>
            </w:r>
          </w:p>
        </w:tc>
      </w:tr>
      <w:tr w:rsidR="00B75C3D" w14:paraId="45FC94C5" w14:textId="77777777" w:rsidTr="00B75C3D">
        <w:trPr>
          <w:jc w:val="center"/>
        </w:trPr>
        <w:tc>
          <w:tcPr>
            <w:tcW w:w="9182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F2DCA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Median (Q1, Q3)</w:t>
            </w:r>
          </w:p>
        </w:tc>
      </w:tr>
      <w:tr w:rsidR="00B75C3D" w14:paraId="1C239EF9" w14:textId="77777777" w:rsidTr="00B75C3D">
        <w:trPr>
          <w:jc w:val="center"/>
        </w:trPr>
        <w:tc>
          <w:tcPr>
            <w:tcW w:w="9182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4231C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Wilcoxon rank sum test</w:t>
            </w:r>
          </w:p>
        </w:tc>
      </w:tr>
      <w:tr w:rsidR="00B75C3D" w14:paraId="30D1EBD2" w14:textId="77777777" w:rsidTr="00B75C3D">
        <w:trPr>
          <w:jc w:val="center"/>
        </w:trPr>
        <w:tc>
          <w:tcPr>
            <w:tcW w:w="9182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679F8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3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Bonferroni correction for multiple testing</w:t>
            </w:r>
          </w:p>
        </w:tc>
      </w:tr>
    </w:tbl>
    <w:p w14:paraId="0050B122" w14:textId="77777777" w:rsidR="00B75C3D" w:rsidRDefault="00000000">
      <w:pPr>
        <w:pStyle w:val="FirstParagraph"/>
      </w:pPr>
      <w:r>
        <w:t>Fig.1 shows visual analogue scale of pain nbetween groups at different time points.</w:t>
      </w:r>
    </w:p>
    <w:p w14:paraId="32A810A9" w14:textId="77777777" w:rsidR="00B75C3D" w:rsidRDefault="00000000">
      <w:pPr>
        <w:pStyle w:val="Heading4"/>
      </w:pPr>
      <w:bookmarkStart w:id="4" w:name="X6d80660ac75e4af06847c95c66ca0c799e3396f"/>
      <w:bookmarkEnd w:id="3"/>
      <w:r>
        <w:t>Visual Analogue Scale of Pain between Groups at Different Time Points</w:t>
      </w:r>
    </w:p>
    <w:p w14:paraId="7493FCC8" w14:textId="77777777" w:rsidR="00B75C3D" w:rsidRDefault="00000000">
      <w:pPr>
        <w:pStyle w:val="FirstParagraph"/>
      </w:pPr>
      <w:r>
        <w:rPr>
          <w:noProof/>
        </w:rPr>
        <w:drawing>
          <wp:inline distT="0" distB="0" distL="0" distR="0" wp14:anchorId="4D3E657B" wp14:editId="6DC7FC38">
            <wp:extent cx="5334000" cy="42672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ISSP-Block-Efficacy-Report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5587A1" w14:textId="77777777" w:rsidR="00B75C3D" w:rsidRDefault="00000000">
      <w:pPr>
        <w:pStyle w:val="BodyText"/>
      </w:pPr>
      <w:r>
        <w:t>Fig. 2 shows the Kaplan–Meier curve for the time till first pethidine administration post operative. The median of time to first rescue pethidine administration was significantly longer in ISSP group (p = 0.0013).</w:t>
      </w:r>
    </w:p>
    <w:p w14:paraId="284118CF" w14:textId="77777777" w:rsidR="00B75C3D" w:rsidRDefault="00000000">
      <w:pPr>
        <w:pStyle w:val="Heading4"/>
      </w:pPr>
      <w:bookmarkStart w:id="5" w:name="Xf4893f91719462d547497d3ea03e68496c8f12a"/>
      <w:bookmarkEnd w:id="4"/>
      <w:r>
        <w:lastRenderedPageBreak/>
        <w:t>Kaplan–Meier curve for the time till first pethidine administration post operative</w:t>
      </w:r>
    </w:p>
    <w:p w14:paraId="646197A3" w14:textId="77777777" w:rsidR="00B75C3D" w:rsidRDefault="00000000">
      <w:pPr>
        <w:pStyle w:val="FirstParagraph"/>
      </w:pPr>
      <w:r>
        <w:rPr>
          <w:noProof/>
        </w:rPr>
        <w:drawing>
          <wp:inline distT="0" distB="0" distL="0" distR="0" wp14:anchorId="2C23D6B3" wp14:editId="75F0494C">
            <wp:extent cx="5334000" cy="4267200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ISSP-Block-Efficacy-Report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032B46" w14:textId="77777777" w:rsidR="00B75C3D" w:rsidRDefault="00000000">
      <w:pPr>
        <w:pStyle w:val="BodyText"/>
      </w:pPr>
      <w:r>
        <w:t>No significant difference in any of the adverse events or complications was detected in the studied groups.(Table 3)</w:t>
      </w:r>
    </w:p>
    <w:p w14:paraId="079FD4DB" w14:textId="77777777" w:rsidR="00B75C3D" w:rsidRDefault="00000000">
      <w:pPr>
        <w:pStyle w:val="Heading4"/>
      </w:pPr>
      <w:bookmarkStart w:id="6" w:name="table-3-1"/>
      <w:bookmarkEnd w:id="5"/>
      <w:r>
        <w:t>Table 3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878"/>
        <w:gridCol w:w="1999"/>
        <w:gridCol w:w="2379"/>
        <w:gridCol w:w="1181"/>
      </w:tblGrid>
      <w:tr w:rsidR="00B75C3D" w14:paraId="2B0B0EB0" w14:textId="77777777" w:rsidTr="00B75C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87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5806C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99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C5ED0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Control group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N = 22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37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E3883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ISSP Block group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N = 22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AE976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B75C3D" w14:paraId="5CEBFE4E" w14:textId="77777777" w:rsidTr="00B75C3D">
        <w:trPr>
          <w:jc w:val="center"/>
        </w:trPr>
        <w:tc>
          <w:tcPr>
            <w:tcW w:w="187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3F3FF7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Nausea</w:t>
            </w:r>
          </w:p>
        </w:tc>
        <w:tc>
          <w:tcPr>
            <w:tcW w:w="199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85D241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(4.5%)</w:t>
            </w:r>
          </w:p>
        </w:tc>
        <w:tc>
          <w:tcPr>
            <w:tcW w:w="237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DFD431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(4.5%)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DC27B5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&gt;0.9</w:t>
            </w:r>
          </w:p>
        </w:tc>
      </w:tr>
      <w:tr w:rsidR="00B75C3D" w14:paraId="4209E888" w14:textId="77777777" w:rsidTr="00B75C3D">
        <w:trPr>
          <w:jc w:val="center"/>
        </w:trPr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87CEF9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Vomiting</w:t>
            </w:r>
          </w:p>
        </w:tc>
        <w:tc>
          <w:tcPr>
            <w:tcW w:w="19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1C2217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23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549AF4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 (9.1%)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C9713C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</w:t>
            </w:r>
          </w:p>
        </w:tc>
      </w:tr>
      <w:tr w:rsidR="00B75C3D" w14:paraId="42FBEB0B" w14:textId="77777777" w:rsidTr="00B75C3D">
        <w:trPr>
          <w:jc w:val="center"/>
        </w:trPr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2A8C2A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Pruritis</w:t>
            </w:r>
          </w:p>
        </w:tc>
        <w:tc>
          <w:tcPr>
            <w:tcW w:w="19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4FEA2C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23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D75554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(4.5%)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F14BF7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&gt;0.9</w:t>
            </w:r>
          </w:p>
        </w:tc>
      </w:tr>
      <w:tr w:rsidR="00B75C3D" w14:paraId="12F1BEF6" w14:textId="77777777" w:rsidTr="00B75C3D">
        <w:trPr>
          <w:jc w:val="center"/>
        </w:trPr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74D432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Any ADRs</w:t>
            </w:r>
          </w:p>
        </w:tc>
        <w:tc>
          <w:tcPr>
            <w:tcW w:w="199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FD5BC6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(4.5%)</w:t>
            </w:r>
          </w:p>
        </w:tc>
        <w:tc>
          <w:tcPr>
            <w:tcW w:w="237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B6C46B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 (18%)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9A4910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</w:t>
            </w:r>
          </w:p>
        </w:tc>
      </w:tr>
      <w:tr w:rsidR="00B75C3D" w14:paraId="7288CF4D" w14:textId="77777777" w:rsidTr="00B75C3D">
        <w:trPr>
          <w:jc w:val="center"/>
        </w:trPr>
        <w:tc>
          <w:tcPr>
            <w:tcW w:w="7437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7962B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 (%)</w:t>
            </w:r>
          </w:p>
        </w:tc>
      </w:tr>
      <w:tr w:rsidR="00B75C3D" w14:paraId="76751BFE" w14:textId="77777777" w:rsidTr="00B75C3D">
        <w:trPr>
          <w:jc w:val="center"/>
        </w:trPr>
        <w:tc>
          <w:tcPr>
            <w:tcW w:w="7437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5BB75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Fisher's exact test</w:t>
            </w:r>
          </w:p>
        </w:tc>
      </w:tr>
    </w:tbl>
    <w:p w14:paraId="05BFCAB9" w14:textId="77777777" w:rsidR="00B75C3D" w:rsidRDefault="00000000">
      <w:pPr>
        <w:pStyle w:val="FirstParagraph"/>
      </w:pPr>
      <w:r>
        <w:t>No significant difference in patient satisfaction between ISSP group and control group p(0.12).(Table 4)</w:t>
      </w:r>
    </w:p>
    <w:p w14:paraId="29D0E0F8" w14:textId="77777777" w:rsidR="00B75C3D" w:rsidRDefault="00000000">
      <w:pPr>
        <w:pStyle w:val="Heading4"/>
      </w:pPr>
      <w:bookmarkStart w:id="7" w:name="table-4"/>
      <w:bookmarkEnd w:id="6"/>
      <w:r>
        <w:lastRenderedPageBreak/>
        <w:t>Table 4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331"/>
        <w:gridCol w:w="1999"/>
        <w:gridCol w:w="2379"/>
        <w:gridCol w:w="1181"/>
      </w:tblGrid>
      <w:tr w:rsidR="00B75C3D" w14:paraId="56DD9643" w14:textId="77777777" w:rsidTr="00B75C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33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341B1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99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BF49A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Control group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N = 22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37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36E7D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ISSP Block group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N = 22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2BA9B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B75C3D" w14:paraId="2DB74605" w14:textId="77777777" w:rsidTr="00B75C3D">
        <w:trPr>
          <w:jc w:val="center"/>
        </w:trPr>
        <w:tc>
          <w:tcPr>
            <w:tcW w:w="233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DA6CE6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patient satisification</w:t>
            </w:r>
          </w:p>
        </w:tc>
        <w:tc>
          <w:tcPr>
            <w:tcW w:w="199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905DE4" w14:textId="77777777" w:rsidR="00B75C3D" w:rsidRDefault="00B75C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37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6EBF5B" w14:textId="77777777" w:rsidR="00B75C3D" w:rsidRDefault="00B75C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AFE37F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0.13</w:t>
            </w:r>
          </w:p>
        </w:tc>
      </w:tr>
      <w:tr w:rsidR="00B75C3D" w14:paraId="3C4CCD1F" w14:textId="77777777" w:rsidTr="00B75C3D">
        <w:trPr>
          <w:jc w:val="center"/>
        </w:trPr>
        <w:tc>
          <w:tcPr>
            <w:tcW w:w="23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060136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dissatisfied</w:t>
            </w:r>
          </w:p>
        </w:tc>
        <w:tc>
          <w:tcPr>
            <w:tcW w:w="19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6954D3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 (32%)</w:t>
            </w:r>
          </w:p>
        </w:tc>
        <w:tc>
          <w:tcPr>
            <w:tcW w:w="23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E8052F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 (23%)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1BB072" w14:textId="77777777" w:rsidR="00B75C3D" w:rsidRDefault="00B75C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B75C3D" w14:paraId="72FD20D2" w14:textId="77777777" w:rsidTr="00B75C3D">
        <w:trPr>
          <w:jc w:val="center"/>
        </w:trPr>
        <w:tc>
          <w:tcPr>
            <w:tcW w:w="23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65F194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fair</w:t>
            </w:r>
          </w:p>
        </w:tc>
        <w:tc>
          <w:tcPr>
            <w:tcW w:w="19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F1BA5F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 (55%)</w:t>
            </w:r>
          </w:p>
        </w:tc>
        <w:tc>
          <w:tcPr>
            <w:tcW w:w="23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878ECE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 (36%)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7E2278" w14:textId="77777777" w:rsidR="00B75C3D" w:rsidRDefault="00B75C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B75C3D" w14:paraId="6EE4BC96" w14:textId="77777777" w:rsidTr="00B75C3D">
        <w:trPr>
          <w:jc w:val="center"/>
        </w:trPr>
        <w:tc>
          <w:tcPr>
            <w:tcW w:w="233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E11737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satisfied</w:t>
            </w:r>
          </w:p>
        </w:tc>
        <w:tc>
          <w:tcPr>
            <w:tcW w:w="199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448DCC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 (14%)</w:t>
            </w:r>
          </w:p>
        </w:tc>
        <w:tc>
          <w:tcPr>
            <w:tcW w:w="237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0857A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 (41%)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D8644" w14:textId="77777777" w:rsidR="00B75C3D" w:rsidRDefault="00B75C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B75C3D" w14:paraId="6D37671B" w14:textId="77777777" w:rsidTr="00B75C3D">
        <w:trPr>
          <w:jc w:val="center"/>
        </w:trPr>
        <w:tc>
          <w:tcPr>
            <w:tcW w:w="7890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3B72F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 (%)</w:t>
            </w:r>
          </w:p>
        </w:tc>
      </w:tr>
      <w:tr w:rsidR="00B75C3D" w14:paraId="741C5340" w14:textId="77777777" w:rsidTr="00B75C3D">
        <w:trPr>
          <w:jc w:val="center"/>
        </w:trPr>
        <w:tc>
          <w:tcPr>
            <w:tcW w:w="789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B5945" w14:textId="77777777" w:rsidR="00B75C3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Pearson's Chi-squared test</w:t>
            </w:r>
          </w:p>
        </w:tc>
      </w:tr>
      <w:bookmarkEnd w:id="0"/>
      <w:bookmarkEnd w:id="7"/>
    </w:tbl>
    <w:p w14:paraId="7DB2BE60" w14:textId="77777777" w:rsidR="008254FF" w:rsidRDefault="008254FF"/>
    <w:sectPr w:rsidR="008254F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5F8DFE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73404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C3D"/>
    <w:rsid w:val="006D5939"/>
    <w:rsid w:val="007415D5"/>
    <w:rsid w:val="008254FF"/>
    <w:rsid w:val="00B75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6ECE6A"/>
  <w15:docId w15:val="{B3ABB0E2-E476-6242-B5AE-924A9C90D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764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ISSP Block Efficacy Report</dc:title>
  <dc:creator>Osama Ahmed Ibrahim</dc:creator>
  <cp:keywords/>
  <cp:lastModifiedBy>Osama Ibrahim</cp:lastModifiedBy>
  <cp:revision>2</cp:revision>
  <dcterms:created xsi:type="dcterms:W3CDTF">2025-12-11T13:00:00Z</dcterms:created>
  <dcterms:modified xsi:type="dcterms:W3CDTF">2025-12-11T13:00:00Z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