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 Bariatric Surgery Depression Prevalence and Risk Factors</w:t>
      </w:r>
    </w:p>
    <w:p>
      <w:pPr>
        <w:pStyle w:val="Author"/>
      </w:pPr>
      <w:r>
        <w:t xml:space="preserve">Osama Ahmed Abd El-Basset Ibrahim</w:t>
      </w:r>
    </w:p>
    <w:p>
      <w:pPr>
        <w:pStyle w:val="FirstParagraph"/>
      </w:pPr>
      <w:r>
        <w:t xml:space="preserve">R version 4.5.1 (2025-06-13) was used to conduct the analysis. Descriptive statistics, including medians, inter-quartile ranges, and frequencies, were calculated to summarize the characteristics of the study population. A p-value of less than 0.05 was considered statistically significant. Additionally, logistic regression analysis was done to examine the impact of various factors on the likelihood of experiencing depression.</w:t>
      </w:r>
    </w:p>
    <w:bookmarkStart w:id="27" w:name="results"/>
    <w:p>
      <w:pPr>
        <w:pStyle w:val="Heading2"/>
      </w:pPr>
      <w:r>
        <w:t xml:space="preserve">Results</w:t>
      </w:r>
    </w:p>
    <w:p>
      <w:pPr>
        <w:pStyle w:val="FirstParagraph"/>
      </w:pPr>
      <w:r>
        <w:t xml:space="preserve">A total of 186 post-bariatric surgery patients were included in this study. The sample was predominantly female (66%) with a median age of 37 years (IQR: 29–44). The majority were married (61%) and held a bachelor’s degree (51%), while 30% had a high school education or less. The median preoperative BMI was 46 kg/m² (IQR: 41–53), and restrictive procedures accounted for the vast majority of surgeries (84%). Regarding comorbidities, hypertension was the most prevalent condition (18%), followed by diabetes and high cholesterol (12% each), with 10% of patients reporting post-surgical complications and only 4.8% having visited a psychiatrist prior to surgery.</w:t>
      </w:r>
    </w:p>
    <w:bookmarkStart w:id="20" w:name="X8d6eab0bb667fa1a58b1bcacdca008cf7a9a810"/>
    <w:p>
      <w:pPr>
        <w:pStyle w:val="Heading4"/>
      </w:pPr>
      <w:r>
        <w:t xml:space="preserve">Table 1: Sociodemographic profile of the study participants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87"/>
        <w:gridCol w:w="1475"/>
      </w:tblGrid>
      <w:tr>
        <w:trPr>
          <w:trHeight w:val="576"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N = 186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 (29, 44)</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123 (66%)</w:t>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 (34%)</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Maraital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2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Single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 (25%)</w:t>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Married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113 (61%)</w:t>
            </w:r>
          </w:p>
        </w:tc>
      </w:tr>
      <w:tr>
        <w:trPr>
          <w:trHeight w:val="61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Divorced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 (9.7%)</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Widow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 (4.3%)</w:t>
            </w:r>
          </w:p>
        </w:tc>
      </w:tr>
      <w:tr>
        <w:trPr>
          <w:trHeight w:val="61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BMI PreOp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 (41, 53)</w:t>
            </w:r>
          </w:p>
        </w:tc>
      </w:tr>
      <w:tr>
        <w:trPr>
          <w:trHeight w:val="57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Educational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21"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High School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55 (30%)</w:t>
            </w:r>
          </w:p>
        </w:tc>
      </w:tr>
      <w:tr>
        <w:trPr>
          <w:trHeight w:val="61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Diploma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 (12%)</w:t>
            </w:r>
          </w:p>
        </w:tc>
      </w:tr>
      <w:tr>
        <w:trPr>
          <w:trHeight w:val="61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Bachelor Degree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 (51%)</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Masters Or PhD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 (7.0%)</w:t>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 (18%)</w:t>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 (12%)</w:t>
            </w:r>
          </w:p>
        </w:tc>
      </w:tr>
      <w:tr>
        <w:trPr>
          <w:trHeight w:val="61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 (4.8%)</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Asthma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 (7.0%)</w:t>
            </w:r>
          </w:p>
        </w:tc>
      </w:tr>
      <w:tr>
        <w:trPr>
          <w:trHeight w:val="621"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High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 (12%)</w:t>
            </w:r>
          </w:p>
        </w:tc>
      </w:tr>
      <w:tr>
        <w:trPr>
          <w:trHeight w:val="61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Other Comorbidities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 (7.0%)</w:t>
            </w:r>
          </w:p>
        </w:tc>
      </w:tr>
      <w:tr>
        <w:trPr>
          <w:trHeight w:val="621"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Surgery_Type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Malabsorptive or Mixed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 (16%)</w:t>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Restrictive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 (84%)</w:t>
            </w:r>
          </w:p>
        </w:tc>
      </w:tr>
      <w:tr>
        <w:trPr>
          <w:trHeight w:val="61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Date since 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62 (33%)</w:t>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1 - 2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41 (22%)</w:t>
            </w:r>
          </w:p>
        </w:tc>
      </w:tr>
      <w:tr>
        <w:trPr>
          <w:trHeight w:val="616"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 2 - 3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 (24%)</w:t>
            </w:r>
          </w:p>
        </w:tc>
      </w:tr>
      <w:tr>
        <w:trPr>
          <w:trHeight w:val="61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 3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 (21%)</w:t>
            </w:r>
          </w:p>
        </w:tc>
      </w:tr>
      <w:tr>
        <w:trPr>
          <w:trHeight w:val="621"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Post Surgical Complications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 (10%)</w:t>
            </w:r>
          </w:p>
        </w:tc>
      </w:tr>
      <w:tr>
        <w:trPr>
          <w:trHeight w:val="621" w:hRule="auto"/>
        </w:trPr>
        body31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Visiting Psychiatric Pre-Operation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 (4.8%)</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Median (Q1, Q3); n (%)</w:t>
            </w:r>
          </w:p>
        </w:tc>
      </w:tr>
    </w:tbl>
    <w:p>
      <w:pPr>
        <w:pStyle w:val="FirstParagraph"/>
      </w:pPr>
      <w:r>
        <w:t xml:space="preserve">Assessment of depressive sypmtoms using the PHQ-9 revealed a median total score of 5.0 (IQR: 2.0–9.0) across the sample. Fatigue and appetite disturbance were the most frequently endorsed symptoms, with 85% and 83% of patients reporting tiredness and appetite changes on at least several days, respectively. Sleep disturbance was also notable, with 22% of patients experiencing it nearly every day. In contrast, psychomotor symptoms and suicidal ideation were the least commonly reported, with 69% and 83% of patients denying psychomotor changes and thoughts of self-harm entirely, respectively — though 14% did endorse suicidal ideation at some frequency. Core depressive symptoms of anhedonia and depressed mood were reported on at least several days by 60% and 66% of patients, respectively.</w:t>
      </w:r>
    </w:p>
    <w:bookmarkEnd w:id="20"/>
    <w:bookmarkStart w:id="25" w:name="X82c2c7c15c45f3a0b158fbd428990723588a160"/>
    <w:p>
      <w:pPr>
        <w:pStyle w:val="Heading3"/>
      </w:pPr>
      <w:r>
        <w:t xml:space="preserve">Figure 1: Distributionn of depression severity postbariatric surgery</w:t>
      </w:r>
    </w:p>
    <w:p>
      <w:pPr>
        <w:pStyle w:val="FirstParagraph"/>
      </w:pPr>
      <w:r>
        <w:drawing>
          <wp:inline>
            <wp:extent cx="5334000" cy="4267200"/>
            <wp:effectExtent b="0" l="0" r="0" t="0"/>
            <wp:docPr descr="" title="" id="22" name="Picture"/>
            <a:graphic>
              <a:graphicData uri="http://schemas.openxmlformats.org/drawingml/2006/picture">
                <pic:pic>
                  <pic:nvPicPr>
                    <pic:cNvPr descr="Post-Bariatric-Surgery-Depression_files/figure-docx/unnamed-chunk-4-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bookmarkStart w:id="24" w:name="Xf4b083e61277d79acd9fd76318faee3eb2fdaa4"/>
    <w:p>
      <w:pPr>
        <w:pStyle w:val="Heading4"/>
      </w:pPr>
      <w:r>
        <w:t xml:space="preserve">Table 2: Participants assessment of depression after bariatric surgery based on Patient Health Questionnaire-9 survey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16"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N = 186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p>
        </w:tc>
      </w:tr>
      <w:tr>
        <w:trPr>
          <w:trHeight w:val="618"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Little interest or pleasure in doing things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74 (40%)</w:t>
            </w:r>
          </w:p>
        </w:tc>
      </w:tr>
      <w:tr>
        <w:trPr>
          <w:trHeight w:val="62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90 (48%)</w:t>
            </w:r>
          </w:p>
        </w:tc>
      </w:tr>
      <w:tr>
        <w:trPr>
          <w:trHeight w:val="61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 (4.8%)</w:t>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 (7.0%)</w:t>
            </w:r>
          </w:p>
        </w:tc>
      </w:tr>
      <w:tr>
        <w:trPr>
          <w:trHeight w:val="61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Feeling down, depressed, or hopeless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 (34%)</w:t>
            </w:r>
          </w:p>
        </w:tc>
      </w:tr>
      <w:tr>
        <w:trPr>
          <w:trHeight w:val="62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88 (47%)</w:t>
            </w:r>
          </w:p>
        </w:tc>
      </w:tr>
      <w:tr>
        <w:trPr>
          <w:trHeight w:val="61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 (6.5%)</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 (12%)</w:t>
            </w:r>
          </w:p>
        </w:tc>
      </w:tr>
      <w:tr>
        <w:trPr>
          <w:trHeight w:val="61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Trouble falling or staying asleep, or sleeping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 (35%)</w:t>
            </w:r>
          </w:p>
        </w:tc>
      </w:tr>
      <w:tr>
        <w:trPr>
          <w:trHeight w:val="62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 (37%)</w:t>
            </w:r>
          </w:p>
        </w:tc>
      </w:tr>
      <w:tr>
        <w:trPr>
          <w:trHeight w:val="61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 (6.5%)</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 (22%)</w:t>
            </w:r>
          </w:p>
        </w:tc>
      </w:tr>
      <w:tr>
        <w:trPr>
          <w:trHeight w:val="61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Feeling tired or having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 (15%)</w:t>
            </w:r>
          </w:p>
        </w:tc>
      </w:tr>
      <w:tr>
        <w:trPr>
          <w:trHeight w:val="62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 (57%)</w:t>
            </w:r>
          </w:p>
        </w:tc>
      </w:tr>
      <w:tr>
        <w:trPr>
          <w:trHeight w:val="618"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 (9.7%)</w:t>
            </w:r>
          </w:p>
        </w:tc>
      </w:tr>
      <w:tr>
        <w:trPr>
          <w:trHeight w:val="61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 (19%)</w:t>
            </w:r>
          </w:p>
        </w:tc>
      </w:tr>
      <w:tr>
        <w:trPr>
          <w:trHeight w:val="618"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Poor appetite or overeating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 (17%)</w:t>
            </w:r>
          </w:p>
        </w:tc>
      </w:tr>
      <w:tr>
        <w:trPr>
          <w:trHeight w:val="62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 (59%)</w:t>
            </w:r>
          </w:p>
        </w:tc>
      </w:tr>
      <w:tr>
        <w:trPr>
          <w:trHeight w:val="618"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 (9.1%)</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 (15%)</w:t>
            </w:r>
          </w:p>
        </w:tc>
      </w:tr>
      <w:tr>
        <w:trPr>
          <w:trHeight w:val="619"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Feeling bad about yourself — or that you are a failure or have let yourself or your family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115 (62%)</w:t>
            </w:r>
          </w:p>
        </w:tc>
      </w:tr>
      <w:tr>
        <w:trPr>
          <w:trHeight w:val="62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 (26%)</w:t>
            </w:r>
          </w:p>
        </w:tc>
      </w:tr>
      <w:tr>
        <w:trPr>
          <w:trHeight w:val="618"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 (4.3%)</w:t>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 (7.5%)</w:t>
            </w:r>
          </w:p>
        </w:tc>
      </w:tr>
      <w:tr>
        <w:trPr>
          <w:trHeight w:val="618"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Trouble concentrating on things, such as reading the newspaper or watching television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107 (58%)</w:t>
            </w:r>
          </w:p>
        </w:tc>
      </w:tr>
      <w:tr>
        <w:trPr>
          <w:trHeight w:val="62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58 (31%)</w:t>
            </w:r>
          </w:p>
        </w:tc>
      </w:tr>
      <w:tr>
        <w:trPr>
          <w:trHeight w:val="618"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 (4.8%)</w:t>
            </w:r>
          </w:p>
        </w:tc>
      </w:tr>
      <w:tr>
        <w:trPr>
          <w:trHeight w:val="616"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 (6.5%)</w:t>
            </w:r>
          </w:p>
        </w:tc>
      </w:tr>
      <w:tr>
        <w:trPr>
          <w:trHeight w:val="622"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Moving or speaking so slowly that other people could have noticed? Or the opposite — being so fidgety or restless that you have been moving .around a lot more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129 (69%)</w:t>
            </w:r>
          </w:p>
        </w:tc>
      </w:tr>
      <w:tr>
        <w:trPr>
          <w:trHeight w:val="62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 (21%)</w:t>
            </w:r>
          </w:p>
        </w:tc>
      </w:tr>
      <w:tr>
        <w:trPr>
          <w:trHeight w:val="618"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 (3.8%)</w:t>
            </w:r>
          </w:p>
        </w:tc>
      </w:tr>
      <w:tr>
        <w:trPr>
          <w:trHeight w:val="616"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 (5.9%)</w:t>
            </w:r>
          </w:p>
        </w:tc>
      </w:tr>
      <w:tr>
        <w:trPr>
          <w:trHeight w:val="619"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Thoughts that you would be better off dead or of hurting yourself in some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6"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 at 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155 (83%)</w:t>
            </w:r>
          </w:p>
        </w:tc>
      </w:tr>
      <w:tr>
        <w:trPr>
          <w:trHeight w:val="62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Several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 (11%)</w:t>
            </w:r>
          </w:p>
        </w:tc>
      </w:tr>
      <w:tr>
        <w:trPr>
          <w:trHeight w:val="618"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More than half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 (2.7%)</w:t>
            </w:r>
          </w:p>
        </w:tc>
      </w:tr>
      <w:tr>
        <w:trPr>
          <w:trHeight w:val="616"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Nearly everyday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 (2.7%)</w:t>
            </w:r>
          </w:p>
        </w:tc>
      </w:tr>
      <w:tr>
        <w:trPr>
          <w:trHeight w:val="616" w:hRule="auto"/>
        </w:trPr>
        body46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Score of PHQ-9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 (2.0, 9.0)</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 (%); Median (Q1, Q3)</w:t>
            </w:r>
          </w:p>
        </w:tc>
      </w:tr>
    </w:tbl>
    <w:p>
      <w:pPr>
        <w:pStyle w:val="FirstParagraph"/>
      </w:pPr>
      <w:r>
        <w:t xml:space="preserve">Unadjusted and adjusted logistic regression analyses were conducted to identify predictors of depression following bariatric surgery. No statistically significant predictor was identified in either the unadjusted or adjusted models, as all 95% confidence intervals crossed the null value of 1.0.</w:t>
      </w:r>
    </w:p>
    <w:bookmarkEnd w:id="24"/>
    <w:bookmarkEnd w:id="25"/>
    <w:bookmarkStart w:id="26" w:name="X7b206b82b208e9b17019486336aef0e807e31bb"/>
    <w:p>
      <w:pPr>
        <w:pStyle w:val="Heading3"/>
      </w:pPr>
      <w:r>
        <w:t xml:space="preserve">Table 3: Logistic regression analysis: Factors associated with development of depression after bariatric surgey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50"/>
        <w:gridCol w:w="839"/>
        <w:gridCol w:w="1389"/>
        <w:gridCol w:w="1181"/>
        <w:gridCol w:w="839"/>
        <w:gridCol w:w="1389"/>
        <w:gridCol w:w="1181"/>
      </w:tblGrid>
      <w:tr>
        <w:trPr>
          <w:trHeight w:val="617"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Unadjusted</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Adjusted</w:t>
            </w:r>
          </w:p>
        </w:tc>
      </w:tr>
      <w:tr>
        <w:trPr>
          <w:trHeight w:val="615"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p-value</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0.98, 1.05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0.98, 1.07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59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0.47, 2.93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Maraital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2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Single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59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Married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0.35, 1.85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59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Divorced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0.21, 4.01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&gt;0.9</w:t>
            </w:r>
          </w:p>
        </w:tc>
      </w:tr>
      <w:tr>
        <w:trPr>
          <w:trHeight w:val="59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Widow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0.15, 5.57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0.02, 2.52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57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Educational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High School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Diploma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r>
      <w:tr>
        <w:trPr>
          <w:trHeight w:val="61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Bachelor Degree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0.17, 1.03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0.057</w:t>
            </w:r>
          </w:p>
        </w:tc>
      </w:tr>
      <w:tr>
        <w:trPr>
          <w:trHeight w:val="59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Masters Or PhD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0.06, 1.90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0.48, 5.75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r>
      <w:tr>
        <w:trPr>
          <w:trHeight w:val="59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0.20, 2.05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r>
      <w:tr>
        <w:trPr>
          <w:trHeight w:val="59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Heart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r>
      <w:tr>
        <w:trPr>
          <w:trHeight w:val="59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Asthma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0.09, 2.45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0.07, 2.36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r>
      <w:tr>
        <w:trPr>
          <w:trHeight w:val="598"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Other Comorbidities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0.23, 3.69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0.19, 4.44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&gt;0.9</w:t>
            </w:r>
          </w:p>
        </w:tc>
      </w:tr>
      <w:tr>
        <w:trPr>
          <w:trHeight w:val="621"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High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0.12, 1.64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0.08, 1.96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61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BMI PreOp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0.93, 1.03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r>
      <w:tr>
        <w:trPr>
          <w:trHeight w:val="621"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Type of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5"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Malabsorptive or Mixed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598"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Restrictive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0.54, 4.48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Date since 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1"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2"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1 - 2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0.62, 4.54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0.91, 9.37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0.073</w:t>
            </w:r>
          </w:p>
        </w:tc>
      </w:tr>
      <w:tr>
        <w:trPr>
          <w:trHeight w:val="61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 2 - 3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1.03, 11.0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0.047</w:t>
            </w:r>
          </w:p>
        </w:tc>
      </w:tr>
      <w:tr>
        <w:trPr>
          <w:trHeight w:val="612"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&gt; 3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0.66, 4.87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0.82, 8.12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0.11</w:t>
            </w:r>
          </w:p>
        </w:tc>
      </w:tr>
      <w:tr>
        <w:trPr>
          <w:trHeight w:val="621"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Post Surgical Complications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573"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598"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0.58, 4.75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0.42, 4.75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r>
      <w:tr>
        <w:trPr>
          <w:trHeight w:val="619"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Percentage of Weight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0.007</w:t>
            </w:r>
          </w:p>
        </w:tc>
      </w:tr>
      <w:tr>
        <w:trPr>
          <w:trHeight w:val="621"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Surgery_Type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615"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Malabsorptive or Mixed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598" w:hRule="auto"/>
        </w:trPr>
        body36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Restrictive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0.54, 6.59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r>
      <w:tr>
        <w:trPr>
          <w:trHeight w:val="360" w:hRule="auto"/>
        </w:trPr>
        footer 1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Abbreviations: CI = Confidence Interval, OR = Odds Ratio</w:t>
            </w:r>
          </w:p>
        </w:tc>
      </w:tr>
    </w:tbl>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Bariatric Surgery Depression Prevalence and Risk Factors</dc:title>
  <dc:creator>Osama Ahmed Abd El-Basset Ibrahim</dc:creator>
  <cp:keywords/>
  <dcterms:created xsi:type="dcterms:W3CDTF">2026-03-19T10:04:27Z</dcterms:created>
  <dcterms:modified xsi:type="dcterms:W3CDTF">2026-03-19T10:04:27Z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