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DBFD28" w14:textId="0BCAEADE" w:rsidR="003617EB" w:rsidRDefault="006214F6" w:rsidP="006214F6">
      <w:pPr>
        <w:bidi/>
        <w:spacing w:before="0" w:after="0"/>
        <w:jc w:val="center"/>
        <w:rPr>
          <w:b/>
          <w:bCs/>
          <w:sz w:val="46"/>
          <w:szCs w:val="36"/>
          <w:rtl/>
          <w:lang w:bidi="ar-KW"/>
        </w:rPr>
      </w:pPr>
      <w:r>
        <w:rPr>
          <w:rFonts w:hint="cs"/>
          <w:b/>
          <w:bCs/>
          <w:sz w:val="46"/>
          <w:szCs w:val="36"/>
          <w:rtl/>
          <w:lang w:bidi="ar-KW"/>
        </w:rPr>
        <w:t>اعلان الاستراتيجية الوطنية الكويتية لإدارة النفايات 2040</w:t>
      </w:r>
    </w:p>
    <w:p w14:paraId="0544CCBD" w14:textId="02A0F568" w:rsidR="006214F6" w:rsidRDefault="006214F6" w:rsidP="006214F6">
      <w:pPr>
        <w:bidi/>
        <w:spacing w:before="0" w:after="0"/>
        <w:jc w:val="center"/>
        <w:rPr>
          <w:b/>
          <w:bCs/>
          <w:sz w:val="46"/>
          <w:szCs w:val="36"/>
          <w:rtl/>
          <w:lang w:bidi="ar-KW"/>
        </w:rPr>
      </w:pPr>
      <w:r>
        <w:rPr>
          <w:rFonts w:hint="cs"/>
          <w:b/>
          <w:bCs/>
          <w:sz w:val="46"/>
          <w:szCs w:val="36"/>
          <w:rtl/>
          <w:lang w:bidi="ar-KW"/>
        </w:rPr>
        <w:t>التطلعات المستحقة والتحديات</w:t>
      </w:r>
    </w:p>
    <w:p w14:paraId="70969D2D" w14:textId="7A3C40A8" w:rsidR="007E093F" w:rsidRPr="00C52308" w:rsidRDefault="006214F6" w:rsidP="007E0487">
      <w:pPr>
        <w:bidi/>
        <w:jc w:val="both"/>
        <w:rPr>
          <w:rFonts w:cs="Arial"/>
          <w:sz w:val="40"/>
          <w:szCs w:val="30"/>
          <w:rtl/>
          <w:lang w:val="en-US" w:bidi="ar-KW"/>
        </w:rPr>
      </w:pPr>
      <w:r w:rsidRPr="00C52308">
        <w:rPr>
          <w:rFonts w:hint="cs"/>
          <w:sz w:val="40"/>
          <w:szCs w:val="30"/>
          <w:rtl/>
          <w:lang w:bidi="ar-KW"/>
        </w:rPr>
        <w:t>في عام 2024 أعلنت الهيئة العامة للبيئة في الكويت عن الاستراتيجية الوطنية لإدارة النفايات</w:t>
      </w:r>
      <w:r w:rsidRPr="00C52308">
        <w:rPr>
          <w:rFonts w:hint="cs"/>
          <w:sz w:val="40"/>
          <w:szCs w:val="30"/>
          <w:rtl/>
          <w:lang w:val="en-US" w:bidi="ar-KW"/>
        </w:rPr>
        <w:t xml:space="preserve"> حتى عام 2040. </w:t>
      </w:r>
      <w:r w:rsidR="007E0487" w:rsidRPr="00C52308">
        <w:rPr>
          <w:rFonts w:hint="cs"/>
          <w:sz w:val="40"/>
          <w:szCs w:val="30"/>
          <w:rtl/>
          <w:lang w:val="en-US" w:bidi="ar-KW"/>
        </w:rPr>
        <w:t>تميزت</w:t>
      </w:r>
      <w:r w:rsidR="007E093F" w:rsidRPr="00C52308">
        <w:rPr>
          <w:rFonts w:hint="cs"/>
          <w:sz w:val="40"/>
          <w:szCs w:val="30"/>
          <w:rtl/>
          <w:lang w:val="en-US" w:bidi="ar-KW"/>
        </w:rPr>
        <w:t xml:space="preserve"> هذه</w:t>
      </w:r>
      <w:r w:rsidR="007E0487" w:rsidRPr="00C52308">
        <w:rPr>
          <w:rFonts w:hint="cs"/>
          <w:sz w:val="40"/>
          <w:szCs w:val="30"/>
          <w:rtl/>
          <w:lang w:val="en-US" w:bidi="ar-KW"/>
        </w:rPr>
        <w:t xml:space="preserve"> الاستراتيجية برؤيتها</w:t>
      </w:r>
      <w:r w:rsidR="007E093F" w:rsidRPr="00C52308">
        <w:rPr>
          <w:rFonts w:hint="cs"/>
          <w:sz w:val="40"/>
          <w:szCs w:val="30"/>
          <w:rtl/>
          <w:lang w:val="en-US" w:bidi="ar-KW"/>
        </w:rPr>
        <w:t xml:space="preserve"> الواضحة والمتمثلة</w:t>
      </w:r>
      <w:r w:rsidR="007E093F" w:rsidRPr="00C52308">
        <w:rPr>
          <w:rFonts w:cs="Arial"/>
          <w:sz w:val="40"/>
          <w:szCs w:val="30"/>
          <w:rtl/>
          <w:lang w:val="en-US" w:bidi="ar-KW"/>
        </w:rPr>
        <w:t xml:space="preserve"> في تطوير نظام فعال لإدارة النفايات </w:t>
      </w:r>
      <w:r w:rsidR="007E093F" w:rsidRPr="00C52308">
        <w:rPr>
          <w:rFonts w:cs="Arial" w:hint="cs"/>
          <w:sz w:val="40"/>
          <w:szCs w:val="30"/>
          <w:rtl/>
          <w:lang w:val="en-US" w:bidi="ar-KW"/>
        </w:rPr>
        <w:t>يعمل على تقليل</w:t>
      </w:r>
      <w:r w:rsidR="007E093F" w:rsidRPr="00C52308">
        <w:rPr>
          <w:rFonts w:cs="Arial"/>
          <w:sz w:val="40"/>
          <w:szCs w:val="30"/>
          <w:rtl/>
          <w:lang w:val="en-US" w:bidi="ar-KW"/>
        </w:rPr>
        <w:t xml:space="preserve"> من الآثار السلبية لتوليد النفايات على صحة الإنسان والبيئة، مع تمكين التطبيق الفعال لتسلسل إدارة النفايات لضمان الاستخدام الكفء والآمن والسليم بيئيًا لتدفقات النفايات كموارد</w:t>
      </w:r>
      <w:r w:rsidR="007E093F" w:rsidRPr="00C52308">
        <w:rPr>
          <w:rFonts w:cs="Arial" w:hint="cs"/>
          <w:sz w:val="40"/>
          <w:szCs w:val="30"/>
          <w:rtl/>
          <w:lang w:val="en-US" w:bidi="ar-KW"/>
        </w:rPr>
        <w:t>.</w:t>
      </w:r>
    </w:p>
    <w:p w14:paraId="73F35771" w14:textId="19E13AB9" w:rsidR="006214F6" w:rsidRPr="00C52308" w:rsidRDefault="007E0487" w:rsidP="007E093F">
      <w:pPr>
        <w:bidi/>
        <w:jc w:val="both"/>
        <w:rPr>
          <w:sz w:val="40"/>
          <w:szCs w:val="30"/>
          <w:rtl/>
          <w:lang w:val="en-US" w:bidi="ar-KW"/>
        </w:rPr>
      </w:pPr>
      <w:r w:rsidRPr="00C52308">
        <w:rPr>
          <w:rFonts w:hint="cs"/>
          <w:sz w:val="40"/>
          <w:szCs w:val="30"/>
          <w:rtl/>
          <w:lang w:val="en-US" w:bidi="ar-KW"/>
        </w:rPr>
        <w:t xml:space="preserve"> كما تميزت الاستراتيجية بتشخيص الواقع العام في الدولة من أنواع النفايات وعدد المرادم الفاعلة في الوقت الحاضر والمرادم الممتلئة المغلقة. كما عرضت الاستراتيجية أن النفايات المنزلية تشكل فقط 3-4% من إجمالي النفايات السنوية والبالغة ما بين 37-42 مليون طن.</w:t>
      </w:r>
    </w:p>
    <w:p w14:paraId="5D487F14" w14:textId="4C7A7843" w:rsidR="006214F6" w:rsidRPr="00C52308" w:rsidRDefault="006214F6" w:rsidP="006214F6">
      <w:pPr>
        <w:bidi/>
        <w:jc w:val="center"/>
        <w:rPr>
          <w:sz w:val="40"/>
          <w:szCs w:val="30"/>
          <w:rtl/>
          <w:lang w:val="en-US" w:bidi="ar-KW"/>
        </w:rPr>
      </w:pPr>
      <w:r w:rsidRPr="00C52308">
        <w:rPr>
          <w:rFonts w:cs="Arial"/>
          <w:sz w:val="40"/>
          <w:szCs w:val="30"/>
          <w:rtl/>
          <w:lang w:val="en-US" w:bidi="ar-KW"/>
        </w:rPr>
        <w:drawing>
          <wp:inline distT="0" distB="0" distL="0" distR="0" wp14:anchorId="5BCB0FCB" wp14:editId="02CF0F88">
            <wp:extent cx="5486400" cy="367459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3674598"/>
                    </a:xfrm>
                    <a:prstGeom prst="rect">
                      <a:avLst/>
                    </a:prstGeom>
                  </pic:spPr>
                </pic:pic>
              </a:graphicData>
            </a:graphic>
          </wp:inline>
        </w:drawing>
      </w:r>
    </w:p>
    <w:p w14:paraId="11646F98" w14:textId="2B42F3D0" w:rsidR="007E0487" w:rsidRPr="00C52308" w:rsidRDefault="00FC5486" w:rsidP="00FC5486">
      <w:pPr>
        <w:bidi/>
        <w:jc w:val="both"/>
        <w:rPr>
          <w:sz w:val="40"/>
          <w:szCs w:val="30"/>
          <w:rtl/>
          <w:lang w:val="en-US" w:bidi="ar-KW"/>
        </w:rPr>
      </w:pPr>
      <w:r w:rsidRPr="00C52308">
        <w:rPr>
          <w:rFonts w:hint="cs"/>
          <w:sz w:val="40"/>
          <w:szCs w:val="30"/>
          <w:rtl/>
          <w:lang w:val="en-US" w:bidi="ar-KW"/>
        </w:rPr>
        <w:t xml:space="preserve">وعرضت الاستراتيجية الكثير من الاحصائيات المهمة الشاخصة في التعامل مع النفايات في الكويت الحاضر ومقارنتها إقليميا وعالميا مما تشكل مرجعا مهما للباحثين المهتمين في قطاع إدارة النفايات. من خلال الدراسة يمكن الاطلاع على عدد نقاط تجميع النفايات المنزلية في كل محافظة وكم عدد المركبات الناقلة وعدد الموظفين العاملين على جمع النفايات ونقلها للمرادم الثلاثة، مردم الجهراء ومردم الدائري السابع ومردم ميناء </w:t>
      </w:r>
      <w:proofErr w:type="gramStart"/>
      <w:r w:rsidRPr="00C52308">
        <w:rPr>
          <w:rFonts w:hint="cs"/>
          <w:sz w:val="40"/>
          <w:szCs w:val="30"/>
          <w:rtl/>
          <w:lang w:val="en-US" w:bidi="ar-KW"/>
        </w:rPr>
        <w:t>عبدالله</w:t>
      </w:r>
      <w:proofErr w:type="gramEnd"/>
      <w:r w:rsidRPr="00C52308">
        <w:rPr>
          <w:rFonts w:hint="cs"/>
          <w:sz w:val="40"/>
          <w:szCs w:val="30"/>
          <w:rtl/>
          <w:lang w:val="en-US" w:bidi="ar-KW"/>
        </w:rPr>
        <w:t>.</w:t>
      </w:r>
    </w:p>
    <w:p w14:paraId="45ABCDEB" w14:textId="77777777" w:rsidR="002D016E" w:rsidRPr="00C52308" w:rsidRDefault="00FC5486" w:rsidP="00FC5486">
      <w:pPr>
        <w:bidi/>
        <w:jc w:val="both"/>
        <w:rPr>
          <w:sz w:val="40"/>
          <w:szCs w:val="30"/>
          <w:rtl/>
          <w:lang w:val="en-US" w:bidi="ar-KW"/>
        </w:rPr>
      </w:pPr>
      <w:r w:rsidRPr="00C52308">
        <w:rPr>
          <w:rFonts w:hint="cs"/>
          <w:sz w:val="40"/>
          <w:szCs w:val="30"/>
          <w:rtl/>
          <w:lang w:val="en-US" w:bidi="ar-KW"/>
        </w:rPr>
        <w:lastRenderedPageBreak/>
        <w:t>ومن أهم المعلومات المعروضة هو كمية النفايات في الوقت الحالي التي تدخل في عمليات إعادة التدوير والتي تم تقديرها 4.9 مليون طن سنويا معظمها تركز في</w:t>
      </w:r>
      <w:r w:rsidR="002D016E" w:rsidRPr="00C52308">
        <w:rPr>
          <w:rFonts w:hint="cs"/>
          <w:sz w:val="40"/>
          <w:szCs w:val="30"/>
          <w:rtl/>
          <w:lang w:val="en-US" w:bidi="ar-KW"/>
        </w:rPr>
        <w:t xml:space="preserve"> النفايات المعدنية بنسبة تزيد عن 70% بالإضافة لكميات قليلة من الزجاج والأوراق والكرتون والزيوت المعدنية والبلاستيك والبطاريات وغيرها من المواد الأخرى. وتتم هذه العمليات من إعادة تدوير فيه تقريبا 30 شركة ومنشأة مختصة لمعالجة النفايات.</w:t>
      </w:r>
    </w:p>
    <w:p w14:paraId="59BE9441" w14:textId="77777777" w:rsidR="007E093F" w:rsidRPr="00C52308" w:rsidRDefault="007E093F" w:rsidP="002D016E">
      <w:pPr>
        <w:bidi/>
        <w:jc w:val="both"/>
        <w:rPr>
          <w:b/>
          <w:bCs/>
          <w:sz w:val="40"/>
          <w:szCs w:val="30"/>
          <w:rtl/>
          <w:lang w:val="en-US" w:bidi="ar-KW"/>
        </w:rPr>
      </w:pPr>
      <w:r w:rsidRPr="00C52308">
        <w:rPr>
          <w:rFonts w:hint="cs"/>
          <w:b/>
          <w:bCs/>
          <w:sz w:val="40"/>
          <w:szCs w:val="30"/>
          <w:rtl/>
          <w:lang w:val="en-US" w:bidi="ar-KW"/>
        </w:rPr>
        <w:t>وضعت الاستراتيجية خمسة أهداف أساسية:</w:t>
      </w:r>
    </w:p>
    <w:p w14:paraId="3F952C35" w14:textId="38CA3251" w:rsidR="00FC5486" w:rsidRPr="00C52308" w:rsidRDefault="00FC5486" w:rsidP="007E093F">
      <w:pPr>
        <w:pStyle w:val="ListParagraph"/>
        <w:numPr>
          <w:ilvl w:val="0"/>
          <w:numId w:val="1"/>
        </w:numPr>
        <w:bidi/>
        <w:jc w:val="both"/>
        <w:rPr>
          <w:sz w:val="40"/>
          <w:szCs w:val="30"/>
          <w:lang w:val="en-US" w:bidi="ar-KW"/>
        </w:rPr>
      </w:pPr>
      <w:r w:rsidRPr="00C52308">
        <w:rPr>
          <w:rFonts w:hint="cs"/>
          <w:sz w:val="40"/>
          <w:szCs w:val="30"/>
          <w:rtl/>
          <w:lang w:val="en-US" w:bidi="ar-KW"/>
        </w:rPr>
        <w:t xml:space="preserve"> </w:t>
      </w:r>
      <w:r w:rsidR="007E093F" w:rsidRPr="00C52308">
        <w:rPr>
          <w:rFonts w:cs="Arial"/>
          <w:sz w:val="40"/>
          <w:szCs w:val="30"/>
          <w:rtl/>
          <w:lang w:val="en-US" w:bidi="ar-KW"/>
        </w:rPr>
        <w:t>التوجه نحو تقنيات إدارة النفايات الصديقة للبيئة</w:t>
      </w:r>
      <w:r w:rsidR="007E093F" w:rsidRPr="00C52308">
        <w:rPr>
          <w:rFonts w:cs="Arial" w:hint="cs"/>
          <w:sz w:val="40"/>
          <w:szCs w:val="30"/>
          <w:rtl/>
          <w:lang w:val="en-US" w:bidi="ar-KW"/>
        </w:rPr>
        <w:t>.</w:t>
      </w:r>
    </w:p>
    <w:p w14:paraId="3FF912BC" w14:textId="452F71D4" w:rsidR="007E093F" w:rsidRPr="00C52308" w:rsidRDefault="007E093F" w:rsidP="007E093F">
      <w:pPr>
        <w:pStyle w:val="ListParagraph"/>
        <w:numPr>
          <w:ilvl w:val="0"/>
          <w:numId w:val="1"/>
        </w:numPr>
        <w:bidi/>
        <w:jc w:val="both"/>
        <w:rPr>
          <w:sz w:val="40"/>
          <w:szCs w:val="30"/>
          <w:lang w:val="en-US" w:bidi="ar-KW"/>
        </w:rPr>
      </w:pPr>
      <w:r w:rsidRPr="00C52308">
        <w:rPr>
          <w:rFonts w:cs="Arial"/>
          <w:sz w:val="40"/>
          <w:szCs w:val="30"/>
          <w:rtl/>
          <w:lang w:val="en-US" w:bidi="ar-KW"/>
        </w:rPr>
        <w:t>تطبيق التسلسل الهرمي للنفايات المكون من خمس خطوات</w:t>
      </w:r>
      <w:r w:rsidRPr="00C52308">
        <w:rPr>
          <w:rFonts w:cs="Arial" w:hint="cs"/>
          <w:sz w:val="40"/>
          <w:szCs w:val="30"/>
          <w:rtl/>
          <w:lang w:val="en-US" w:bidi="ar-KW"/>
        </w:rPr>
        <w:t xml:space="preserve">: </w:t>
      </w:r>
      <w:r w:rsidR="00C360D2" w:rsidRPr="00C52308">
        <w:rPr>
          <w:rFonts w:cs="Arial"/>
          <w:sz w:val="30"/>
          <w:szCs w:val="20"/>
          <w:lang w:val="en-US" w:bidi="ar-KW"/>
        </w:rPr>
        <w:t>Prevention – Preparing for Re-Use – Recycling – Recovery – Safe Disposal</w:t>
      </w:r>
    </w:p>
    <w:p w14:paraId="482EA2CA" w14:textId="4AAFCB2D" w:rsidR="00C360D2" w:rsidRPr="00C52308" w:rsidRDefault="00C360D2" w:rsidP="00C360D2">
      <w:pPr>
        <w:pStyle w:val="ListParagraph"/>
        <w:numPr>
          <w:ilvl w:val="0"/>
          <w:numId w:val="1"/>
        </w:numPr>
        <w:bidi/>
        <w:jc w:val="both"/>
        <w:rPr>
          <w:sz w:val="40"/>
          <w:szCs w:val="30"/>
          <w:lang w:val="en-US" w:bidi="ar-KW"/>
        </w:rPr>
      </w:pPr>
      <w:r w:rsidRPr="00C52308">
        <w:rPr>
          <w:rFonts w:cs="Arial" w:hint="cs"/>
          <w:sz w:val="40"/>
          <w:szCs w:val="30"/>
          <w:rtl/>
          <w:lang w:val="en-US" w:bidi="ar-KW"/>
        </w:rPr>
        <w:t>ت</w:t>
      </w:r>
      <w:r w:rsidRPr="00C52308">
        <w:rPr>
          <w:rFonts w:cs="Arial"/>
          <w:sz w:val="40"/>
          <w:szCs w:val="30"/>
          <w:rtl/>
          <w:lang w:val="en-US" w:bidi="ar-KW"/>
        </w:rPr>
        <w:t>حد</w:t>
      </w:r>
      <w:r w:rsidRPr="00C52308">
        <w:rPr>
          <w:rFonts w:cs="Arial" w:hint="cs"/>
          <w:sz w:val="40"/>
          <w:szCs w:val="30"/>
          <w:rtl/>
          <w:lang w:val="en-US" w:bidi="ar-KW"/>
        </w:rPr>
        <w:t>ي</w:t>
      </w:r>
      <w:r w:rsidRPr="00C52308">
        <w:rPr>
          <w:rFonts w:cs="Arial"/>
          <w:sz w:val="40"/>
          <w:szCs w:val="30"/>
          <w:rtl/>
          <w:lang w:val="en-US" w:bidi="ar-KW"/>
        </w:rPr>
        <w:t>د المسؤوليات والتشريعات بوضوح</w:t>
      </w:r>
      <w:r w:rsidRPr="00C52308">
        <w:rPr>
          <w:rFonts w:cs="Arial" w:hint="cs"/>
          <w:sz w:val="40"/>
          <w:szCs w:val="30"/>
          <w:rtl/>
          <w:lang w:val="en-US" w:bidi="ar-KW"/>
        </w:rPr>
        <w:t>: وهذه خطوة مهمة حيث وضحت الاستراتيجية مهام كل جهة في الدولة المتعلقة بإدارة النفايات.</w:t>
      </w:r>
    </w:p>
    <w:p w14:paraId="551248B9" w14:textId="1871A1C7" w:rsidR="00C360D2" w:rsidRPr="00C52308" w:rsidRDefault="00C360D2" w:rsidP="00C360D2">
      <w:pPr>
        <w:pStyle w:val="ListParagraph"/>
        <w:numPr>
          <w:ilvl w:val="0"/>
          <w:numId w:val="1"/>
        </w:numPr>
        <w:bidi/>
        <w:jc w:val="both"/>
        <w:rPr>
          <w:sz w:val="40"/>
          <w:szCs w:val="30"/>
          <w:lang w:val="en-US" w:bidi="ar-KW"/>
        </w:rPr>
      </w:pPr>
      <w:r w:rsidRPr="00C52308">
        <w:rPr>
          <w:rFonts w:cs="Arial"/>
          <w:sz w:val="40"/>
          <w:szCs w:val="30"/>
          <w:rtl/>
          <w:lang w:val="en-US" w:bidi="ar-KW"/>
        </w:rPr>
        <w:t>بناء قدرات كافية لدى</w:t>
      </w:r>
      <w:r w:rsidRPr="00C52308">
        <w:rPr>
          <w:rFonts w:cs="Arial" w:hint="cs"/>
          <w:sz w:val="40"/>
          <w:szCs w:val="30"/>
          <w:rtl/>
          <w:lang w:val="en-US" w:bidi="ar-KW"/>
        </w:rPr>
        <w:t xml:space="preserve"> </w:t>
      </w:r>
      <w:r w:rsidRPr="00C52308">
        <w:rPr>
          <w:rFonts w:cs="Arial"/>
          <w:sz w:val="40"/>
          <w:szCs w:val="30"/>
          <w:rtl/>
          <w:lang w:val="en-US" w:bidi="ar-KW"/>
        </w:rPr>
        <w:t>الجهات الفاعلة في إدارة النفايات</w:t>
      </w:r>
      <w:r w:rsidRPr="00C52308">
        <w:rPr>
          <w:rFonts w:cs="Arial" w:hint="cs"/>
          <w:sz w:val="40"/>
          <w:szCs w:val="30"/>
          <w:rtl/>
          <w:lang w:val="en-US" w:bidi="ar-KW"/>
        </w:rPr>
        <w:t xml:space="preserve"> والمتعلقة بتأهيل الكوادر العاملة وكذلك التقنيات الحديثة.</w:t>
      </w:r>
    </w:p>
    <w:p w14:paraId="5A580C22" w14:textId="4D951BD0" w:rsidR="00C360D2" w:rsidRPr="00C52308" w:rsidRDefault="00C360D2" w:rsidP="00C360D2">
      <w:pPr>
        <w:pStyle w:val="ListParagraph"/>
        <w:numPr>
          <w:ilvl w:val="0"/>
          <w:numId w:val="1"/>
        </w:numPr>
        <w:bidi/>
        <w:jc w:val="both"/>
        <w:rPr>
          <w:sz w:val="40"/>
          <w:szCs w:val="30"/>
          <w:lang w:val="en-US" w:bidi="ar-KW"/>
        </w:rPr>
      </w:pPr>
      <w:r w:rsidRPr="00C52308">
        <w:rPr>
          <w:rFonts w:cs="Arial" w:hint="cs"/>
          <w:sz w:val="40"/>
          <w:szCs w:val="30"/>
          <w:rtl/>
          <w:lang w:val="en-US" w:bidi="ar-KW"/>
        </w:rPr>
        <w:t xml:space="preserve">الشفافية في </w:t>
      </w:r>
      <w:r w:rsidRPr="00C52308">
        <w:rPr>
          <w:rFonts w:cs="Arial"/>
          <w:sz w:val="40"/>
          <w:szCs w:val="30"/>
          <w:rtl/>
          <w:lang w:val="en-US" w:bidi="ar-KW"/>
        </w:rPr>
        <w:t>توفير جميع المعلومات الضرورية</w:t>
      </w:r>
      <w:r w:rsidRPr="00C52308">
        <w:rPr>
          <w:rFonts w:cs="Arial" w:hint="cs"/>
          <w:sz w:val="40"/>
          <w:szCs w:val="30"/>
          <w:rtl/>
          <w:lang w:val="en-US" w:bidi="ar-KW"/>
        </w:rPr>
        <w:t>.</w:t>
      </w:r>
    </w:p>
    <w:p w14:paraId="6C58E316" w14:textId="151BB232" w:rsidR="00C360D2" w:rsidRPr="00C52308" w:rsidRDefault="00C360D2" w:rsidP="00C360D2">
      <w:pPr>
        <w:bidi/>
        <w:jc w:val="both"/>
        <w:rPr>
          <w:sz w:val="40"/>
          <w:szCs w:val="30"/>
          <w:rtl/>
          <w:lang w:val="en-US" w:bidi="ar-KW"/>
        </w:rPr>
      </w:pPr>
      <w:r w:rsidRPr="00C52308">
        <w:rPr>
          <w:rFonts w:hint="cs"/>
          <w:sz w:val="40"/>
          <w:szCs w:val="30"/>
          <w:rtl/>
          <w:lang w:val="en-US" w:bidi="ar-KW"/>
        </w:rPr>
        <w:t>لتحقيق هذه الأهداف الخمسة الأساسية حددت الدراسة 25 مهمة وخطوة مع توضيح دقيق لدور كل جهة من جهات الدولة والمتعلقة في إدارة النفايات من</w:t>
      </w:r>
      <w:r w:rsidR="00C52308" w:rsidRPr="00C52308">
        <w:rPr>
          <w:rFonts w:hint="cs"/>
          <w:sz w:val="40"/>
          <w:szCs w:val="30"/>
          <w:rtl/>
          <w:lang w:val="en-US" w:bidi="ar-KW"/>
        </w:rPr>
        <w:t xml:space="preserve"> أهمها</w:t>
      </w:r>
      <w:r w:rsidRPr="00C52308">
        <w:rPr>
          <w:rFonts w:hint="cs"/>
          <w:sz w:val="40"/>
          <w:szCs w:val="30"/>
          <w:rtl/>
          <w:lang w:val="en-US" w:bidi="ar-KW"/>
        </w:rPr>
        <w:t xml:space="preserve"> بلدية الكويت والهيئة العامة للبيئة ووزارة الصحة ووزارة الأشغال العامة وكذلك الهيئة العامة للصناعة والإدارة العامة للجمارك</w:t>
      </w:r>
      <w:r w:rsidR="00C52308" w:rsidRPr="00C52308">
        <w:rPr>
          <w:rFonts w:hint="cs"/>
          <w:sz w:val="40"/>
          <w:szCs w:val="30"/>
          <w:rtl/>
          <w:lang w:val="en-US" w:bidi="ar-KW"/>
        </w:rPr>
        <w:t>.</w:t>
      </w:r>
    </w:p>
    <w:p w14:paraId="628FEED2" w14:textId="2DE4EB55" w:rsidR="00C52308" w:rsidRPr="00C52308" w:rsidRDefault="00C52308" w:rsidP="00C52308">
      <w:pPr>
        <w:bidi/>
        <w:jc w:val="both"/>
        <w:rPr>
          <w:sz w:val="40"/>
          <w:szCs w:val="30"/>
          <w:rtl/>
          <w:lang w:val="en-US" w:bidi="ar-KW"/>
        </w:rPr>
      </w:pPr>
      <w:r w:rsidRPr="00C52308">
        <w:rPr>
          <w:rFonts w:hint="cs"/>
          <w:sz w:val="40"/>
          <w:szCs w:val="30"/>
          <w:rtl/>
          <w:lang w:val="en-US" w:bidi="ar-KW"/>
        </w:rPr>
        <w:t xml:space="preserve">لا شك أن هذه الاستراتيجية </w:t>
      </w:r>
      <w:r w:rsidRPr="00C52308">
        <w:rPr>
          <w:rFonts w:hint="cs"/>
          <w:sz w:val="40"/>
          <w:szCs w:val="30"/>
          <w:rtl/>
          <w:lang w:val="en-US" w:bidi="ar-KW"/>
        </w:rPr>
        <w:t>تعتبر</w:t>
      </w:r>
      <w:r w:rsidRPr="00C52308">
        <w:rPr>
          <w:rFonts w:hint="cs"/>
          <w:sz w:val="40"/>
          <w:szCs w:val="30"/>
          <w:rtl/>
          <w:lang w:val="en-US" w:bidi="ar-KW"/>
        </w:rPr>
        <w:t xml:space="preserve"> خطوة مهمة في تشخيص الواقع ووضع اليد على مكامن تسلسل النفايات وقياسها حتى نتمكن من وضع الحلول والخطوات التنفيذية للتحكم في النفايات وتوجيهها نحو المسار الصحيح ومتابعة ومحاسبة المتجاوزين في تنفيذها. ولذلك حرصنا على تأسيس منصة جرين سايكل لتخلق حلقة ربط سلسة بين مصدر النفايات وبين الشركات الإعادة التدوير وإدارة السكراب بالإضافة إمكانية اشراف حكومي على هذه المنصة والاستفادة منها.</w:t>
      </w:r>
    </w:p>
    <w:p w14:paraId="4F7FC69A" w14:textId="7C6FC1BD" w:rsidR="00C52308" w:rsidRPr="00C52308" w:rsidRDefault="00C52308" w:rsidP="00C52308">
      <w:pPr>
        <w:bidi/>
        <w:jc w:val="both"/>
        <w:rPr>
          <w:sz w:val="40"/>
          <w:szCs w:val="30"/>
          <w:rtl/>
          <w:lang w:val="en-US" w:bidi="ar-KW"/>
        </w:rPr>
      </w:pPr>
      <w:r w:rsidRPr="00C52308">
        <w:rPr>
          <w:rFonts w:hint="cs"/>
          <w:sz w:val="40"/>
          <w:szCs w:val="30"/>
          <w:rtl/>
          <w:lang w:val="en-US" w:bidi="ar-KW"/>
        </w:rPr>
        <w:t>رابط المنصة:</w:t>
      </w:r>
    </w:p>
    <w:p w14:paraId="4224F711" w14:textId="0B1C8994" w:rsidR="00C52308" w:rsidRPr="00C52308" w:rsidRDefault="00C52308" w:rsidP="00C52308">
      <w:pPr>
        <w:jc w:val="both"/>
        <w:rPr>
          <w:rFonts w:cs="Arial"/>
          <w:sz w:val="40"/>
          <w:szCs w:val="30"/>
          <w:rtl/>
          <w:lang w:val="en-US" w:bidi="ar-KW"/>
        </w:rPr>
      </w:pPr>
      <w:r w:rsidRPr="00C52308">
        <w:rPr>
          <w:rFonts w:hint="cs"/>
          <w:sz w:val="40"/>
          <w:szCs w:val="30"/>
          <w:rtl/>
          <w:lang w:val="en-US" w:bidi="ar-KW"/>
        </w:rPr>
        <w:t xml:space="preserve"> </w:t>
      </w:r>
      <w:hyperlink r:id="rId6" w:history="1">
        <w:r w:rsidRPr="00C52308">
          <w:rPr>
            <w:rStyle w:val="Hyperlink"/>
            <w:sz w:val="40"/>
            <w:szCs w:val="30"/>
            <w:lang w:val="en-US" w:bidi="ar-KW"/>
          </w:rPr>
          <w:t>https://greencycleplatform.com</w:t>
        </w:r>
        <w:r w:rsidRPr="00C52308">
          <w:rPr>
            <w:rStyle w:val="Hyperlink"/>
            <w:rFonts w:cs="Arial"/>
            <w:sz w:val="40"/>
            <w:szCs w:val="30"/>
            <w:rtl/>
            <w:lang w:val="en-US" w:bidi="ar-KW"/>
          </w:rPr>
          <w:t>/</w:t>
        </w:r>
      </w:hyperlink>
    </w:p>
    <w:p w14:paraId="230BDA24" w14:textId="6668704F" w:rsidR="00C52308" w:rsidRPr="00C52308" w:rsidRDefault="00C52308" w:rsidP="00C52308">
      <w:pPr>
        <w:bidi/>
        <w:jc w:val="both"/>
        <w:rPr>
          <w:rFonts w:cs="Arial"/>
          <w:sz w:val="40"/>
          <w:szCs w:val="30"/>
          <w:rtl/>
          <w:lang w:val="en-US" w:bidi="ar-KW"/>
        </w:rPr>
      </w:pPr>
      <w:r w:rsidRPr="00C52308">
        <w:rPr>
          <w:rFonts w:cs="Arial" w:hint="cs"/>
          <w:sz w:val="40"/>
          <w:szCs w:val="30"/>
          <w:rtl/>
          <w:lang w:val="en-US" w:bidi="ar-KW"/>
        </w:rPr>
        <w:t>رابط الاطلاع على الاستراتيجية الوطنية للإدار</w:t>
      </w:r>
      <w:r w:rsidRPr="00C52308">
        <w:rPr>
          <w:rFonts w:cs="Arial" w:hint="eastAsia"/>
          <w:sz w:val="40"/>
          <w:szCs w:val="30"/>
          <w:rtl/>
          <w:lang w:val="en-US" w:bidi="ar-KW"/>
        </w:rPr>
        <w:t>ة</w:t>
      </w:r>
      <w:r w:rsidRPr="00C52308">
        <w:rPr>
          <w:rFonts w:cs="Arial" w:hint="cs"/>
          <w:sz w:val="40"/>
          <w:szCs w:val="30"/>
          <w:rtl/>
          <w:lang w:val="en-US" w:bidi="ar-KW"/>
        </w:rPr>
        <w:t xml:space="preserve"> النفايات في الكويت:</w:t>
      </w:r>
    </w:p>
    <w:p w14:paraId="4FA98241" w14:textId="487E5899" w:rsidR="00C52308" w:rsidRPr="00C52308" w:rsidRDefault="00C52308" w:rsidP="00C52308">
      <w:pPr>
        <w:jc w:val="both"/>
        <w:rPr>
          <w:rFonts w:cs="Arial"/>
          <w:sz w:val="40"/>
          <w:szCs w:val="30"/>
          <w:rtl/>
          <w:lang w:val="en-US" w:bidi="ar-KW"/>
        </w:rPr>
      </w:pPr>
      <w:hyperlink r:id="rId7" w:history="1">
        <w:r w:rsidRPr="00C52308">
          <w:rPr>
            <w:rStyle w:val="Hyperlink"/>
            <w:rFonts w:cs="Arial"/>
            <w:sz w:val="40"/>
            <w:szCs w:val="30"/>
            <w:lang w:val="en-US" w:bidi="ar-KW"/>
          </w:rPr>
          <w:t>https://epa.gov.kw/Portals/0/PDF/Atlas_En.pdf</w:t>
        </w:r>
      </w:hyperlink>
    </w:p>
    <w:p w14:paraId="088A12CA" w14:textId="77777777" w:rsidR="00FC5486" w:rsidRPr="006214F6" w:rsidRDefault="00FC5486" w:rsidP="00FC5486">
      <w:pPr>
        <w:bidi/>
        <w:rPr>
          <w:rFonts w:hint="cs"/>
          <w:sz w:val="42"/>
          <w:szCs w:val="32"/>
          <w:rtl/>
          <w:lang w:val="en-US" w:bidi="ar-KW"/>
        </w:rPr>
      </w:pPr>
    </w:p>
    <w:sectPr w:rsidR="00FC5486" w:rsidRPr="00621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5E15B0"/>
    <w:multiLevelType w:val="hybridMultilevel"/>
    <w:tmpl w:val="C344BB1A"/>
    <w:lvl w:ilvl="0" w:tplc="549681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4F6"/>
    <w:rsid w:val="00050144"/>
    <w:rsid w:val="002D016E"/>
    <w:rsid w:val="002E06E3"/>
    <w:rsid w:val="003073F5"/>
    <w:rsid w:val="003166FF"/>
    <w:rsid w:val="003617EB"/>
    <w:rsid w:val="003F15B5"/>
    <w:rsid w:val="004C5748"/>
    <w:rsid w:val="006214F6"/>
    <w:rsid w:val="007E0487"/>
    <w:rsid w:val="007E093F"/>
    <w:rsid w:val="00AF1153"/>
    <w:rsid w:val="00B62FA2"/>
    <w:rsid w:val="00C360D2"/>
    <w:rsid w:val="00C52308"/>
    <w:rsid w:val="00F33120"/>
    <w:rsid w:val="00FC54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EDF9"/>
  <w15:chartTrackingRefBased/>
  <w15:docId w15:val="{EF9598A0-6D0D-4FB5-9179-4934D541C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FA2"/>
    <w:pPr>
      <w:spacing w:before="120" w:after="280"/>
    </w:pPr>
    <w:rPr>
      <w:rFonts w:ascii="Times New Roman" w:hAnsi="Times New Roman"/>
      <w:sz w:val="32"/>
      <w:lang w:val="en-GB"/>
    </w:rPr>
  </w:style>
  <w:style w:type="paragraph" w:styleId="Heading1">
    <w:name w:val="heading 1"/>
    <w:basedOn w:val="Normal"/>
    <w:next w:val="Normal"/>
    <w:link w:val="Heading1Char"/>
    <w:autoRedefine/>
    <w:uiPriority w:val="9"/>
    <w:qFormat/>
    <w:rsid w:val="004C5748"/>
    <w:pPr>
      <w:keepNext/>
      <w:keepLines/>
      <w:spacing w:before="240" w:after="0"/>
      <w:outlineLvl w:val="0"/>
    </w:pPr>
    <w:rPr>
      <w:rFonts w:asciiTheme="majorBidi" w:eastAsiaTheme="majorEastAsia" w:hAnsiTheme="majorBidi" w:cstheme="majorBidi"/>
      <w:color w:val="2F5496" w:themeColor="accent1" w:themeShade="BF"/>
      <w:sz w:val="36"/>
      <w:szCs w:val="32"/>
    </w:rPr>
  </w:style>
  <w:style w:type="paragraph" w:styleId="Heading2">
    <w:name w:val="heading 2"/>
    <w:basedOn w:val="Normal"/>
    <w:next w:val="Normal"/>
    <w:link w:val="Heading2Char"/>
    <w:autoRedefine/>
    <w:uiPriority w:val="9"/>
    <w:unhideWhenUsed/>
    <w:qFormat/>
    <w:rsid w:val="003166FF"/>
    <w:pPr>
      <w:keepNext/>
      <w:keepLines/>
      <w:spacing w:before="40" w:after="0"/>
      <w:outlineLvl w:val="1"/>
    </w:pPr>
    <w:rPr>
      <w:rFonts w:asciiTheme="majorBidi" w:eastAsiaTheme="majorEastAsia" w:hAnsiTheme="majorBidi" w:cstheme="majorBidi"/>
      <w:b/>
      <w:color w:val="2F5496" w:themeColor="accent1" w:themeShade="BF"/>
      <w:sz w:val="36"/>
      <w:szCs w:val="26"/>
      <w:lang w:val="en-US"/>
    </w:rPr>
  </w:style>
  <w:style w:type="paragraph" w:styleId="Heading3">
    <w:name w:val="heading 3"/>
    <w:basedOn w:val="Normal"/>
    <w:next w:val="Normal"/>
    <w:link w:val="Heading3Char"/>
    <w:autoRedefine/>
    <w:uiPriority w:val="9"/>
    <w:unhideWhenUsed/>
    <w:qFormat/>
    <w:rsid w:val="00F33120"/>
    <w:pPr>
      <w:keepNext/>
      <w:keepLines/>
      <w:spacing w:before="40" w:after="0"/>
      <w:outlineLvl w:val="2"/>
    </w:pPr>
    <w:rPr>
      <w:rFonts w:asciiTheme="majorBidi" w:eastAsiaTheme="majorEastAsia" w:hAnsiTheme="majorBidi" w:cstheme="majorBidi"/>
      <w:b/>
      <w:bCs/>
      <w:color w:val="0070C0"/>
      <w:szCs w:val="24"/>
      <w:lang w:val="en-US" w:bidi="ar-K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748"/>
    <w:rPr>
      <w:rFonts w:asciiTheme="majorBidi" w:eastAsiaTheme="majorEastAsia" w:hAnsiTheme="majorBidi" w:cstheme="majorBidi"/>
      <w:color w:val="2F5496" w:themeColor="accent1" w:themeShade="BF"/>
      <w:sz w:val="36"/>
      <w:szCs w:val="32"/>
    </w:rPr>
  </w:style>
  <w:style w:type="paragraph" w:styleId="Title">
    <w:name w:val="Title"/>
    <w:basedOn w:val="Normal"/>
    <w:next w:val="Normal"/>
    <w:link w:val="TitleChar"/>
    <w:uiPriority w:val="10"/>
    <w:qFormat/>
    <w:rsid w:val="003073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3F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F33120"/>
    <w:rPr>
      <w:rFonts w:asciiTheme="majorBidi" w:eastAsiaTheme="majorEastAsia" w:hAnsiTheme="majorBidi" w:cstheme="majorBidi"/>
      <w:b/>
      <w:bCs/>
      <w:color w:val="0070C0"/>
      <w:sz w:val="32"/>
      <w:szCs w:val="24"/>
      <w:lang w:bidi="ar-KW"/>
    </w:rPr>
  </w:style>
  <w:style w:type="character" w:customStyle="1" w:styleId="Heading2Char">
    <w:name w:val="Heading 2 Char"/>
    <w:basedOn w:val="DefaultParagraphFont"/>
    <w:link w:val="Heading2"/>
    <w:uiPriority w:val="9"/>
    <w:rsid w:val="003166FF"/>
    <w:rPr>
      <w:rFonts w:asciiTheme="majorBidi" w:eastAsiaTheme="majorEastAsia" w:hAnsiTheme="majorBidi" w:cstheme="majorBidi"/>
      <w:b/>
      <w:color w:val="2F5496" w:themeColor="accent1" w:themeShade="BF"/>
      <w:sz w:val="36"/>
      <w:szCs w:val="26"/>
    </w:rPr>
  </w:style>
  <w:style w:type="paragraph" w:styleId="ListParagraph">
    <w:name w:val="List Paragraph"/>
    <w:basedOn w:val="Normal"/>
    <w:uiPriority w:val="34"/>
    <w:qFormat/>
    <w:rsid w:val="007E093F"/>
    <w:pPr>
      <w:ind w:left="720"/>
      <w:contextualSpacing/>
    </w:pPr>
  </w:style>
  <w:style w:type="character" w:styleId="Hyperlink">
    <w:name w:val="Hyperlink"/>
    <w:basedOn w:val="DefaultParagraphFont"/>
    <w:uiPriority w:val="99"/>
    <w:unhideWhenUsed/>
    <w:rsid w:val="00C52308"/>
    <w:rPr>
      <w:color w:val="0563C1" w:themeColor="hyperlink"/>
      <w:u w:val="single"/>
    </w:rPr>
  </w:style>
  <w:style w:type="character" w:styleId="UnresolvedMention">
    <w:name w:val="Unresolved Mention"/>
    <w:basedOn w:val="DefaultParagraphFont"/>
    <w:uiPriority w:val="99"/>
    <w:semiHidden/>
    <w:unhideWhenUsed/>
    <w:rsid w:val="00C52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pa.gov.kw/Portals/0/PDF/Atlas_E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eencycleplatform.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Mohsen Alajmi</dc:creator>
  <cp:keywords/>
  <dc:description/>
  <cp:lastModifiedBy>Salem Mohsen Alajmi</cp:lastModifiedBy>
  <cp:revision>3</cp:revision>
  <dcterms:created xsi:type="dcterms:W3CDTF">2026-07-12T18:48:00Z</dcterms:created>
  <dcterms:modified xsi:type="dcterms:W3CDTF">2026-07-12T19:53:00Z</dcterms:modified>
</cp:coreProperties>
</file>