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388F" w14:textId="37AC0375" w:rsidR="00541BB9" w:rsidRDefault="00A905F0" w:rsidP="00A905F0">
      <w:pPr>
        <w:pStyle w:val="ListParagraph"/>
        <w:numPr>
          <w:ilvl w:val="0"/>
          <w:numId w:val="11"/>
        </w:numPr>
        <w:bidi w:val="0"/>
        <w:rPr>
          <w:lang w:eastAsia="en-GB"/>
        </w:rPr>
      </w:pPr>
      <w:r w:rsidRPr="00CA27D0">
        <w:rPr>
          <w:b/>
          <w:bCs/>
          <w:lang w:eastAsia="en-GB"/>
        </w:rPr>
        <w:t>Data acquisition</w:t>
      </w:r>
      <w:r w:rsidRPr="00A905F0">
        <w:rPr>
          <w:lang w:eastAsia="en-GB"/>
        </w:rPr>
        <w:t xml:space="preserve"> is the process of obtaining data from various sources using different methods. It represents a crucial step in the data ingestion pipeline, followed by data validation, transformation and loading.</w:t>
      </w:r>
    </w:p>
    <w:p w14:paraId="7C503547" w14:textId="25DD6216" w:rsidR="00CA27D0" w:rsidRDefault="003D73EA" w:rsidP="00CA27D0">
      <w:pPr>
        <w:pStyle w:val="ListParagraph"/>
        <w:numPr>
          <w:ilvl w:val="0"/>
          <w:numId w:val="11"/>
        </w:numPr>
        <w:bidi w:val="0"/>
        <w:rPr>
          <w:lang w:eastAsia="en-GB"/>
        </w:rPr>
      </w:pPr>
      <w:r>
        <w:rPr>
          <w:lang w:eastAsia="en-GB"/>
        </w:rPr>
        <w:t>Methods of data acquisition:</w:t>
      </w:r>
    </w:p>
    <w:p w14:paraId="7483883D" w14:textId="77777777" w:rsidR="003D73EA" w:rsidRDefault="003D73EA" w:rsidP="003D73EA">
      <w:pPr>
        <w:pStyle w:val="ListParagraph"/>
        <w:numPr>
          <w:ilvl w:val="0"/>
          <w:numId w:val="12"/>
        </w:numPr>
        <w:bidi w:val="0"/>
        <w:rPr>
          <w:lang w:eastAsia="en-GB"/>
        </w:rPr>
      </w:pPr>
      <w:r w:rsidRPr="003D73EA">
        <w:rPr>
          <w:lang w:eastAsia="en-GB"/>
        </w:rPr>
        <w:t xml:space="preserve">Collecting new data </w:t>
      </w:r>
    </w:p>
    <w:p w14:paraId="79352007" w14:textId="5C5FBAE0" w:rsidR="003D73EA" w:rsidRDefault="003D73EA" w:rsidP="003D73EA">
      <w:pPr>
        <w:pStyle w:val="ListParagraph"/>
        <w:numPr>
          <w:ilvl w:val="1"/>
          <w:numId w:val="12"/>
        </w:numPr>
        <w:bidi w:val="0"/>
        <w:rPr>
          <w:lang w:eastAsia="en-GB"/>
        </w:rPr>
      </w:pPr>
      <w:r w:rsidRPr="003D73EA">
        <w:rPr>
          <w:lang w:eastAsia="en-GB"/>
        </w:rPr>
        <w:t>Collecting data involves generating original data through direct means such as surveys, interviews, sensors or Internet of Things (IoT) devices. Businesses frequently use this approach for market research or operational monitoring</w:t>
      </w:r>
      <w:r>
        <w:rPr>
          <w:lang w:eastAsia="en-GB"/>
        </w:rPr>
        <w:t>.</w:t>
      </w:r>
    </w:p>
    <w:p w14:paraId="48B5EE58" w14:textId="77777777" w:rsidR="003D73EA" w:rsidRDefault="003D73EA" w:rsidP="003D73EA">
      <w:pPr>
        <w:pStyle w:val="ListParagraph"/>
        <w:numPr>
          <w:ilvl w:val="0"/>
          <w:numId w:val="12"/>
        </w:numPr>
        <w:bidi w:val="0"/>
        <w:rPr>
          <w:lang w:eastAsia="en-GB"/>
        </w:rPr>
      </w:pPr>
      <w:r w:rsidRPr="003D73EA">
        <w:rPr>
          <w:lang w:eastAsia="en-GB"/>
        </w:rPr>
        <w:t xml:space="preserve">Converting or transforming legacy data </w:t>
      </w:r>
    </w:p>
    <w:p w14:paraId="58F5B126" w14:textId="24D9ED6B" w:rsidR="003D73EA" w:rsidRDefault="003D73EA" w:rsidP="003D73EA">
      <w:pPr>
        <w:pStyle w:val="ListParagraph"/>
        <w:numPr>
          <w:ilvl w:val="1"/>
          <w:numId w:val="12"/>
        </w:numPr>
        <w:bidi w:val="0"/>
        <w:rPr>
          <w:lang w:eastAsia="en-GB"/>
        </w:rPr>
      </w:pPr>
      <w:r w:rsidRPr="003D73EA">
        <w:rPr>
          <w:lang w:eastAsia="en-GB"/>
        </w:rPr>
        <w:t>This method focuses on retrieving an organization’s legacy data and converting it into a standardized, usable format. This process can range from simple field conversions (such as dates) to complex normalization that might require advanced data science expertise</w:t>
      </w:r>
      <w:r>
        <w:rPr>
          <w:lang w:eastAsia="en-GB"/>
        </w:rPr>
        <w:t>.</w:t>
      </w:r>
    </w:p>
    <w:p w14:paraId="4B4E30D1" w14:textId="77777777" w:rsidR="003D73EA" w:rsidRDefault="003D73EA" w:rsidP="003D73EA">
      <w:pPr>
        <w:pStyle w:val="ListParagraph"/>
        <w:numPr>
          <w:ilvl w:val="0"/>
          <w:numId w:val="12"/>
        </w:numPr>
        <w:bidi w:val="0"/>
        <w:rPr>
          <w:lang w:eastAsia="en-GB"/>
        </w:rPr>
      </w:pPr>
      <w:r w:rsidRPr="003D73EA">
        <w:rPr>
          <w:lang w:eastAsia="en-GB"/>
        </w:rPr>
        <w:t xml:space="preserve">Sharing or exchanging data </w:t>
      </w:r>
    </w:p>
    <w:p w14:paraId="6420E878" w14:textId="29C63893" w:rsidR="003D73EA" w:rsidRDefault="003D73EA" w:rsidP="003D73EA">
      <w:pPr>
        <w:pStyle w:val="ListParagraph"/>
        <w:numPr>
          <w:ilvl w:val="1"/>
          <w:numId w:val="12"/>
        </w:numPr>
        <w:bidi w:val="0"/>
        <w:rPr>
          <w:lang w:eastAsia="en-GB"/>
        </w:rPr>
      </w:pPr>
      <w:r w:rsidRPr="003D73EA">
        <w:rPr>
          <w:lang w:eastAsia="en-GB"/>
        </w:rPr>
        <w:t>Data exchange involves the transfer of data across systems and organizations. It can occur through open-data government programs, urban data exchanges and commercial data providers. Technical exchange mechanisms include application programming interfaces (APIs), file transfers, streaming pipelines and cloud-based platforms</w:t>
      </w:r>
      <w:r>
        <w:rPr>
          <w:lang w:eastAsia="en-GB"/>
        </w:rPr>
        <w:t>.</w:t>
      </w:r>
    </w:p>
    <w:p w14:paraId="1B6451B7" w14:textId="0685850E" w:rsidR="003D73EA" w:rsidRDefault="003D73EA" w:rsidP="003D73EA">
      <w:pPr>
        <w:pStyle w:val="ListParagraph"/>
        <w:numPr>
          <w:ilvl w:val="0"/>
          <w:numId w:val="12"/>
        </w:numPr>
        <w:bidi w:val="0"/>
        <w:rPr>
          <w:lang w:eastAsia="en-GB"/>
        </w:rPr>
      </w:pPr>
      <w:r w:rsidRPr="003D73EA">
        <w:rPr>
          <w:lang w:eastAsia="en-GB"/>
        </w:rPr>
        <w:t>Purchasing data</w:t>
      </w:r>
    </w:p>
    <w:p w14:paraId="4272D993" w14:textId="3CF61674" w:rsidR="003666A5" w:rsidRDefault="003666A5" w:rsidP="003666A5">
      <w:pPr>
        <w:pStyle w:val="ListParagraph"/>
        <w:numPr>
          <w:ilvl w:val="1"/>
          <w:numId w:val="12"/>
        </w:numPr>
        <w:bidi w:val="0"/>
        <w:rPr>
          <w:lang w:eastAsia="en-GB"/>
        </w:rPr>
      </w:pPr>
      <w:r w:rsidRPr="003666A5">
        <w:rPr>
          <w:lang w:eastAsia="en-GB"/>
        </w:rPr>
        <w:t>Organizations can also purchase external data from data marketplaces. These platforms bridge the gap between buyers and sellers, offering commercial availability, accessibility and scalable benefits. Their curated, ready-to-use data products can help reduce the overhead of data collection</w:t>
      </w:r>
      <w:r w:rsidR="003601AB">
        <w:rPr>
          <w:lang w:eastAsia="en-GB"/>
        </w:rPr>
        <w:t>.</w:t>
      </w:r>
    </w:p>
    <w:p w14:paraId="64F2970D" w14:textId="5ED360E0" w:rsidR="003601AB" w:rsidRPr="005B0DB9" w:rsidRDefault="003601AB" w:rsidP="003601AB">
      <w:pPr>
        <w:pStyle w:val="ListParagraph"/>
        <w:numPr>
          <w:ilvl w:val="0"/>
          <w:numId w:val="11"/>
        </w:numPr>
        <w:bidi w:val="0"/>
        <w:rPr>
          <w:b/>
          <w:bCs/>
          <w:lang w:eastAsia="en-GB"/>
        </w:rPr>
      </w:pPr>
      <w:r w:rsidRPr="005B0DB9">
        <w:rPr>
          <w:b/>
          <w:bCs/>
          <w:lang w:eastAsia="en-GB"/>
        </w:rPr>
        <w:t>Common data sources:</w:t>
      </w:r>
    </w:p>
    <w:p w14:paraId="0148678B" w14:textId="4FD7BD5E" w:rsidR="003601AB" w:rsidRPr="005B0DB9" w:rsidRDefault="003601AB" w:rsidP="003601AB">
      <w:pPr>
        <w:pStyle w:val="ListParagraph"/>
        <w:numPr>
          <w:ilvl w:val="0"/>
          <w:numId w:val="12"/>
        </w:numPr>
        <w:bidi w:val="0"/>
        <w:rPr>
          <w:lang w:eastAsia="en-GB"/>
        </w:rPr>
      </w:pPr>
      <w:r w:rsidRPr="005B0DB9">
        <w:rPr>
          <w:lang w:eastAsia="en-GB"/>
        </w:rPr>
        <w:t>Business applications</w:t>
      </w:r>
      <w:r w:rsidRPr="005B0DB9">
        <w:rPr>
          <w:lang w:eastAsia="en-GB"/>
        </w:rPr>
        <w:t xml:space="preserve">, </w:t>
      </w:r>
      <w:proofErr w:type="gramStart"/>
      <w:r w:rsidRPr="005B0DB9">
        <w:rPr>
          <w:lang w:eastAsia="en-GB"/>
        </w:rPr>
        <w:t>Social</w:t>
      </w:r>
      <w:proofErr w:type="gramEnd"/>
      <w:r w:rsidRPr="005B0DB9">
        <w:rPr>
          <w:lang w:eastAsia="en-GB"/>
        </w:rPr>
        <w:t xml:space="preserve"> media, open data, public data, transactional data, surveys, web analytics, and IoT devices. </w:t>
      </w:r>
    </w:p>
    <w:p w14:paraId="6D0BB776" w14:textId="17979019" w:rsidR="003601AB" w:rsidRPr="005B0DB9" w:rsidRDefault="000D582E" w:rsidP="003601AB">
      <w:pPr>
        <w:pStyle w:val="ListParagraph"/>
        <w:numPr>
          <w:ilvl w:val="0"/>
          <w:numId w:val="11"/>
        </w:numPr>
        <w:bidi w:val="0"/>
        <w:rPr>
          <w:b/>
          <w:bCs/>
          <w:lang w:eastAsia="en-GB"/>
        </w:rPr>
      </w:pPr>
      <w:r w:rsidRPr="005B0DB9">
        <w:rPr>
          <w:b/>
          <w:bCs/>
          <w:lang w:eastAsia="en-GB"/>
        </w:rPr>
        <w:t>Data acquisition challenges and considerations</w:t>
      </w:r>
    </w:p>
    <w:p w14:paraId="3B40E62B" w14:textId="2B7B411F" w:rsidR="000D582E" w:rsidRDefault="000D582E" w:rsidP="000D582E">
      <w:pPr>
        <w:pStyle w:val="ListParagraph"/>
        <w:numPr>
          <w:ilvl w:val="0"/>
          <w:numId w:val="12"/>
        </w:numPr>
        <w:bidi w:val="0"/>
        <w:rPr>
          <w:lang w:eastAsia="en-GB"/>
        </w:rPr>
      </w:pPr>
      <w:r w:rsidRPr="000D582E">
        <w:rPr>
          <w:lang w:eastAsia="en-GB"/>
        </w:rPr>
        <w:t>Data privacy and security</w:t>
      </w:r>
      <w:r>
        <w:rPr>
          <w:lang w:eastAsia="en-GB"/>
        </w:rPr>
        <w:t xml:space="preserve">, </w:t>
      </w:r>
      <w:r w:rsidRPr="000D582E">
        <w:rPr>
          <w:lang w:eastAsia="en-GB"/>
        </w:rPr>
        <w:t>Data quality</w:t>
      </w:r>
      <w:r>
        <w:rPr>
          <w:lang w:eastAsia="en-GB"/>
        </w:rPr>
        <w:t xml:space="preserve">, </w:t>
      </w:r>
      <w:r w:rsidRPr="000D582E">
        <w:rPr>
          <w:lang w:eastAsia="en-GB"/>
        </w:rPr>
        <w:t>Data compatibility</w:t>
      </w:r>
      <w:r>
        <w:rPr>
          <w:lang w:eastAsia="en-GB"/>
        </w:rPr>
        <w:t xml:space="preserve">, and </w:t>
      </w:r>
      <w:r w:rsidRPr="000D582E">
        <w:rPr>
          <w:lang w:eastAsia="en-GB"/>
        </w:rPr>
        <w:t>Business needs vs. costs</w:t>
      </w:r>
      <w:r>
        <w:rPr>
          <w:lang w:eastAsia="en-GB"/>
        </w:rPr>
        <w:t>.</w:t>
      </w:r>
    </w:p>
    <w:p w14:paraId="293FD7AF" w14:textId="6A8C2D9D" w:rsidR="000D582E" w:rsidRPr="005B0DB9" w:rsidRDefault="000D582E" w:rsidP="000D582E">
      <w:pPr>
        <w:pStyle w:val="ListParagraph"/>
        <w:numPr>
          <w:ilvl w:val="0"/>
          <w:numId w:val="11"/>
        </w:numPr>
        <w:bidi w:val="0"/>
        <w:rPr>
          <w:b/>
          <w:bCs/>
          <w:lang w:eastAsia="en-GB"/>
        </w:rPr>
      </w:pPr>
      <w:r w:rsidRPr="005B0DB9">
        <w:rPr>
          <w:b/>
          <w:bCs/>
          <w:lang w:eastAsia="en-GB"/>
        </w:rPr>
        <w:t>Is data acquisition the same as data collection?</w:t>
      </w:r>
    </w:p>
    <w:p w14:paraId="1B5159F9" w14:textId="621094F6" w:rsidR="000D582E" w:rsidRDefault="000D582E" w:rsidP="000D582E">
      <w:pPr>
        <w:pStyle w:val="ListParagraph"/>
        <w:numPr>
          <w:ilvl w:val="0"/>
          <w:numId w:val="12"/>
        </w:numPr>
        <w:bidi w:val="0"/>
        <w:rPr>
          <w:lang w:eastAsia="en-GB"/>
        </w:rPr>
      </w:pPr>
      <w:r w:rsidRPr="000D582E">
        <w:rPr>
          <w:lang w:eastAsia="en-GB"/>
        </w:rPr>
        <w:t>Data collection is the process of gathering raw information directly from various sources, typically performed by data scientists and analysts. In contrast, data acquisition is a broader term that includes data collection. However, it also involves obtaining data through additional methods such as partnerships, licensing agreements, data purchases and the transformation of legacy data</w:t>
      </w:r>
      <w:r>
        <w:rPr>
          <w:lang w:eastAsia="en-GB"/>
        </w:rPr>
        <w:t>.</w:t>
      </w:r>
    </w:p>
    <w:p w14:paraId="0A873907" w14:textId="14645BA6" w:rsidR="000D582E" w:rsidRDefault="005B0DB9" w:rsidP="000D582E">
      <w:pPr>
        <w:pStyle w:val="ListParagraph"/>
        <w:numPr>
          <w:ilvl w:val="0"/>
          <w:numId w:val="11"/>
        </w:numPr>
        <w:bidi w:val="0"/>
        <w:rPr>
          <w:lang w:eastAsia="en-GB"/>
        </w:rPr>
      </w:pPr>
      <w:r>
        <w:rPr>
          <w:lang w:eastAsia="en-GB"/>
        </w:rPr>
        <w:t>A</w:t>
      </w:r>
      <w:r w:rsidRPr="005B0DB9">
        <w:rPr>
          <w:lang w:eastAsia="en-GB"/>
        </w:rPr>
        <w:t>cquiring enough relevant data to train AI models can be challenging. Privacy concerns, high costs and legal or regulatory constraints can limit access to valuable data acquisition methods and sources such as web scraping or public datasets</w:t>
      </w:r>
      <w:r w:rsidR="005D1DEF">
        <w:rPr>
          <w:lang w:eastAsia="en-GB"/>
        </w:rPr>
        <w:t>.</w:t>
      </w:r>
    </w:p>
    <w:p w14:paraId="0BBA3787" w14:textId="772C1F05" w:rsidR="005D1DEF" w:rsidRDefault="005D1DEF" w:rsidP="005D1DEF">
      <w:pPr>
        <w:pStyle w:val="ListParagraph"/>
        <w:numPr>
          <w:ilvl w:val="0"/>
          <w:numId w:val="11"/>
        </w:numPr>
        <w:bidi w:val="0"/>
        <w:rPr>
          <w:lang w:eastAsia="en-GB"/>
        </w:rPr>
      </w:pPr>
      <w:r>
        <w:rPr>
          <w:lang w:eastAsia="en-GB"/>
        </w:rPr>
        <w:t>M</w:t>
      </w:r>
      <w:r w:rsidRPr="005D1DEF">
        <w:rPr>
          <w:lang w:eastAsia="en-GB"/>
        </w:rPr>
        <w:t>any organizations are turning to synthetic data—artificially generated data that mimics real-world data. Created using statistical methodologies or advanced artificial intelligence technologies like deep learning and generative AI, synthetic data offers several advantages: greater customization, more efficient acquisition, increased data privacy and overall richer data</w:t>
      </w:r>
      <w:r w:rsidR="00082B47">
        <w:rPr>
          <w:lang w:eastAsia="en-GB"/>
        </w:rPr>
        <w:t>.</w:t>
      </w:r>
    </w:p>
    <w:p w14:paraId="408C37B2" w14:textId="77777777" w:rsidR="00082B47" w:rsidRDefault="00082B47" w:rsidP="00082B47">
      <w:pPr>
        <w:pStyle w:val="ListParagraph"/>
        <w:numPr>
          <w:ilvl w:val="0"/>
          <w:numId w:val="11"/>
        </w:numPr>
        <w:bidi w:val="0"/>
        <w:rPr>
          <w:rtl/>
          <w:lang w:eastAsia="en-GB"/>
        </w:rPr>
      </w:pPr>
    </w:p>
    <w:p w14:paraId="66CDA01D" w14:textId="77777777" w:rsidR="00541BB9" w:rsidRDefault="00541BB9" w:rsidP="00541BB9">
      <w:pPr>
        <w:bidi w:val="0"/>
        <w:rPr>
          <w:rtl/>
          <w:lang w:eastAsia="en-GB"/>
        </w:rPr>
      </w:pPr>
    </w:p>
    <w:p w14:paraId="3F395CFE" w14:textId="77777777" w:rsidR="00541BB9" w:rsidRDefault="00541BB9" w:rsidP="00541BB9">
      <w:pPr>
        <w:bidi w:val="0"/>
        <w:rPr>
          <w:rtl/>
          <w:lang w:eastAsia="en-GB"/>
        </w:rPr>
      </w:pPr>
    </w:p>
    <w:p w14:paraId="2C9A8433" w14:textId="77777777" w:rsidR="00541BB9" w:rsidRDefault="00541BB9" w:rsidP="00541BB9">
      <w:pPr>
        <w:bidi w:val="0"/>
        <w:rPr>
          <w:rtl/>
          <w:lang w:eastAsia="en-GB"/>
        </w:rPr>
      </w:pPr>
    </w:p>
    <w:p w14:paraId="0F0F4875" w14:textId="77777777" w:rsidR="00541BB9" w:rsidRDefault="00541BB9" w:rsidP="00541BB9">
      <w:pPr>
        <w:bidi w:val="0"/>
        <w:rPr>
          <w:rtl/>
          <w:lang w:eastAsia="en-GB"/>
        </w:rPr>
      </w:pPr>
    </w:p>
    <w:p w14:paraId="43DE13F4" w14:textId="77777777" w:rsidR="00541BB9" w:rsidRDefault="00541BB9" w:rsidP="00541BB9">
      <w:pPr>
        <w:bidi w:val="0"/>
        <w:rPr>
          <w:rtl/>
          <w:lang w:eastAsia="en-GB"/>
        </w:rPr>
      </w:pPr>
    </w:p>
    <w:p w14:paraId="3A752167" w14:textId="77777777" w:rsidR="00541BB9" w:rsidRDefault="00541BB9" w:rsidP="00541BB9">
      <w:pPr>
        <w:bidi w:val="0"/>
        <w:rPr>
          <w:rtl/>
          <w:lang w:eastAsia="en-GB"/>
        </w:rPr>
      </w:pPr>
    </w:p>
    <w:p w14:paraId="23735B93" w14:textId="77777777" w:rsidR="00541BB9" w:rsidRDefault="00541BB9" w:rsidP="00541BB9">
      <w:pPr>
        <w:bidi w:val="0"/>
        <w:rPr>
          <w:rtl/>
          <w:lang w:eastAsia="en-GB"/>
        </w:rPr>
      </w:pPr>
    </w:p>
    <w:p w14:paraId="081D3562" w14:textId="77777777" w:rsidR="00541BB9" w:rsidRDefault="00541BB9" w:rsidP="00541BB9">
      <w:pPr>
        <w:bidi w:val="0"/>
        <w:rPr>
          <w:rtl/>
          <w:lang w:eastAsia="en-GB"/>
        </w:rPr>
      </w:pPr>
    </w:p>
    <w:p w14:paraId="7C8E1E69" w14:textId="77777777" w:rsidR="00541BB9" w:rsidRDefault="00541BB9" w:rsidP="00541BB9">
      <w:pPr>
        <w:bidi w:val="0"/>
        <w:rPr>
          <w:rtl/>
          <w:lang w:eastAsia="en-GB"/>
        </w:rPr>
      </w:pPr>
    </w:p>
    <w:p w14:paraId="530B580C" w14:textId="77777777" w:rsidR="00541BB9" w:rsidRDefault="00541BB9" w:rsidP="00541BB9">
      <w:pPr>
        <w:bidi w:val="0"/>
        <w:rPr>
          <w:rtl/>
          <w:lang w:eastAsia="en-GB"/>
        </w:rPr>
      </w:pPr>
    </w:p>
    <w:p w14:paraId="5773DA06" w14:textId="77777777" w:rsidR="00541BB9" w:rsidRDefault="00541BB9" w:rsidP="00541BB9">
      <w:pPr>
        <w:pStyle w:val="ListParagraph"/>
        <w:numPr>
          <w:ilvl w:val="0"/>
          <w:numId w:val="7"/>
        </w:numPr>
        <w:bidi w:val="0"/>
        <w:rPr>
          <w:lang w:eastAsia="en-GB"/>
        </w:rPr>
      </w:pPr>
      <w:r>
        <w:rPr>
          <w:lang w:eastAsia="en-GB"/>
        </w:rPr>
        <w:t>Resources:</w:t>
      </w:r>
    </w:p>
    <w:p w14:paraId="43DE80B0" w14:textId="649F1269" w:rsidR="00335B17" w:rsidRPr="00C907A5" w:rsidRDefault="00541BB9" w:rsidP="00541BB9">
      <w:pPr>
        <w:pStyle w:val="ListParagraph"/>
        <w:numPr>
          <w:ilvl w:val="0"/>
          <w:numId w:val="8"/>
        </w:numPr>
        <w:bidi w:val="0"/>
        <w:rPr>
          <w:lang w:eastAsia="en-GB"/>
        </w:rPr>
      </w:pPr>
      <w:hyperlink r:id="rId5" w:history="1">
        <w:r w:rsidRPr="006C049D">
          <w:rPr>
            <w:rStyle w:val="Hyperlink"/>
            <w:lang w:eastAsia="en-GB"/>
          </w:rPr>
          <w:t>https://www.ibm.com/think/topics/data-acquisition</w:t>
        </w:r>
      </w:hyperlink>
      <w:r>
        <w:rPr>
          <w:lang w:eastAsia="en-GB"/>
        </w:rPr>
        <w:t xml:space="preserve"> </w:t>
      </w:r>
      <w:r w:rsidR="00335B17">
        <w:rPr>
          <w:lang w:eastAsia="en-GB"/>
        </w:rPr>
        <w:t xml:space="preserve"> </w:t>
      </w:r>
    </w:p>
    <w:sectPr w:rsidR="00335B17" w:rsidRPr="00C907A5" w:rsidSect="00F44C84">
      <w:pgSz w:w="11906" w:h="16838" w:code="9"/>
      <w:pgMar w:top="851" w:right="851" w:bottom="851" w:left="851"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E69"/>
    <w:multiLevelType w:val="hybridMultilevel"/>
    <w:tmpl w:val="8A684980"/>
    <w:lvl w:ilvl="0" w:tplc="22FA48C2">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587BFD"/>
    <w:multiLevelType w:val="hybridMultilevel"/>
    <w:tmpl w:val="E7D46052"/>
    <w:lvl w:ilvl="0" w:tplc="51B60890">
      <w:numFmt w:val="bullet"/>
      <w:lvlText w:val=""/>
      <w:lvlJc w:val="left"/>
      <w:pPr>
        <w:ind w:left="786" w:hanging="360"/>
      </w:pPr>
      <w:rPr>
        <w:rFonts w:ascii="Symbol" w:eastAsiaTheme="minorHAnsi" w:hAnsi="Symbol" w:cstheme="minorBidi" w:hint="default"/>
      </w:rPr>
    </w:lvl>
    <w:lvl w:ilvl="1" w:tplc="08090003">
      <w:start w:val="1"/>
      <w:numFmt w:val="bullet"/>
      <w:lvlText w:val="o"/>
      <w:lvlJc w:val="left"/>
      <w:pPr>
        <w:ind w:left="1352"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61F7CCD"/>
    <w:multiLevelType w:val="hybridMultilevel"/>
    <w:tmpl w:val="A792255A"/>
    <w:lvl w:ilvl="0" w:tplc="C4DCC6E4">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D5A7364"/>
    <w:multiLevelType w:val="hybridMultilevel"/>
    <w:tmpl w:val="79341FD6"/>
    <w:lvl w:ilvl="0" w:tplc="85162EA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00A3954"/>
    <w:multiLevelType w:val="hybridMultilevel"/>
    <w:tmpl w:val="5546CA0C"/>
    <w:lvl w:ilvl="0" w:tplc="8612D268">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B9F7ECF"/>
    <w:multiLevelType w:val="hybridMultilevel"/>
    <w:tmpl w:val="0AC2F44C"/>
    <w:lvl w:ilvl="0" w:tplc="FD1847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00A15"/>
    <w:multiLevelType w:val="hybridMultilevel"/>
    <w:tmpl w:val="7B3062CE"/>
    <w:lvl w:ilvl="0" w:tplc="26887824">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D5E0837"/>
    <w:multiLevelType w:val="hybridMultilevel"/>
    <w:tmpl w:val="A558A560"/>
    <w:lvl w:ilvl="0" w:tplc="C5EEB38C">
      <w:numFmt w:val="bullet"/>
      <w:lvlText w:val=""/>
      <w:lvlJc w:val="left"/>
      <w:pPr>
        <w:ind w:left="644" w:hanging="360"/>
      </w:pPr>
      <w:rPr>
        <w:rFonts w:ascii="Symbol" w:eastAsiaTheme="minorHAnsi" w:hAnsi="Symbol" w:cstheme="minorBid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8" w15:restartNumberingAfterBreak="0">
    <w:nsid w:val="54241DB4"/>
    <w:multiLevelType w:val="hybridMultilevel"/>
    <w:tmpl w:val="9DBCA266"/>
    <w:lvl w:ilvl="0" w:tplc="8438E556">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069"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AD40DD"/>
    <w:multiLevelType w:val="hybridMultilevel"/>
    <w:tmpl w:val="B2FCF030"/>
    <w:lvl w:ilvl="0" w:tplc="91945E7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C34D46"/>
    <w:multiLevelType w:val="hybridMultilevel"/>
    <w:tmpl w:val="F14C93B0"/>
    <w:lvl w:ilvl="0" w:tplc="BAD89D38">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6A42375B"/>
    <w:multiLevelType w:val="hybridMultilevel"/>
    <w:tmpl w:val="84AAD2FE"/>
    <w:lvl w:ilvl="0" w:tplc="C9E01706">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310C06"/>
    <w:multiLevelType w:val="hybridMultilevel"/>
    <w:tmpl w:val="754ECA26"/>
    <w:lvl w:ilvl="0" w:tplc="E29296C4">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62309249">
    <w:abstractNumId w:val="3"/>
  </w:num>
  <w:num w:numId="2" w16cid:durableId="267201254">
    <w:abstractNumId w:val="11"/>
  </w:num>
  <w:num w:numId="3" w16cid:durableId="1102069367">
    <w:abstractNumId w:val="1"/>
  </w:num>
  <w:num w:numId="4" w16cid:durableId="744189259">
    <w:abstractNumId w:val="6"/>
  </w:num>
  <w:num w:numId="5" w16cid:durableId="1881236325">
    <w:abstractNumId w:val="7"/>
  </w:num>
  <w:num w:numId="6" w16cid:durableId="1218786142">
    <w:abstractNumId w:val="9"/>
  </w:num>
  <w:num w:numId="7" w16cid:durableId="310138578">
    <w:abstractNumId w:val="0"/>
  </w:num>
  <w:num w:numId="8" w16cid:durableId="1376849839">
    <w:abstractNumId w:val="10"/>
  </w:num>
  <w:num w:numId="9" w16cid:durableId="1209686950">
    <w:abstractNumId w:val="4"/>
  </w:num>
  <w:num w:numId="10" w16cid:durableId="151869355">
    <w:abstractNumId w:val="5"/>
  </w:num>
  <w:num w:numId="11" w16cid:durableId="1176312088">
    <w:abstractNumId w:val="2"/>
  </w:num>
  <w:num w:numId="12" w16cid:durableId="1182747797">
    <w:abstractNumId w:val="8"/>
  </w:num>
  <w:num w:numId="13" w16cid:durableId="1980183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1B"/>
    <w:rsid w:val="00017F1F"/>
    <w:rsid w:val="00082B47"/>
    <w:rsid w:val="000D582E"/>
    <w:rsid w:val="0015382D"/>
    <w:rsid w:val="002052CC"/>
    <w:rsid w:val="00205FF8"/>
    <w:rsid w:val="00246108"/>
    <w:rsid w:val="002649E0"/>
    <w:rsid w:val="002A555D"/>
    <w:rsid w:val="002D31B2"/>
    <w:rsid w:val="00314473"/>
    <w:rsid w:val="00335B17"/>
    <w:rsid w:val="003601AB"/>
    <w:rsid w:val="003666A5"/>
    <w:rsid w:val="00375861"/>
    <w:rsid w:val="003D73EA"/>
    <w:rsid w:val="00482017"/>
    <w:rsid w:val="004A56C4"/>
    <w:rsid w:val="00541BB9"/>
    <w:rsid w:val="0059154A"/>
    <w:rsid w:val="005B0DB9"/>
    <w:rsid w:val="005C3FA3"/>
    <w:rsid w:val="005D1DEF"/>
    <w:rsid w:val="005D2531"/>
    <w:rsid w:val="005E0298"/>
    <w:rsid w:val="00632619"/>
    <w:rsid w:val="00671489"/>
    <w:rsid w:val="0069665B"/>
    <w:rsid w:val="006B48FC"/>
    <w:rsid w:val="006D3407"/>
    <w:rsid w:val="0074788A"/>
    <w:rsid w:val="00762578"/>
    <w:rsid w:val="00770FC9"/>
    <w:rsid w:val="007730F9"/>
    <w:rsid w:val="00824178"/>
    <w:rsid w:val="0085421B"/>
    <w:rsid w:val="008E7576"/>
    <w:rsid w:val="009472AE"/>
    <w:rsid w:val="009B22FC"/>
    <w:rsid w:val="009C4454"/>
    <w:rsid w:val="00A44A41"/>
    <w:rsid w:val="00A57837"/>
    <w:rsid w:val="00A804F2"/>
    <w:rsid w:val="00A905F0"/>
    <w:rsid w:val="00B203AA"/>
    <w:rsid w:val="00B22F49"/>
    <w:rsid w:val="00B33D13"/>
    <w:rsid w:val="00B7371E"/>
    <w:rsid w:val="00B7432F"/>
    <w:rsid w:val="00BB42BC"/>
    <w:rsid w:val="00BF5E98"/>
    <w:rsid w:val="00C339F2"/>
    <w:rsid w:val="00C70D6A"/>
    <w:rsid w:val="00C907A5"/>
    <w:rsid w:val="00CA27D0"/>
    <w:rsid w:val="00CB4298"/>
    <w:rsid w:val="00D34B9F"/>
    <w:rsid w:val="00D61D77"/>
    <w:rsid w:val="00D671F8"/>
    <w:rsid w:val="00D736C5"/>
    <w:rsid w:val="00D81601"/>
    <w:rsid w:val="00D830FC"/>
    <w:rsid w:val="00D861B2"/>
    <w:rsid w:val="00DC272E"/>
    <w:rsid w:val="00E5579F"/>
    <w:rsid w:val="00E94A14"/>
    <w:rsid w:val="00ED0B8C"/>
    <w:rsid w:val="00F44C84"/>
    <w:rsid w:val="00F6153D"/>
    <w:rsid w:val="00F748D3"/>
    <w:rsid w:val="00F93DE3"/>
    <w:rsid w:val="00FA23DB"/>
    <w:rsid w:val="00FA28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1A446"/>
  <w15:chartTrackingRefBased/>
  <w15:docId w15:val="{9822EC9B-D2ED-4D35-96DC-967A1D9D8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542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542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542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8542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542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4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542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542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8542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542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1B"/>
    <w:rPr>
      <w:rFonts w:eastAsiaTheme="majorEastAsia" w:cstheme="majorBidi"/>
      <w:color w:val="272727" w:themeColor="text1" w:themeTint="D8"/>
    </w:rPr>
  </w:style>
  <w:style w:type="paragraph" w:styleId="Title">
    <w:name w:val="Title"/>
    <w:basedOn w:val="Normal"/>
    <w:next w:val="Normal"/>
    <w:link w:val="TitleChar"/>
    <w:uiPriority w:val="10"/>
    <w:qFormat/>
    <w:rsid w:val="00854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1B"/>
    <w:pPr>
      <w:spacing w:before="160"/>
      <w:jc w:val="center"/>
    </w:pPr>
    <w:rPr>
      <w:i/>
      <w:iCs/>
      <w:color w:val="404040" w:themeColor="text1" w:themeTint="BF"/>
    </w:rPr>
  </w:style>
  <w:style w:type="character" w:customStyle="1" w:styleId="QuoteChar">
    <w:name w:val="Quote Char"/>
    <w:basedOn w:val="DefaultParagraphFont"/>
    <w:link w:val="Quote"/>
    <w:uiPriority w:val="29"/>
    <w:rsid w:val="0085421B"/>
    <w:rPr>
      <w:i/>
      <w:iCs/>
      <w:color w:val="404040" w:themeColor="text1" w:themeTint="BF"/>
    </w:rPr>
  </w:style>
  <w:style w:type="paragraph" w:styleId="ListParagraph">
    <w:name w:val="List Paragraph"/>
    <w:basedOn w:val="Normal"/>
    <w:uiPriority w:val="34"/>
    <w:qFormat/>
    <w:rsid w:val="0085421B"/>
    <w:pPr>
      <w:ind w:left="720"/>
      <w:contextualSpacing/>
    </w:pPr>
  </w:style>
  <w:style w:type="character" w:styleId="IntenseEmphasis">
    <w:name w:val="Intense Emphasis"/>
    <w:basedOn w:val="DefaultParagraphFont"/>
    <w:uiPriority w:val="21"/>
    <w:qFormat/>
    <w:rsid w:val="0085421B"/>
    <w:rPr>
      <w:i/>
      <w:iCs/>
      <w:color w:val="2E74B5" w:themeColor="accent1" w:themeShade="BF"/>
    </w:rPr>
  </w:style>
  <w:style w:type="paragraph" w:styleId="IntenseQuote">
    <w:name w:val="Intense Quote"/>
    <w:basedOn w:val="Normal"/>
    <w:next w:val="Normal"/>
    <w:link w:val="IntenseQuoteChar"/>
    <w:uiPriority w:val="30"/>
    <w:qFormat/>
    <w:rsid w:val="008542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421B"/>
    <w:rPr>
      <w:i/>
      <w:iCs/>
      <w:color w:val="2E74B5" w:themeColor="accent1" w:themeShade="BF"/>
    </w:rPr>
  </w:style>
  <w:style w:type="character" w:styleId="IntenseReference">
    <w:name w:val="Intense Reference"/>
    <w:basedOn w:val="DefaultParagraphFont"/>
    <w:uiPriority w:val="32"/>
    <w:qFormat/>
    <w:rsid w:val="0085421B"/>
    <w:rPr>
      <w:b/>
      <w:bCs/>
      <w:smallCaps/>
      <w:color w:val="2E74B5" w:themeColor="accent1" w:themeShade="BF"/>
      <w:spacing w:val="5"/>
    </w:rPr>
  </w:style>
  <w:style w:type="character" w:styleId="Hyperlink">
    <w:name w:val="Hyperlink"/>
    <w:basedOn w:val="DefaultParagraphFont"/>
    <w:uiPriority w:val="99"/>
    <w:unhideWhenUsed/>
    <w:rsid w:val="00335B17"/>
    <w:rPr>
      <w:color w:val="0563C1" w:themeColor="hyperlink"/>
      <w:u w:val="single"/>
    </w:rPr>
  </w:style>
  <w:style w:type="character" w:styleId="UnresolvedMention">
    <w:name w:val="Unresolved Mention"/>
    <w:basedOn w:val="DefaultParagraphFont"/>
    <w:uiPriority w:val="99"/>
    <w:semiHidden/>
    <w:unhideWhenUsed/>
    <w:rsid w:val="00335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bm.com/think/topics/data-acquis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1112</TotalTime>
  <Pages>2</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Mohamed Abdelmaniem Alawadi Elsaeed</dc:creator>
  <cp:keywords/>
  <dc:description/>
  <cp:lastModifiedBy>Osama Mohamed Abdelmaniem Alawadi Elsaeed</cp:lastModifiedBy>
  <cp:revision>58</cp:revision>
  <dcterms:created xsi:type="dcterms:W3CDTF">2026-07-18T10:51:00Z</dcterms:created>
  <dcterms:modified xsi:type="dcterms:W3CDTF">2026-07-25T17:43:00Z</dcterms:modified>
</cp:coreProperties>
</file>