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592CE" w14:textId="20D4CCEA" w:rsidR="0009324D" w:rsidRPr="0009324D" w:rsidRDefault="0009324D" w:rsidP="0009324D">
      <w:pPr>
        <w:pStyle w:val="Heading1"/>
        <w:bidi w:val="0"/>
        <w:jc w:val="center"/>
        <w:rPr>
          <w:b/>
          <w:bCs/>
        </w:rPr>
      </w:pPr>
      <w:r w:rsidRPr="0009324D">
        <w:rPr>
          <w:b/>
          <w:bCs/>
        </w:rPr>
        <w:t>Bacics</w:t>
      </w:r>
    </w:p>
    <w:p w14:paraId="62D1388F" w14:textId="37AC0375" w:rsidR="00541BB9" w:rsidRDefault="00A905F0" w:rsidP="0009324D">
      <w:pPr>
        <w:pStyle w:val="ListParagraph"/>
        <w:numPr>
          <w:ilvl w:val="0"/>
          <w:numId w:val="11"/>
        </w:numPr>
        <w:bidi w:val="0"/>
        <w:rPr>
          <w:lang w:eastAsia="en-GB"/>
        </w:rPr>
      </w:pPr>
      <w:r w:rsidRPr="00CA27D0">
        <w:rPr>
          <w:b/>
          <w:bCs/>
          <w:lang w:eastAsia="en-GB"/>
        </w:rPr>
        <w:t>Data acquisition</w:t>
      </w:r>
      <w:r w:rsidRPr="00A905F0">
        <w:rPr>
          <w:lang w:eastAsia="en-GB"/>
        </w:rPr>
        <w:t xml:space="preserve"> is the process of obtaining data from various sources using different methods. It represents a crucial step in the data ingestion pipeline, followed by data validation, transformation and loading.</w:t>
      </w:r>
    </w:p>
    <w:p w14:paraId="7C503547" w14:textId="25DD6216" w:rsidR="00CA27D0" w:rsidRDefault="003D73EA" w:rsidP="00CA27D0">
      <w:pPr>
        <w:pStyle w:val="ListParagraph"/>
        <w:numPr>
          <w:ilvl w:val="0"/>
          <w:numId w:val="11"/>
        </w:numPr>
        <w:bidi w:val="0"/>
        <w:rPr>
          <w:lang w:eastAsia="en-GB"/>
        </w:rPr>
      </w:pPr>
      <w:r>
        <w:rPr>
          <w:lang w:eastAsia="en-GB"/>
        </w:rPr>
        <w:t>Methods of data acquisition:</w:t>
      </w:r>
    </w:p>
    <w:p w14:paraId="7483883D" w14:textId="77777777" w:rsidR="003D73EA" w:rsidRDefault="003D73EA" w:rsidP="003D73EA">
      <w:pPr>
        <w:pStyle w:val="ListParagraph"/>
        <w:numPr>
          <w:ilvl w:val="0"/>
          <w:numId w:val="12"/>
        </w:numPr>
        <w:bidi w:val="0"/>
        <w:rPr>
          <w:lang w:eastAsia="en-GB"/>
        </w:rPr>
      </w:pPr>
      <w:r w:rsidRPr="003D73EA">
        <w:rPr>
          <w:lang w:eastAsia="en-GB"/>
        </w:rPr>
        <w:t xml:space="preserve">Collecting new data </w:t>
      </w:r>
    </w:p>
    <w:p w14:paraId="79352007" w14:textId="5C5FBAE0" w:rsidR="003D73EA" w:rsidRDefault="003D73EA" w:rsidP="003D73EA">
      <w:pPr>
        <w:pStyle w:val="ListParagraph"/>
        <w:numPr>
          <w:ilvl w:val="1"/>
          <w:numId w:val="12"/>
        </w:numPr>
        <w:bidi w:val="0"/>
        <w:rPr>
          <w:lang w:eastAsia="en-GB"/>
        </w:rPr>
      </w:pPr>
      <w:r w:rsidRPr="003D73EA">
        <w:rPr>
          <w:lang w:eastAsia="en-GB"/>
        </w:rPr>
        <w:t>Collecting data involves generating original data through direct means such as surveys, interviews, sensors or Internet of Things (IoT) devices. Businesses frequently use this approach for market research or operational monitoring</w:t>
      </w:r>
      <w:r>
        <w:rPr>
          <w:lang w:eastAsia="en-GB"/>
        </w:rPr>
        <w:t>.</w:t>
      </w:r>
    </w:p>
    <w:p w14:paraId="48B5EE58" w14:textId="77777777" w:rsidR="003D73EA" w:rsidRDefault="003D73EA" w:rsidP="003D73EA">
      <w:pPr>
        <w:pStyle w:val="ListParagraph"/>
        <w:numPr>
          <w:ilvl w:val="0"/>
          <w:numId w:val="12"/>
        </w:numPr>
        <w:bidi w:val="0"/>
        <w:rPr>
          <w:lang w:eastAsia="en-GB"/>
        </w:rPr>
      </w:pPr>
      <w:r w:rsidRPr="003D73EA">
        <w:rPr>
          <w:lang w:eastAsia="en-GB"/>
        </w:rPr>
        <w:t xml:space="preserve">Converting or transforming legacy data </w:t>
      </w:r>
    </w:p>
    <w:p w14:paraId="58F5B126" w14:textId="24D9ED6B" w:rsidR="003D73EA" w:rsidRDefault="003D73EA" w:rsidP="003D73EA">
      <w:pPr>
        <w:pStyle w:val="ListParagraph"/>
        <w:numPr>
          <w:ilvl w:val="1"/>
          <w:numId w:val="12"/>
        </w:numPr>
        <w:bidi w:val="0"/>
        <w:rPr>
          <w:lang w:eastAsia="en-GB"/>
        </w:rPr>
      </w:pPr>
      <w:r w:rsidRPr="003D73EA">
        <w:rPr>
          <w:lang w:eastAsia="en-GB"/>
        </w:rPr>
        <w:t>This method focuses on retrieving an organization’s legacy data and converting it into a standardized, usable format. This process can range from simple field conversions (such as dates) to complex normalization that might require advanced data science expertise</w:t>
      </w:r>
      <w:r>
        <w:rPr>
          <w:lang w:eastAsia="en-GB"/>
        </w:rPr>
        <w:t>.</w:t>
      </w:r>
    </w:p>
    <w:p w14:paraId="4B4E30D1" w14:textId="77777777" w:rsidR="003D73EA" w:rsidRDefault="003D73EA" w:rsidP="003D73EA">
      <w:pPr>
        <w:pStyle w:val="ListParagraph"/>
        <w:numPr>
          <w:ilvl w:val="0"/>
          <w:numId w:val="12"/>
        </w:numPr>
        <w:bidi w:val="0"/>
        <w:rPr>
          <w:lang w:eastAsia="en-GB"/>
        </w:rPr>
      </w:pPr>
      <w:r w:rsidRPr="003D73EA">
        <w:rPr>
          <w:lang w:eastAsia="en-GB"/>
        </w:rPr>
        <w:t xml:space="preserve">Sharing or exchanging data </w:t>
      </w:r>
    </w:p>
    <w:p w14:paraId="6420E878" w14:textId="29C63893" w:rsidR="003D73EA" w:rsidRDefault="003D73EA" w:rsidP="003D73EA">
      <w:pPr>
        <w:pStyle w:val="ListParagraph"/>
        <w:numPr>
          <w:ilvl w:val="1"/>
          <w:numId w:val="12"/>
        </w:numPr>
        <w:bidi w:val="0"/>
        <w:rPr>
          <w:lang w:eastAsia="en-GB"/>
        </w:rPr>
      </w:pPr>
      <w:r w:rsidRPr="003D73EA">
        <w:rPr>
          <w:lang w:eastAsia="en-GB"/>
        </w:rPr>
        <w:t>Data exchange involves the transfer of data across systems and organizations. It can occur through open-data government programs, urban data exchanges and commercial data providers. Technical exchange mechanisms include application programming interfaces (APIs), file transfers, streaming pipelines and cloud-based platforms</w:t>
      </w:r>
      <w:r>
        <w:rPr>
          <w:lang w:eastAsia="en-GB"/>
        </w:rPr>
        <w:t>.</w:t>
      </w:r>
    </w:p>
    <w:p w14:paraId="1B6451B7" w14:textId="0685850E" w:rsidR="003D73EA" w:rsidRDefault="003D73EA" w:rsidP="003D73EA">
      <w:pPr>
        <w:pStyle w:val="ListParagraph"/>
        <w:numPr>
          <w:ilvl w:val="0"/>
          <w:numId w:val="12"/>
        </w:numPr>
        <w:bidi w:val="0"/>
        <w:rPr>
          <w:lang w:eastAsia="en-GB"/>
        </w:rPr>
      </w:pPr>
      <w:r w:rsidRPr="003D73EA">
        <w:rPr>
          <w:lang w:eastAsia="en-GB"/>
        </w:rPr>
        <w:t>Purchasing data</w:t>
      </w:r>
    </w:p>
    <w:p w14:paraId="4272D993" w14:textId="3CF61674" w:rsidR="003666A5" w:rsidRDefault="003666A5" w:rsidP="003666A5">
      <w:pPr>
        <w:pStyle w:val="ListParagraph"/>
        <w:numPr>
          <w:ilvl w:val="1"/>
          <w:numId w:val="12"/>
        </w:numPr>
        <w:bidi w:val="0"/>
        <w:rPr>
          <w:lang w:eastAsia="en-GB"/>
        </w:rPr>
      </w:pPr>
      <w:r w:rsidRPr="003666A5">
        <w:rPr>
          <w:lang w:eastAsia="en-GB"/>
        </w:rPr>
        <w:t>Organizations can also purchase external data from data marketplaces. These platforms bridge the gap between buyers and sellers, offering commercial availability, accessibility and scalable benefits. Their curated, ready-to-use data products can help reduce the overhead of data collection</w:t>
      </w:r>
      <w:r w:rsidR="003601AB">
        <w:rPr>
          <w:lang w:eastAsia="en-GB"/>
        </w:rPr>
        <w:t>.</w:t>
      </w:r>
    </w:p>
    <w:p w14:paraId="64F2970D" w14:textId="5ED360E0" w:rsidR="003601AB" w:rsidRPr="005B0DB9" w:rsidRDefault="003601AB" w:rsidP="003601AB">
      <w:pPr>
        <w:pStyle w:val="ListParagraph"/>
        <w:numPr>
          <w:ilvl w:val="0"/>
          <w:numId w:val="11"/>
        </w:numPr>
        <w:bidi w:val="0"/>
        <w:rPr>
          <w:b/>
          <w:bCs/>
          <w:lang w:eastAsia="en-GB"/>
        </w:rPr>
      </w:pPr>
      <w:r w:rsidRPr="005B0DB9">
        <w:rPr>
          <w:b/>
          <w:bCs/>
          <w:lang w:eastAsia="en-GB"/>
        </w:rPr>
        <w:t>Common data sources:</w:t>
      </w:r>
    </w:p>
    <w:p w14:paraId="0148678B" w14:textId="4FD7BD5E" w:rsidR="003601AB" w:rsidRPr="005B0DB9" w:rsidRDefault="003601AB" w:rsidP="003601AB">
      <w:pPr>
        <w:pStyle w:val="ListParagraph"/>
        <w:numPr>
          <w:ilvl w:val="0"/>
          <w:numId w:val="12"/>
        </w:numPr>
        <w:bidi w:val="0"/>
        <w:rPr>
          <w:lang w:eastAsia="en-GB"/>
        </w:rPr>
      </w:pPr>
      <w:r w:rsidRPr="005B0DB9">
        <w:rPr>
          <w:lang w:eastAsia="en-GB"/>
        </w:rPr>
        <w:t xml:space="preserve">Business applications, Social media, open data, public data, transactional data, surveys, web analytics, and IoT devices. </w:t>
      </w:r>
    </w:p>
    <w:p w14:paraId="6D0BB776" w14:textId="17979019" w:rsidR="003601AB" w:rsidRPr="005B0DB9" w:rsidRDefault="000D582E" w:rsidP="003601AB">
      <w:pPr>
        <w:pStyle w:val="ListParagraph"/>
        <w:numPr>
          <w:ilvl w:val="0"/>
          <w:numId w:val="11"/>
        </w:numPr>
        <w:bidi w:val="0"/>
        <w:rPr>
          <w:b/>
          <w:bCs/>
          <w:lang w:eastAsia="en-GB"/>
        </w:rPr>
      </w:pPr>
      <w:r w:rsidRPr="005B0DB9">
        <w:rPr>
          <w:b/>
          <w:bCs/>
          <w:lang w:eastAsia="en-GB"/>
        </w:rPr>
        <w:t>Data acquisition challenges and considerations</w:t>
      </w:r>
    </w:p>
    <w:p w14:paraId="3B40E62B" w14:textId="2B7B411F" w:rsidR="000D582E" w:rsidRDefault="000D582E" w:rsidP="000D582E">
      <w:pPr>
        <w:pStyle w:val="ListParagraph"/>
        <w:numPr>
          <w:ilvl w:val="0"/>
          <w:numId w:val="12"/>
        </w:numPr>
        <w:bidi w:val="0"/>
        <w:rPr>
          <w:lang w:eastAsia="en-GB"/>
        </w:rPr>
      </w:pPr>
      <w:r w:rsidRPr="000D582E">
        <w:rPr>
          <w:lang w:eastAsia="en-GB"/>
        </w:rPr>
        <w:t>Data privacy and security</w:t>
      </w:r>
      <w:r>
        <w:rPr>
          <w:lang w:eastAsia="en-GB"/>
        </w:rPr>
        <w:t xml:space="preserve">, </w:t>
      </w:r>
      <w:r w:rsidRPr="000D582E">
        <w:rPr>
          <w:lang w:eastAsia="en-GB"/>
        </w:rPr>
        <w:t>Data quality</w:t>
      </w:r>
      <w:r>
        <w:rPr>
          <w:lang w:eastAsia="en-GB"/>
        </w:rPr>
        <w:t xml:space="preserve">, </w:t>
      </w:r>
      <w:r w:rsidRPr="000D582E">
        <w:rPr>
          <w:lang w:eastAsia="en-GB"/>
        </w:rPr>
        <w:t>Data compatibility</w:t>
      </w:r>
      <w:r>
        <w:rPr>
          <w:lang w:eastAsia="en-GB"/>
        </w:rPr>
        <w:t xml:space="preserve">, and </w:t>
      </w:r>
      <w:r w:rsidRPr="000D582E">
        <w:rPr>
          <w:lang w:eastAsia="en-GB"/>
        </w:rPr>
        <w:t>Business needs vs. costs</w:t>
      </w:r>
      <w:r>
        <w:rPr>
          <w:lang w:eastAsia="en-GB"/>
        </w:rPr>
        <w:t>.</w:t>
      </w:r>
    </w:p>
    <w:p w14:paraId="293FD7AF" w14:textId="6A8C2D9D" w:rsidR="000D582E" w:rsidRPr="005B0DB9" w:rsidRDefault="000D582E" w:rsidP="000D582E">
      <w:pPr>
        <w:pStyle w:val="ListParagraph"/>
        <w:numPr>
          <w:ilvl w:val="0"/>
          <w:numId w:val="11"/>
        </w:numPr>
        <w:bidi w:val="0"/>
        <w:rPr>
          <w:b/>
          <w:bCs/>
          <w:lang w:eastAsia="en-GB"/>
        </w:rPr>
      </w:pPr>
      <w:r w:rsidRPr="005B0DB9">
        <w:rPr>
          <w:b/>
          <w:bCs/>
          <w:lang w:eastAsia="en-GB"/>
        </w:rPr>
        <w:t>Is data acquisition the same as data collection?</w:t>
      </w:r>
    </w:p>
    <w:p w14:paraId="1B5159F9" w14:textId="621094F6" w:rsidR="000D582E" w:rsidRDefault="000D582E" w:rsidP="000D582E">
      <w:pPr>
        <w:pStyle w:val="ListParagraph"/>
        <w:numPr>
          <w:ilvl w:val="0"/>
          <w:numId w:val="12"/>
        </w:numPr>
        <w:bidi w:val="0"/>
        <w:rPr>
          <w:lang w:eastAsia="en-GB"/>
        </w:rPr>
      </w:pPr>
      <w:r w:rsidRPr="000D582E">
        <w:rPr>
          <w:lang w:eastAsia="en-GB"/>
        </w:rPr>
        <w:t>Data collection is the process of gathering raw information directly from various sources, typically performed by data scientists and analysts. In contrast, data acquisition is a broader term that includes data collection. However, it also involves obtaining data through additional methods such as partnerships, licensing agreements, data purchases and the transformation of legacy data</w:t>
      </w:r>
      <w:r>
        <w:rPr>
          <w:lang w:eastAsia="en-GB"/>
        </w:rPr>
        <w:t>.</w:t>
      </w:r>
    </w:p>
    <w:p w14:paraId="0A873907" w14:textId="14645BA6" w:rsidR="000D582E" w:rsidRDefault="005B0DB9" w:rsidP="000D582E">
      <w:pPr>
        <w:pStyle w:val="ListParagraph"/>
        <w:numPr>
          <w:ilvl w:val="0"/>
          <w:numId w:val="11"/>
        </w:numPr>
        <w:bidi w:val="0"/>
        <w:rPr>
          <w:lang w:eastAsia="en-GB"/>
        </w:rPr>
      </w:pPr>
      <w:r>
        <w:rPr>
          <w:lang w:eastAsia="en-GB"/>
        </w:rPr>
        <w:t>A</w:t>
      </w:r>
      <w:r w:rsidRPr="005B0DB9">
        <w:rPr>
          <w:lang w:eastAsia="en-GB"/>
        </w:rPr>
        <w:t>cquiring enough relevant data to train AI models can be challenging. Privacy concerns, high costs and legal or regulatory constraints can limit access to valuable data acquisition methods and sources such as web scraping or public datasets</w:t>
      </w:r>
      <w:r w:rsidR="005D1DEF">
        <w:rPr>
          <w:lang w:eastAsia="en-GB"/>
        </w:rPr>
        <w:t>.</w:t>
      </w:r>
    </w:p>
    <w:p w14:paraId="0BBA3787" w14:textId="772C1F05" w:rsidR="005D1DEF" w:rsidRDefault="005D1DEF" w:rsidP="005D1DEF">
      <w:pPr>
        <w:pStyle w:val="ListParagraph"/>
        <w:numPr>
          <w:ilvl w:val="0"/>
          <w:numId w:val="11"/>
        </w:numPr>
        <w:bidi w:val="0"/>
        <w:rPr>
          <w:lang w:eastAsia="en-GB"/>
        </w:rPr>
      </w:pPr>
      <w:r>
        <w:rPr>
          <w:lang w:eastAsia="en-GB"/>
        </w:rPr>
        <w:t>M</w:t>
      </w:r>
      <w:r w:rsidRPr="005D1DEF">
        <w:rPr>
          <w:lang w:eastAsia="en-GB"/>
        </w:rPr>
        <w:t>any organizations are turning to synthetic data—artificially generated data that mimics real-world data. Created using statistical methodologies or advanced artificial intelligence technologies like deep learning and generative AI, synthetic data offers several advantages: greater customization, more efficient acquisition, increased data privacy and overall richer data</w:t>
      </w:r>
      <w:r w:rsidR="00082B47">
        <w:rPr>
          <w:lang w:eastAsia="en-GB"/>
        </w:rPr>
        <w:t>.</w:t>
      </w:r>
    </w:p>
    <w:p w14:paraId="4280A0E5" w14:textId="77777777" w:rsidR="0009324D" w:rsidRDefault="0009324D" w:rsidP="0009324D">
      <w:pPr>
        <w:bidi w:val="0"/>
        <w:rPr>
          <w:lang w:eastAsia="en-GB"/>
        </w:rPr>
      </w:pPr>
    </w:p>
    <w:p w14:paraId="63ACAC0A" w14:textId="53A2A940" w:rsidR="0009324D" w:rsidRPr="0009324D" w:rsidRDefault="0009324D" w:rsidP="0009324D">
      <w:pPr>
        <w:pStyle w:val="Heading1"/>
        <w:pageBreakBefore/>
        <w:bidi w:val="0"/>
        <w:jc w:val="center"/>
        <w:rPr>
          <w:b/>
          <w:bCs/>
          <w:lang w:eastAsia="en-GB"/>
        </w:rPr>
      </w:pPr>
      <w:r w:rsidRPr="0009324D">
        <w:rPr>
          <w:b/>
          <w:bCs/>
          <w:lang w:eastAsia="en-GB"/>
        </w:rPr>
        <w:lastRenderedPageBreak/>
        <w:t>Spatial data acquisition</w:t>
      </w:r>
    </w:p>
    <w:p w14:paraId="408C37B2" w14:textId="5413739A" w:rsidR="00082B47" w:rsidRDefault="00886E59" w:rsidP="00082B47">
      <w:pPr>
        <w:pStyle w:val="ListParagraph"/>
        <w:numPr>
          <w:ilvl w:val="0"/>
          <w:numId w:val="11"/>
        </w:numPr>
        <w:bidi w:val="0"/>
        <w:rPr>
          <w:lang w:eastAsia="en-GB"/>
        </w:rPr>
      </w:pPr>
      <w:r w:rsidRPr="00886E59">
        <w:rPr>
          <w:lang w:eastAsia="en-GB"/>
        </w:rPr>
        <w:t>Whether you are mapping urban infrastructure, monitoring deforestation, or building autonomous vehicle maps, every project begins by choosing the right data acquisition pathway.</w:t>
      </w:r>
    </w:p>
    <w:p w14:paraId="487A9E9A" w14:textId="77777777" w:rsidR="0009324D" w:rsidRDefault="0009324D" w:rsidP="0009324D">
      <w:pPr>
        <w:pStyle w:val="ListParagraph"/>
        <w:bidi w:val="0"/>
        <w:ind w:left="360"/>
        <w:rPr>
          <w:lang w:eastAsia="en-GB"/>
        </w:rPr>
      </w:pPr>
    </w:p>
    <w:p w14:paraId="23A4EF3A" w14:textId="77777777" w:rsidR="0009324D" w:rsidRDefault="0009324D" w:rsidP="00B431E6">
      <w:pPr>
        <w:pStyle w:val="ListParagraph"/>
        <w:numPr>
          <w:ilvl w:val="0"/>
          <w:numId w:val="14"/>
        </w:numPr>
        <w:bidi w:val="0"/>
        <w:spacing w:line="276" w:lineRule="auto"/>
        <w:rPr>
          <w:b/>
          <w:bCs/>
          <w:lang w:eastAsia="en-GB"/>
        </w:rPr>
      </w:pPr>
      <w:r w:rsidRPr="0009324D">
        <w:rPr>
          <w:b/>
          <w:bCs/>
          <w:lang w:eastAsia="en-GB"/>
        </w:rPr>
        <w:t>Primary Data Collection (Direct Capture)</w:t>
      </w:r>
    </w:p>
    <w:p w14:paraId="05C27082" w14:textId="030A2D3B" w:rsidR="0009324D" w:rsidRPr="0009324D" w:rsidRDefault="0009324D" w:rsidP="00B431E6">
      <w:pPr>
        <w:pStyle w:val="ListParagraph"/>
        <w:numPr>
          <w:ilvl w:val="0"/>
          <w:numId w:val="12"/>
        </w:numPr>
        <w:bidi w:val="0"/>
        <w:spacing w:line="276" w:lineRule="auto"/>
        <w:rPr>
          <w:lang w:eastAsia="en-GB"/>
        </w:rPr>
      </w:pPr>
      <w:r w:rsidRPr="0009324D">
        <w:rPr>
          <w:lang w:eastAsia="en-GB"/>
        </w:rPr>
        <w:t>Primary acquisition involves gathering original field data directly using sensors or field equipment</w:t>
      </w:r>
    </w:p>
    <w:p w14:paraId="7CE72FB3" w14:textId="16663A54" w:rsidR="0009324D" w:rsidRPr="004D4849" w:rsidRDefault="0063121D" w:rsidP="00B431E6">
      <w:pPr>
        <w:pStyle w:val="ListParagraph"/>
        <w:numPr>
          <w:ilvl w:val="0"/>
          <w:numId w:val="16"/>
        </w:numPr>
        <w:bidi w:val="0"/>
        <w:spacing w:line="276" w:lineRule="auto"/>
        <w:rPr>
          <w:b/>
          <w:bCs/>
          <w:lang w:eastAsia="en-GB"/>
        </w:rPr>
      </w:pPr>
      <w:r w:rsidRPr="004D4849">
        <w:rPr>
          <w:b/>
          <w:bCs/>
          <w:lang w:eastAsia="en-GB"/>
        </w:rPr>
        <w:t>Satellite Remote Sensing</w:t>
      </w:r>
      <w:r w:rsidRPr="004D4849">
        <w:rPr>
          <w:b/>
          <w:bCs/>
          <w:lang w:eastAsia="en-GB"/>
        </w:rPr>
        <w:t xml:space="preserve"> </w:t>
      </w:r>
      <w:r w:rsidRPr="004D4849">
        <w:rPr>
          <w:b/>
          <w:bCs/>
          <w:lang w:eastAsia="en-GB"/>
        </w:rPr>
        <w:sym w:font="Wingdings" w:char="F0E8"/>
      </w:r>
      <w:r w:rsidRPr="004D4849">
        <w:rPr>
          <w:b/>
          <w:bCs/>
          <w:lang w:eastAsia="en-GB"/>
        </w:rPr>
        <w:t xml:space="preserve"> </w:t>
      </w:r>
      <w:r w:rsidRPr="004D4849">
        <w:rPr>
          <w:lang w:eastAsia="en-GB"/>
        </w:rPr>
        <w:t>Satellites provide large-scale, continuous Earth observation data in both raster and spectral formats</w:t>
      </w:r>
      <w:r w:rsidRPr="004D4849">
        <w:rPr>
          <w:b/>
          <w:bCs/>
          <w:lang w:eastAsia="en-GB"/>
        </w:rPr>
        <w:t>.</w:t>
      </w:r>
    </w:p>
    <w:p w14:paraId="128D89AB" w14:textId="0DDD1936" w:rsidR="0063121D" w:rsidRDefault="00E635CF" w:rsidP="00B431E6">
      <w:pPr>
        <w:pStyle w:val="ListParagraph"/>
        <w:numPr>
          <w:ilvl w:val="1"/>
          <w:numId w:val="12"/>
        </w:numPr>
        <w:bidi w:val="0"/>
        <w:spacing w:line="276" w:lineRule="auto"/>
        <w:rPr>
          <w:lang w:eastAsia="en-GB"/>
        </w:rPr>
      </w:pPr>
      <w:r w:rsidRPr="00E635CF">
        <w:rPr>
          <w:b/>
          <w:bCs/>
          <w:lang w:eastAsia="en-GB"/>
        </w:rPr>
        <w:t>Passive Sensors (Optical/Multispectral):</w:t>
      </w:r>
      <w:r w:rsidRPr="00E635CF">
        <w:rPr>
          <w:lang w:eastAsia="en-GB"/>
        </w:rPr>
        <w:t xml:space="preserve"> Capture reflected sunlight (visible, near-infrared, thermal). Excellent for vegetation indexing (NDVI), land cover classification, and environmental monitoring (e.g., Sentinel-2, Landsat)</w:t>
      </w:r>
      <w:r>
        <w:rPr>
          <w:lang w:eastAsia="en-GB"/>
        </w:rPr>
        <w:t>.</w:t>
      </w:r>
    </w:p>
    <w:p w14:paraId="4FC4A83F" w14:textId="5BF6F815" w:rsidR="00E635CF" w:rsidRDefault="00E635CF" w:rsidP="00B431E6">
      <w:pPr>
        <w:pStyle w:val="ListParagraph"/>
        <w:numPr>
          <w:ilvl w:val="1"/>
          <w:numId w:val="12"/>
        </w:numPr>
        <w:bidi w:val="0"/>
        <w:spacing w:line="276" w:lineRule="auto"/>
        <w:rPr>
          <w:lang w:eastAsia="en-GB"/>
        </w:rPr>
      </w:pPr>
      <w:r w:rsidRPr="00E635CF">
        <w:rPr>
          <w:b/>
          <w:bCs/>
          <w:lang w:eastAsia="en-GB"/>
        </w:rPr>
        <w:t>Active Sensors (SAR / Synthetic Aperture Radar):</w:t>
      </w:r>
      <w:r w:rsidRPr="00E635CF">
        <w:rPr>
          <w:lang w:eastAsia="en-GB"/>
        </w:rPr>
        <w:t xml:space="preserve"> Emit their own microwave energy and measure the backscatter signal. Crucial because radar penetrates clouds and works day or night (e.g., Sentinel-1)</w:t>
      </w:r>
      <w:r>
        <w:rPr>
          <w:lang w:eastAsia="en-GB"/>
        </w:rPr>
        <w:t>.</w:t>
      </w:r>
    </w:p>
    <w:p w14:paraId="6604D782" w14:textId="08C98A96" w:rsidR="00E635CF" w:rsidRDefault="00E635CF" w:rsidP="00B431E6">
      <w:pPr>
        <w:pStyle w:val="ListParagraph"/>
        <w:numPr>
          <w:ilvl w:val="1"/>
          <w:numId w:val="12"/>
        </w:numPr>
        <w:bidi w:val="0"/>
        <w:spacing w:line="276" w:lineRule="auto"/>
        <w:rPr>
          <w:lang w:eastAsia="en-GB"/>
        </w:rPr>
      </w:pPr>
      <w:r w:rsidRPr="00E635CF">
        <w:rPr>
          <w:b/>
          <w:bCs/>
          <w:lang w:eastAsia="en-GB"/>
        </w:rPr>
        <w:t>Hyperspectral Imaging:</w:t>
      </w:r>
      <w:r w:rsidRPr="00E635CF">
        <w:rPr>
          <w:lang w:eastAsia="en-GB"/>
        </w:rPr>
        <w:t xml:space="preserve"> Measures hundreds of narrow spectral bands to identify specific minerals, soil chemistry, or plant species</w:t>
      </w:r>
      <w:r>
        <w:rPr>
          <w:lang w:eastAsia="en-GB"/>
        </w:rPr>
        <w:t>.</w:t>
      </w:r>
    </w:p>
    <w:p w14:paraId="59505189" w14:textId="37754082" w:rsidR="00E635CF" w:rsidRPr="00E635CF" w:rsidRDefault="00E635CF" w:rsidP="00B431E6">
      <w:pPr>
        <w:pStyle w:val="ListParagraph"/>
        <w:numPr>
          <w:ilvl w:val="0"/>
          <w:numId w:val="18"/>
        </w:numPr>
        <w:bidi w:val="0"/>
        <w:spacing w:line="276" w:lineRule="auto"/>
        <w:rPr>
          <w:b/>
          <w:bCs/>
          <w:lang w:eastAsia="en-GB"/>
        </w:rPr>
      </w:pPr>
      <w:r w:rsidRPr="00E635CF">
        <w:rPr>
          <w:b/>
          <w:bCs/>
          <w:lang w:eastAsia="en-GB"/>
        </w:rPr>
        <w:t>Aerial Photogrammetry &amp; UAVs (Drones</w:t>
      </w:r>
      <w:r w:rsidRPr="00E635CF">
        <w:rPr>
          <w:b/>
          <w:bCs/>
          <w:lang w:eastAsia="en-GB"/>
        </w:rPr>
        <w:t>)</w:t>
      </w:r>
    </w:p>
    <w:p w14:paraId="274922DC" w14:textId="288C42A5" w:rsidR="00E635CF" w:rsidRDefault="00E635CF" w:rsidP="00B431E6">
      <w:pPr>
        <w:pStyle w:val="ListParagraph"/>
        <w:numPr>
          <w:ilvl w:val="1"/>
          <w:numId w:val="12"/>
        </w:numPr>
        <w:bidi w:val="0"/>
        <w:spacing w:line="276" w:lineRule="auto"/>
        <w:rPr>
          <w:lang w:eastAsia="en-GB"/>
        </w:rPr>
      </w:pPr>
      <w:r w:rsidRPr="00E635CF">
        <w:rPr>
          <w:b/>
          <w:bCs/>
          <w:lang w:eastAsia="en-GB"/>
        </w:rPr>
        <w:t>UAV/Drone Surveys:</w:t>
      </w:r>
      <w:r w:rsidRPr="00E635CF">
        <w:rPr>
          <w:lang w:eastAsia="en-GB"/>
        </w:rPr>
        <w:t xml:space="preserve"> High-resolution RGB or multispectral cameras mounted on drones capture overlapping aerial photographs</w:t>
      </w:r>
      <w:r>
        <w:rPr>
          <w:lang w:eastAsia="en-GB"/>
        </w:rPr>
        <w:t>.</w:t>
      </w:r>
    </w:p>
    <w:p w14:paraId="06331967" w14:textId="189B6EE4" w:rsidR="00E635CF" w:rsidRDefault="00E635CF" w:rsidP="00B431E6">
      <w:pPr>
        <w:pStyle w:val="ListParagraph"/>
        <w:numPr>
          <w:ilvl w:val="1"/>
          <w:numId w:val="12"/>
        </w:numPr>
        <w:bidi w:val="0"/>
        <w:spacing w:line="276" w:lineRule="auto"/>
        <w:rPr>
          <w:lang w:eastAsia="en-GB"/>
        </w:rPr>
      </w:pPr>
      <w:r w:rsidRPr="00E635CF">
        <w:rPr>
          <w:b/>
          <w:bCs/>
          <w:lang w:eastAsia="en-GB"/>
        </w:rPr>
        <w:t>Structure from Motion (</w:t>
      </w:r>
      <w:proofErr w:type="spellStart"/>
      <w:r w:rsidRPr="00E635CF">
        <w:rPr>
          <w:b/>
          <w:bCs/>
          <w:lang w:eastAsia="en-GB"/>
        </w:rPr>
        <w:t>SfM</w:t>
      </w:r>
      <w:proofErr w:type="spellEnd"/>
      <w:r w:rsidRPr="00E635CF">
        <w:rPr>
          <w:b/>
          <w:bCs/>
          <w:lang w:eastAsia="en-GB"/>
        </w:rPr>
        <w:t>):</w:t>
      </w:r>
      <w:r w:rsidRPr="00E635CF">
        <w:rPr>
          <w:lang w:eastAsia="en-GB"/>
        </w:rPr>
        <w:t xml:space="preserve"> Photogrammetry software aligns overlapping photos to generate 3D point clouds, </w:t>
      </w:r>
      <w:proofErr w:type="spellStart"/>
      <w:r w:rsidRPr="00E635CF">
        <w:rPr>
          <w:lang w:eastAsia="en-GB"/>
        </w:rPr>
        <w:t>Orthomosaics</w:t>
      </w:r>
      <w:proofErr w:type="spellEnd"/>
      <w:r w:rsidRPr="00E635CF">
        <w:rPr>
          <w:lang w:eastAsia="en-GB"/>
        </w:rPr>
        <w:t>, and Digital Surface Models (DSMs) at centimeter-level accuracy</w:t>
      </w:r>
      <w:r>
        <w:rPr>
          <w:lang w:eastAsia="en-GB"/>
        </w:rPr>
        <w:t>.</w:t>
      </w:r>
    </w:p>
    <w:p w14:paraId="15581A3E" w14:textId="117A98B6" w:rsidR="00345475" w:rsidRDefault="00345475" w:rsidP="00B431E6">
      <w:pPr>
        <w:pStyle w:val="ListParagraph"/>
        <w:numPr>
          <w:ilvl w:val="0"/>
          <w:numId w:val="18"/>
        </w:numPr>
        <w:bidi w:val="0"/>
        <w:spacing w:line="276" w:lineRule="auto"/>
        <w:rPr>
          <w:b/>
          <w:bCs/>
          <w:lang w:eastAsia="en-GB"/>
        </w:rPr>
      </w:pPr>
      <w:r w:rsidRPr="005D452E">
        <w:rPr>
          <w:b/>
          <w:bCs/>
          <w:lang w:eastAsia="en-GB"/>
        </w:rPr>
        <w:t>LiDAR (Light Detection and Ranging)</w:t>
      </w:r>
      <w:r w:rsidR="00DE2049" w:rsidRPr="005D452E">
        <w:rPr>
          <w:b/>
          <w:bCs/>
          <w:lang w:eastAsia="en-GB"/>
        </w:rPr>
        <w:t xml:space="preserve"> </w:t>
      </w:r>
      <w:r w:rsidR="00DE2049" w:rsidRPr="005D452E">
        <w:rPr>
          <w:b/>
          <w:bCs/>
          <w:lang w:eastAsia="en-GB"/>
        </w:rPr>
        <w:sym w:font="Wingdings" w:char="F0E8"/>
      </w:r>
      <w:r w:rsidR="00DE2049" w:rsidRPr="005D452E">
        <w:rPr>
          <w:b/>
          <w:bCs/>
          <w:lang w:eastAsia="en-GB"/>
        </w:rPr>
        <w:t xml:space="preserve"> </w:t>
      </w:r>
      <w:r w:rsidR="00DE2049" w:rsidRPr="005D452E">
        <w:rPr>
          <w:lang w:eastAsia="en-GB"/>
        </w:rPr>
        <w:t>LiDAR fires laser pulses and measures the time it takes for reflected light to return, generating dense 3D point clouds</w:t>
      </w:r>
      <w:r w:rsidR="00DE2049" w:rsidRPr="005D452E">
        <w:rPr>
          <w:b/>
          <w:bCs/>
          <w:lang w:eastAsia="en-GB"/>
        </w:rPr>
        <w:t>.</w:t>
      </w:r>
    </w:p>
    <w:p w14:paraId="6E59622D" w14:textId="77777777" w:rsidR="00625611" w:rsidRDefault="00625611" w:rsidP="00B431E6">
      <w:pPr>
        <w:pStyle w:val="ListParagraph"/>
        <w:numPr>
          <w:ilvl w:val="1"/>
          <w:numId w:val="12"/>
        </w:numPr>
        <w:bidi w:val="0"/>
        <w:spacing w:line="276" w:lineRule="auto"/>
        <w:rPr>
          <w:lang w:eastAsia="en-GB"/>
        </w:rPr>
      </w:pPr>
      <w:r w:rsidRPr="00DE2049">
        <w:rPr>
          <w:b/>
          <w:bCs/>
          <w:lang w:eastAsia="en-GB"/>
        </w:rPr>
        <w:t>Airborne LiDAR (ALS):</w:t>
      </w:r>
      <w:r w:rsidRPr="00DE2049">
        <w:rPr>
          <w:lang w:eastAsia="en-GB"/>
        </w:rPr>
        <w:t xml:space="preserve"> Mounted on aircraft or heavy drones. Excellent at penetrating dense canopy to capture ground topography (Digital Terrain Models or DTMs)</w:t>
      </w:r>
      <w:r>
        <w:rPr>
          <w:lang w:eastAsia="en-GB"/>
        </w:rPr>
        <w:t>.</w:t>
      </w:r>
    </w:p>
    <w:p w14:paraId="6FDC461B" w14:textId="784AF301" w:rsidR="00625611" w:rsidRPr="00625611" w:rsidRDefault="00625611" w:rsidP="00B431E6">
      <w:pPr>
        <w:pStyle w:val="ListParagraph"/>
        <w:numPr>
          <w:ilvl w:val="1"/>
          <w:numId w:val="12"/>
        </w:numPr>
        <w:bidi w:val="0"/>
        <w:spacing w:line="276" w:lineRule="auto"/>
        <w:rPr>
          <w:lang w:eastAsia="en-GB"/>
        </w:rPr>
      </w:pPr>
      <w:r w:rsidRPr="00625611">
        <w:rPr>
          <w:b/>
          <w:bCs/>
          <w:lang w:eastAsia="en-GB"/>
        </w:rPr>
        <w:t>Terrestrial &amp; Mobile LiDAR (TLS/MLS):</w:t>
      </w:r>
      <w:r w:rsidRPr="00DE2049">
        <w:rPr>
          <w:lang w:eastAsia="en-GB"/>
        </w:rPr>
        <w:t xml:space="preserve"> Mounted on tripods or moving vehicles to map street corridors, building facades, and infrastructure assets</w:t>
      </w:r>
      <w:r>
        <w:rPr>
          <w:lang w:eastAsia="en-GB"/>
        </w:rPr>
        <w:t>.</w:t>
      </w:r>
    </w:p>
    <w:p w14:paraId="065B93AF" w14:textId="34084657" w:rsidR="00625611" w:rsidRDefault="00625611" w:rsidP="00B431E6">
      <w:pPr>
        <w:pStyle w:val="ListParagraph"/>
        <w:numPr>
          <w:ilvl w:val="0"/>
          <w:numId w:val="18"/>
        </w:numPr>
        <w:bidi w:val="0"/>
        <w:spacing w:line="276" w:lineRule="auto"/>
        <w:rPr>
          <w:b/>
          <w:bCs/>
          <w:lang w:eastAsia="en-GB"/>
        </w:rPr>
      </w:pPr>
      <w:r w:rsidRPr="00625611">
        <w:rPr>
          <w:b/>
          <w:bCs/>
          <w:lang w:eastAsia="en-GB"/>
        </w:rPr>
        <w:t>Field Surveying &amp; GNSS</w:t>
      </w:r>
    </w:p>
    <w:p w14:paraId="7C5B88F6" w14:textId="63785804" w:rsidR="00625611" w:rsidRPr="00625611" w:rsidRDefault="00625611" w:rsidP="00B431E6">
      <w:pPr>
        <w:pStyle w:val="ListParagraph"/>
        <w:numPr>
          <w:ilvl w:val="1"/>
          <w:numId w:val="12"/>
        </w:numPr>
        <w:bidi w:val="0"/>
        <w:spacing w:line="276" w:lineRule="auto"/>
        <w:rPr>
          <w:b/>
          <w:bCs/>
          <w:lang w:eastAsia="en-GB"/>
        </w:rPr>
      </w:pPr>
      <w:r w:rsidRPr="00625611">
        <w:rPr>
          <w:b/>
          <w:bCs/>
          <w:lang w:eastAsia="en-GB"/>
        </w:rPr>
        <w:t xml:space="preserve">GNSS (Global Navigation Satellite Systems): </w:t>
      </w:r>
      <w:r w:rsidRPr="00625611">
        <w:rPr>
          <w:lang w:eastAsia="en-GB"/>
        </w:rPr>
        <w:t>Uses constellations like GPS, GLONASS, Galileo, and BeiDou. Standard consumer GPS gives ~3–5 meter accuracy</w:t>
      </w:r>
      <w:r>
        <w:rPr>
          <w:lang w:eastAsia="en-GB"/>
        </w:rPr>
        <w:t>.</w:t>
      </w:r>
    </w:p>
    <w:p w14:paraId="0C3F22DB" w14:textId="5636484D" w:rsidR="00625611" w:rsidRDefault="00625611" w:rsidP="00B431E6">
      <w:pPr>
        <w:pStyle w:val="ListParagraph"/>
        <w:numPr>
          <w:ilvl w:val="1"/>
          <w:numId w:val="12"/>
        </w:numPr>
        <w:bidi w:val="0"/>
        <w:spacing w:line="276" w:lineRule="auto"/>
        <w:rPr>
          <w:b/>
          <w:bCs/>
          <w:lang w:eastAsia="en-GB"/>
        </w:rPr>
      </w:pPr>
      <w:r w:rsidRPr="00625611">
        <w:rPr>
          <w:b/>
          <w:bCs/>
          <w:lang w:eastAsia="en-GB"/>
        </w:rPr>
        <w:t xml:space="preserve">RTK / PPK (Real-Time Kinematic / Post-Processed Kinematic): </w:t>
      </w:r>
      <w:r w:rsidRPr="00625611">
        <w:rPr>
          <w:lang w:eastAsia="en-GB"/>
        </w:rPr>
        <w:t>Uses fixed base stations or CORS networks to correct satellite signal errors, delivering</w:t>
      </w:r>
      <w:r w:rsidRPr="00625611">
        <w:rPr>
          <w:b/>
          <w:bCs/>
          <w:lang w:eastAsia="en-GB"/>
        </w:rPr>
        <w:t xml:space="preserve"> millimeter-to-centimeter level positional accuracy</w:t>
      </w:r>
      <w:r>
        <w:rPr>
          <w:b/>
          <w:bCs/>
          <w:lang w:eastAsia="en-GB"/>
        </w:rPr>
        <w:t>.</w:t>
      </w:r>
    </w:p>
    <w:p w14:paraId="2CEFE95B" w14:textId="244AFB1F" w:rsidR="003E06C9" w:rsidRDefault="003E06C9" w:rsidP="00B431E6">
      <w:pPr>
        <w:pStyle w:val="ListParagraph"/>
        <w:numPr>
          <w:ilvl w:val="1"/>
          <w:numId w:val="12"/>
        </w:numPr>
        <w:bidi w:val="0"/>
        <w:spacing w:line="276" w:lineRule="auto"/>
        <w:rPr>
          <w:b/>
          <w:bCs/>
          <w:lang w:eastAsia="en-GB"/>
        </w:rPr>
      </w:pPr>
      <w:r w:rsidRPr="003E06C9">
        <w:rPr>
          <w:b/>
          <w:bCs/>
          <w:lang w:eastAsia="en-GB"/>
        </w:rPr>
        <w:t xml:space="preserve">Total Stations: </w:t>
      </w:r>
      <w:r w:rsidRPr="003E06C9">
        <w:rPr>
          <w:lang w:eastAsia="en-GB"/>
        </w:rPr>
        <w:t>Optical instruments that measure electronic angles and distances for precise engineering, boundary, and construction surveys</w:t>
      </w:r>
      <w:r>
        <w:rPr>
          <w:b/>
          <w:bCs/>
          <w:lang w:eastAsia="en-GB"/>
        </w:rPr>
        <w:t>.</w:t>
      </w:r>
    </w:p>
    <w:p w14:paraId="5EAA9879" w14:textId="5C0A36FF" w:rsidR="00156A63" w:rsidRDefault="00156A63" w:rsidP="00B431E6">
      <w:pPr>
        <w:pStyle w:val="ListParagraph"/>
        <w:numPr>
          <w:ilvl w:val="0"/>
          <w:numId w:val="14"/>
        </w:numPr>
        <w:bidi w:val="0"/>
        <w:spacing w:line="276" w:lineRule="auto"/>
        <w:rPr>
          <w:b/>
          <w:bCs/>
          <w:lang w:eastAsia="en-GB"/>
        </w:rPr>
      </w:pPr>
      <w:r w:rsidRPr="00156A63">
        <w:rPr>
          <w:b/>
          <w:bCs/>
          <w:lang w:eastAsia="en-GB"/>
        </w:rPr>
        <w:t>Secondary Data Collection (Derived &amp; Digitized</w:t>
      </w:r>
      <w:r>
        <w:rPr>
          <w:b/>
          <w:bCs/>
          <w:lang w:eastAsia="en-GB"/>
        </w:rPr>
        <w:t>)</w:t>
      </w:r>
    </w:p>
    <w:p w14:paraId="2B723E7D" w14:textId="7E1E2F35" w:rsidR="00156A63" w:rsidRDefault="00156A63" w:rsidP="00B431E6">
      <w:pPr>
        <w:pStyle w:val="ListParagraph"/>
        <w:numPr>
          <w:ilvl w:val="0"/>
          <w:numId w:val="12"/>
        </w:numPr>
        <w:bidi w:val="0"/>
        <w:spacing w:line="276" w:lineRule="auto"/>
        <w:rPr>
          <w:lang w:eastAsia="en-GB"/>
        </w:rPr>
      </w:pPr>
      <w:r w:rsidRPr="00156A63">
        <w:rPr>
          <w:lang w:eastAsia="en-GB"/>
        </w:rPr>
        <w:t>When fresh field capture isn't required or historical context is needed, secondary methods are used</w:t>
      </w:r>
      <w:r w:rsidRPr="00156A63">
        <w:rPr>
          <w:lang w:eastAsia="en-GB"/>
        </w:rPr>
        <w:t>:</w:t>
      </w:r>
    </w:p>
    <w:p w14:paraId="0EEDBBC3" w14:textId="20740E32" w:rsidR="009A2BCB" w:rsidRDefault="009A2BCB" w:rsidP="00B431E6">
      <w:pPr>
        <w:pStyle w:val="ListParagraph"/>
        <w:numPr>
          <w:ilvl w:val="1"/>
          <w:numId w:val="12"/>
        </w:numPr>
        <w:bidi w:val="0"/>
        <w:spacing w:line="276" w:lineRule="auto"/>
        <w:rPr>
          <w:lang w:eastAsia="en-GB"/>
        </w:rPr>
      </w:pPr>
      <w:r w:rsidRPr="009A2BCB">
        <w:rPr>
          <w:b/>
          <w:bCs/>
          <w:lang w:eastAsia="en-GB"/>
        </w:rPr>
        <w:t>Vectorization &amp; Manual Digitization:</w:t>
      </w:r>
      <w:r w:rsidRPr="009A2BCB">
        <w:rPr>
          <w:lang w:eastAsia="en-GB"/>
        </w:rPr>
        <w:t xml:space="preserve"> Converting historical paper maps, CAD drawings, or scanned aerial photos into vector layers (points, lines, polygons) using GIS software</w:t>
      </w:r>
      <w:r>
        <w:rPr>
          <w:lang w:eastAsia="en-GB"/>
        </w:rPr>
        <w:t>.</w:t>
      </w:r>
    </w:p>
    <w:p w14:paraId="0DB19F2F" w14:textId="49762AA0" w:rsidR="009A2BCB" w:rsidRDefault="009A2BCB" w:rsidP="00B431E6">
      <w:pPr>
        <w:pStyle w:val="ListParagraph"/>
        <w:numPr>
          <w:ilvl w:val="1"/>
          <w:numId w:val="12"/>
        </w:numPr>
        <w:bidi w:val="0"/>
        <w:spacing w:line="276" w:lineRule="auto"/>
        <w:rPr>
          <w:lang w:eastAsia="en-GB"/>
        </w:rPr>
      </w:pPr>
      <w:r w:rsidRPr="009A2BCB">
        <w:rPr>
          <w:b/>
          <w:bCs/>
          <w:lang w:eastAsia="en-GB"/>
        </w:rPr>
        <w:t>Volunteered Geographic Information (VGI) &amp; Crowdsourcing:</w:t>
      </w:r>
      <w:r w:rsidRPr="009A2BCB">
        <w:rPr>
          <w:lang w:eastAsia="en-GB"/>
        </w:rPr>
        <w:t xml:space="preserve"> Community-driven datasets like </w:t>
      </w:r>
      <w:r w:rsidRPr="009A2BCB">
        <w:rPr>
          <w:b/>
          <w:bCs/>
          <w:lang w:eastAsia="en-GB"/>
        </w:rPr>
        <w:t>OpenStreetMap (OSM)</w:t>
      </w:r>
      <w:r w:rsidRPr="009A2BCB">
        <w:rPr>
          <w:lang w:eastAsia="en-GB"/>
        </w:rPr>
        <w:t xml:space="preserve"> or geotagged mobile app data</w:t>
      </w:r>
      <w:r>
        <w:rPr>
          <w:lang w:eastAsia="en-GB"/>
        </w:rPr>
        <w:t>.</w:t>
      </w:r>
    </w:p>
    <w:p w14:paraId="2DD32BBE" w14:textId="2AF8D067" w:rsidR="009A2BCB" w:rsidRDefault="009A2BCB" w:rsidP="00B431E6">
      <w:pPr>
        <w:pStyle w:val="ListParagraph"/>
        <w:numPr>
          <w:ilvl w:val="1"/>
          <w:numId w:val="12"/>
        </w:numPr>
        <w:bidi w:val="0"/>
        <w:spacing w:line="276" w:lineRule="auto"/>
        <w:rPr>
          <w:lang w:eastAsia="en-GB"/>
        </w:rPr>
      </w:pPr>
      <w:r w:rsidRPr="009A2BCB">
        <w:rPr>
          <w:b/>
          <w:bCs/>
          <w:lang w:eastAsia="en-GB"/>
        </w:rPr>
        <w:t>Geospatial Web Services:</w:t>
      </w:r>
      <w:r w:rsidRPr="009A2BCB">
        <w:rPr>
          <w:lang w:eastAsia="en-GB"/>
        </w:rPr>
        <w:t xml:space="preserve"> Integrating existing APIs and spatial databases via OGC standards (WMS, WFS, WCS</w:t>
      </w:r>
      <w:r>
        <w:rPr>
          <w:lang w:eastAsia="en-GB"/>
        </w:rPr>
        <w:t>).</w:t>
      </w:r>
    </w:p>
    <w:p w14:paraId="3A5DA7DF" w14:textId="77777777" w:rsidR="00FB5D03" w:rsidRDefault="00FB5D03" w:rsidP="00FB5D03">
      <w:pPr>
        <w:bidi w:val="0"/>
        <w:rPr>
          <w:lang w:eastAsia="en-GB"/>
        </w:rPr>
      </w:pPr>
    </w:p>
    <w:p w14:paraId="6FB0A9FB" w14:textId="2DB166E4" w:rsidR="00FB5D03" w:rsidRDefault="00FB5D03" w:rsidP="00FB5D03">
      <w:pPr>
        <w:pStyle w:val="ListParagraph"/>
        <w:numPr>
          <w:ilvl w:val="0"/>
          <w:numId w:val="11"/>
        </w:numPr>
        <w:bidi w:val="0"/>
        <w:rPr>
          <w:lang w:eastAsia="en-GB"/>
        </w:rPr>
      </w:pPr>
      <w:r w:rsidRPr="004231F4">
        <w:rPr>
          <w:b/>
          <w:bCs/>
          <w:lang w:eastAsia="en-GB"/>
        </w:rPr>
        <w:t>The Golden Rule in Geoinformatics:</w:t>
      </w:r>
      <w:r w:rsidRPr="004231F4">
        <w:rPr>
          <w:lang w:eastAsia="en-GB"/>
        </w:rPr>
        <w:t xml:space="preserve"> Always define your required spatial reference system (CRS/EPSG codes), positional accuracy, and temporal frequency </w:t>
      </w:r>
      <w:r w:rsidRPr="004231F4">
        <w:rPr>
          <w:i/>
          <w:iCs/>
          <w:lang w:eastAsia="en-GB"/>
        </w:rPr>
        <w:t>before</w:t>
      </w:r>
      <w:r w:rsidRPr="004231F4">
        <w:rPr>
          <w:lang w:eastAsia="en-GB"/>
        </w:rPr>
        <w:t xml:space="preserve"> picking an acquisition method. Capturing higher resolution than required wastes compute, storage, and budget</w:t>
      </w:r>
    </w:p>
    <w:p w14:paraId="461E8AA6" w14:textId="27168AC8" w:rsidR="009A2BCB" w:rsidRPr="00B431E6" w:rsidRDefault="009A2BCB" w:rsidP="009A2BCB">
      <w:pPr>
        <w:pStyle w:val="ListParagraph"/>
        <w:keepNext/>
        <w:keepLines/>
        <w:pageBreakBefore/>
        <w:numPr>
          <w:ilvl w:val="0"/>
          <w:numId w:val="14"/>
        </w:numPr>
        <w:bidi w:val="0"/>
        <w:ind w:left="357" w:hanging="357"/>
        <w:rPr>
          <w:b/>
          <w:bCs/>
          <w:lang w:eastAsia="en-GB"/>
        </w:rPr>
      </w:pPr>
      <w:r w:rsidRPr="00B431E6">
        <w:rPr>
          <w:b/>
          <w:bCs/>
          <w:lang w:eastAsia="en-GB"/>
        </w:rPr>
        <w:lastRenderedPageBreak/>
        <w:t>Core Trade-offs &amp; Engineering Decisions</w:t>
      </w:r>
    </w:p>
    <w:p w14:paraId="1D258821" w14:textId="4FB96C77" w:rsidR="009A2BCB" w:rsidRDefault="009A2BCB" w:rsidP="009A2BCB">
      <w:pPr>
        <w:pStyle w:val="ListParagraph"/>
        <w:numPr>
          <w:ilvl w:val="0"/>
          <w:numId w:val="12"/>
        </w:numPr>
        <w:bidi w:val="0"/>
        <w:rPr>
          <w:lang w:eastAsia="en-GB"/>
        </w:rPr>
      </w:pPr>
      <w:r w:rsidRPr="009A2BCB">
        <w:rPr>
          <w:lang w:eastAsia="en-GB"/>
        </w:rPr>
        <w:t>When designing a spatial data pipeline, engineers continuously evaluate these key balances</w:t>
      </w:r>
      <w:r>
        <w:rPr>
          <w:lang w:eastAsia="en-GB"/>
        </w:rPr>
        <w:t>:</w:t>
      </w:r>
    </w:p>
    <w:tbl>
      <w:tblPr>
        <w:tblW w:w="10490" w:type="dxa"/>
        <w:tblInd w:w="-147" w:type="dxa"/>
        <w:tblLook w:val="04A0" w:firstRow="1" w:lastRow="0" w:firstColumn="1" w:lastColumn="0" w:noHBand="0" w:noVBand="1"/>
      </w:tblPr>
      <w:tblGrid>
        <w:gridCol w:w="2410"/>
        <w:gridCol w:w="2127"/>
        <w:gridCol w:w="2126"/>
        <w:gridCol w:w="1701"/>
        <w:gridCol w:w="2126"/>
      </w:tblGrid>
      <w:tr w:rsidR="009A2BCB" w:rsidRPr="009A2BCB" w14:paraId="46E2C762" w14:textId="77777777" w:rsidTr="009A2BCB">
        <w:trPr>
          <w:trHeight w:val="524"/>
        </w:trPr>
        <w:tc>
          <w:tcPr>
            <w:tcW w:w="2410" w:type="dxa"/>
            <w:tcBorders>
              <w:top w:val="single" w:sz="4" w:space="0" w:color="auto"/>
              <w:left w:val="single" w:sz="4" w:space="0" w:color="auto"/>
              <w:bottom w:val="single" w:sz="4" w:space="0" w:color="auto"/>
              <w:right w:val="single" w:sz="4" w:space="0" w:color="auto"/>
            </w:tcBorders>
            <w:vAlign w:val="center"/>
            <w:hideMark/>
          </w:tcPr>
          <w:p w14:paraId="02FD3117"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Acquisition Method</w:t>
            </w:r>
          </w:p>
        </w:tc>
        <w:tc>
          <w:tcPr>
            <w:tcW w:w="2127" w:type="dxa"/>
            <w:tcBorders>
              <w:top w:val="single" w:sz="4" w:space="0" w:color="auto"/>
              <w:left w:val="nil"/>
              <w:bottom w:val="single" w:sz="4" w:space="0" w:color="auto"/>
              <w:right w:val="single" w:sz="4" w:space="0" w:color="auto"/>
            </w:tcBorders>
            <w:vAlign w:val="center"/>
            <w:hideMark/>
          </w:tcPr>
          <w:p w14:paraId="4650E379"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Accuracy</w:t>
            </w:r>
          </w:p>
        </w:tc>
        <w:tc>
          <w:tcPr>
            <w:tcW w:w="2126" w:type="dxa"/>
            <w:tcBorders>
              <w:top w:val="single" w:sz="4" w:space="0" w:color="auto"/>
              <w:left w:val="nil"/>
              <w:bottom w:val="single" w:sz="4" w:space="0" w:color="auto"/>
              <w:right w:val="single" w:sz="4" w:space="0" w:color="auto"/>
            </w:tcBorders>
            <w:vAlign w:val="center"/>
            <w:hideMark/>
          </w:tcPr>
          <w:p w14:paraId="28336191"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Coverage / Scale</w:t>
            </w:r>
          </w:p>
        </w:tc>
        <w:tc>
          <w:tcPr>
            <w:tcW w:w="1701" w:type="dxa"/>
            <w:tcBorders>
              <w:top w:val="single" w:sz="4" w:space="0" w:color="auto"/>
              <w:left w:val="nil"/>
              <w:bottom w:val="single" w:sz="4" w:space="0" w:color="auto"/>
              <w:right w:val="single" w:sz="4" w:space="0" w:color="auto"/>
            </w:tcBorders>
            <w:vAlign w:val="center"/>
            <w:hideMark/>
          </w:tcPr>
          <w:p w14:paraId="5632C287"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Relative Cost</w:t>
            </w:r>
          </w:p>
        </w:tc>
        <w:tc>
          <w:tcPr>
            <w:tcW w:w="2126" w:type="dxa"/>
            <w:tcBorders>
              <w:top w:val="single" w:sz="4" w:space="0" w:color="auto"/>
              <w:left w:val="nil"/>
              <w:bottom w:val="single" w:sz="4" w:space="0" w:color="auto"/>
              <w:right w:val="single" w:sz="4" w:space="0" w:color="auto"/>
            </w:tcBorders>
            <w:vAlign w:val="center"/>
            <w:hideMark/>
          </w:tcPr>
          <w:p w14:paraId="745DA07D"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Primary Use Case</w:t>
            </w:r>
          </w:p>
        </w:tc>
      </w:tr>
      <w:tr w:rsidR="009A2BCB" w:rsidRPr="009A2BCB" w14:paraId="177EA3C9" w14:textId="77777777" w:rsidTr="009A2BCB">
        <w:trPr>
          <w:trHeight w:val="524"/>
        </w:trPr>
        <w:tc>
          <w:tcPr>
            <w:tcW w:w="2410" w:type="dxa"/>
            <w:tcBorders>
              <w:top w:val="nil"/>
              <w:left w:val="single" w:sz="4" w:space="0" w:color="auto"/>
              <w:bottom w:val="single" w:sz="4" w:space="0" w:color="auto"/>
              <w:right w:val="single" w:sz="4" w:space="0" w:color="auto"/>
            </w:tcBorders>
            <w:vAlign w:val="center"/>
            <w:hideMark/>
          </w:tcPr>
          <w:p w14:paraId="0507CAB4"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GNSS / Surveying</w:t>
            </w:r>
          </w:p>
        </w:tc>
        <w:tc>
          <w:tcPr>
            <w:tcW w:w="2127" w:type="dxa"/>
            <w:tcBorders>
              <w:top w:val="nil"/>
              <w:left w:val="nil"/>
              <w:bottom w:val="single" w:sz="4" w:space="0" w:color="auto"/>
              <w:right w:val="single" w:sz="4" w:space="0" w:color="auto"/>
            </w:tcBorders>
            <w:vAlign w:val="center"/>
            <w:hideMark/>
          </w:tcPr>
          <w:p w14:paraId="16F8158A"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Highest (mm - cm)</w:t>
            </w:r>
          </w:p>
        </w:tc>
        <w:tc>
          <w:tcPr>
            <w:tcW w:w="2126" w:type="dxa"/>
            <w:tcBorders>
              <w:top w:val="nil"/>
              <w:left w:val="nil"/>
              <w:bottom w:val="single" w:sz="4" w:space="0" w:color="auto"/>
              <w:right w:val="single" w:sz="4" w:space="0" w:color="auto"/>
            </w:tcBorders>
            <w:vAlign w:val="center"/>
            <w:hideMark/>
          </w:tcPr>
          <w:p w14:paraId="465F00CF"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Local site level</w:t>
            </w:r>
          </w:p>
        </w:tc>
        <w:tc>
          <w:tcPr>
            <w:tcW w:w="1701" w:type="dxa"/>
            <w:tcBorders>
              <w:top w:val="nil"/>
              <w:left w:val="nil"/>
              <w:bottom w:val="single" w:sz="4" w:space="0" w:color="auto"/>
              <w:right w:val="single" w:sz="4" w:space="0" w:color="auto"/>
            </w:tcBorders>
            <w:vAlign w:val="center"/>
            <w:hideMark/>
          </w:tcPr>
          <w:p w14:paraId="45AEEF73"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High per unit area</w:t>
            </w:r>
          </w:p>
        </w:tc>
        <w:tc>
          <w:tcPr>
            <w:tcW w:w="2126" w:type="dxa"/>
            <w:tcBorders>
              <w:top w:val="nil"/>
              <w:left w:val="nil"/>
              <w:bottom w:val="single" w:sz="4" w:space="0" w:color="auto"/>
              <w:right w:val="single" w:sz="4" w:space="0" w:color="auto"/>
            </w:tcBorders>
            <w:vAlign w:val="center"/>
            <w:hideMark/>
          </w:tcPr>
          <w:p w14:paraId="6324D7FB"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Cadastral, construction</w:t>
            </w:r>
          </w:p>
        </w:tc>
      </w:tr>
      <w:tr w:rsidR="009A2BCB" w:rsidRPr="009A2BCB" w14:paraId="6BC0AFD7" w14:textId="77777777" w:rsidTr="009A2BCB">
        <w:trPr>
          <w:trHeight w:val="1005"/>
        </w:trPr>
        <w:tc>
          <w:tcPr>
            <w:tcW w:w="2410" w:type="dxa"/>
            <w:tcBorders>
              <w:top w:val="nil"/>
              <w:left w:val="single" w:sz="4" w:space="0" w:color="auto"/>
              <w:bottom w:val="single" w:sz="4" w:space="0" w:color="auto"/>
              <w:right w:val="single" w:sz="4" w:space="0" w:color="auto"/>
            </w:tcBorders>
            <w:vAlign w:val="center"/>
            <w:hideMark/>
          </w:tcPr>
          <w:p w14:paraId="705E0333"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Drone LiDAR / Photogrammetry</w:t>
            </w:r>
          </w:p>
        </w:tc>
        <w:tc>
          <w:tcPr>
            <w:tcW w:w="2127" w:type="dxa"/>
            <w:tcBorders>
              <w:top w:val="nil"/>
              <w:left w:val="nil"/>
              <w:bottom w:val="single" w:sz="4" w:space="0" w:color="auto"/>
              <w:right w:val="single" w:sz="4" w:space="0" w:color="auto"/>
            </w:tcBorders>
            <w:vAlign w:val="center"/>
            <w:hideMark/>
          </w:tcPr>
          <w:p w14:paraId="61ADA9AC"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High (cm level)</w:t>
            </w:r>
          </w:p>
        </w:tc>
        <w:tc>
          <w:tcPr>
            <w:tcW w:w="2126" w:type="dxa"/>
            <w:tcBorders>
              <w:top w:val="nil"/>
              <w:left w:val="nil"/>
              <w:bottom w:val="single" w:sz="4" w:space="0" w:color="auto"/>
              <w:right w:val="single" w:sz="4" w:space="0" w:color="auto"/>
            </w:tcBorders>
            <w:vAlign w:val="center"/>
            <w:hideMark/>
          </w:tcPr>
          <w:p w14:paraId="5E5305EC"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Corridor / Local area</w:t>
            </w:r>
          </w:p>
        </w:tc>
        <w:tc>
          <w:tcPr>
            <w:tcW w:w="1701" w:type="dxa"/>
            <w:tcBorders>
              <w:top w:val="nil"/>
              <w:left w:val="nil"/>
              <w:bottom w:val="single" w:sz="4" w:space="0" w:color="auto"/>
              <w:right w:val="single" w:sz="4" w:space="0" w:color="auto"/>
            </w:tcBorders>
            <w:vAlign w:val="center"/>
            <w:hideMark/>
          </w:tcPr>
          <w:p w14:paraId="321711CA"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Moderate</w:t>
            </w:r>
          </w:p>
        </w:tc>
        <w:tc>
          <w:tcPr>
            <w:tcW w:w="2126" w:type="dxa"/>
            <w:tcBorders>
              <w:top w:val="nil"/>
              <w:left w:val="nil"/>
              <w:bottom w:val="single" w:sz="4" w:space="0" w:color="auto"/>
              <w:right w:val="single" w:sz="4" w:space="0" w:color="auto"/>
            </w:tcBorders>
            <w:vAlign w:val="center"/>
            <w:hideMark/>
          </w:tcPr>
          <w:p w14:paraId="3A12512B"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Topographical mapping, BIM</w:t>
            </w:r>
          </w:p>
        </w:tc>
      </w:tr>
      <w:tr w:rsidR="009A2BCB" w:rsidRPr="009A2BCB" w14:paraId="61217160" w14:textId="77777777" w:rsidTr="009A2BCB">
        <w:trPr>
          <w:trHeight w:val="1005"/>
        </w:trPr>
        <w:tc>
          <w:tcPr>
            <w:tcW w:w="2410" w:type="dxa"/>
            <w:tcBorders>
              <w:top w:val="nil"/>
              <w:left w:val="single" w:sz="4" w:space="0" w:color="auto"/>
              <w:bottom w:val="single" w:sz="4" w:space="0" w:color="auto"/>
              <w:right w:val="single" w:sz="4" w:space="0" w:color="auto"/>
            </w:tcBorders>
            <w:vAlign w:val="center"/>
            <w:hideMark/>
          </w:tcPr>
          <w:p w14:paraId="5A26C769"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Satellite Remote Sensing</w:t>
            </w:r>
          </w:p>
        </w:tc>
        <w:tc>
          <w:tcPr>
            <w:tcW w:w="2127" w:type="dxa"/>
            <w:tcBorders>
              <w:top w:val="nil"/>
              <w:left w:val="nil"/>
              <w:bottom w:val="single" w:sz="4" w:space="0" w:color="auto"/>
              <w:right w:val="single" w:sz="4" w:space="0" w:color="auto"/>
            </w:tcBorders>
            <w:vAlign w:val="center"/>
            <w:hideMark/>
          </w:tcPr>
          <w:p w14:paraId="1CBCEE2C"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Moderate (m level)</w:t>
            </w:r>
          </w:p>
        </w:tc>
        <w:tc>
          <w:tcPr>
            <w:tcW w:w="2126" w:type="dxa"/>
            <w:tcBorders>
              <w:top w:val="nil"/>
              <w:left w:val="nil"/>
              <w:bottom w:val="single" w:sz="4" w:space="0" w:color="auto"/>
              <w:right w:val="single" w:sz="4" w:space="0" w:color="auto"/>
            </w:tcBorders>
            <w:vAlign w:val="center"/>
            <w:hideMark/>
          </w:tcPr>
          <w:p w14:paraId="1709DE76"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Regional to Global</w:t>
            </w:r>
          </w:p>
        </w:tc>
        <w:tc>
          <w:tcPr>
            <w:tcW w:w="1701" w:type="dxa"/>
            <w:tcBorders>
              <w:top w:val="nil"/>
              <w:left w:val="nil"/>
              <w:bottom w:val="single" w:sz="4" w:space="0" w:color="auto"/>
              <w:right w:val="single" w:sz="4" w:space="0" w:color="auto"/>
            </w:tcBorders>
            <w:vAlign w:val="center"/>
            <w:hideMark/>
          </w:tcPr>
          <w:p w14:paraId="70A80B7D"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Low to Free</w:t>
            </w:r>
          </w:p>
        </w:tc>
        <w:tc>
          <w:tcPr>
            <w:tcW w:w="2126" w:type="dxa"/>
            <w:tcBorders>
              <w:top w:val="nil"/>
              <w:left w:val="nil"/>
              <w:bottom w:val="single" w:sz="4" w:space="0" w:color="auto"/>
              <w:right w:val="single" w:sz="4" w:space="0" w:color="auto"/>
            </w:tcBorders>
            <w:vAlign w:val="center"/>
            <w:hideMark/>
          </w:tcPr>
          <w:p w14:paraId="79CDA435"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Climate, agriculture, forestry</w:t>
            </w:r>
          </w:p>
        </w:tc>
      </w:tr>
      <w:tr w:rsidR="009A2BCB" w:rsidRPr="009A2BCB" w14:paraId="64FE3A2E" w14:textId="77777777" w:rsidTr="009A2BCB">
        <w:trPr>
          <w:trHeight w:val="524"/>
        </w:trPr>
        <w:tc>
          <w:tcPr>
            <w:tcW w:w="2410" w:type="dxa"/>
            <w:tcBorders>
              <w:top w:val="nil"/>
              <w:left w:val="single" w:sz="4" w:space="0" w:color="auto"/>
              <w:bottom w:val="single" w:sz="4" w:space="0" w:color="auto"/>
              <w:right w:val="single" w:sz="4" w:space="0" w:color="auto"/>
            </w:tcBorders>
            <w:vAlign w:val="center"/>
            <w:hideMark/>
          </w:tcPr>
          <w:p w14:paraId="5B074DE9" w14:textId="77777777" w:rsidR="009A2BCB" w:rsidRPr="009A2BCB" w:rsidRDefault="009A2BCB" w:rsidP="009A2BCB">
            <w:pPr>
              <w:bidi w:val="0"/>
              <w:spacing w:after="0" w:line="240" w:lineRule="auto"/>
              <w:jc w:val="center"/>
              <w:rPr>
                <w:rFonts w:ascii="Arial" w:eastAsia="Times New Roman" w:hAnsi="Arial" w:cs="Arial"/>
                <w:b/>
                <w:bCs/>
                <w:color w:val="1F1F1F"/>
                <w:kern w:val="0"/>
                <w:lang w:val="en-GB" w:eastAsia="en-GB"/>
                <w14:ligatures w14:val="none"/>
              </w:rPr>
            </w:pPr>
            <w:r w:rsidRPr="009A2BCB">
              <w:rPr>
                <w:rFonts w:ascii="Arial" w:eastAsia="Times New Roman" w:hAnsi="Arial" w:cs="Arial"/>
                <w:b/>
                <w:bCs/>
                <w:color w:val="1F1F1F"/>
                <w:kern w:val="0"/>
                <w:lang w:val="en-GB" w:eastAsia="en-GB"/>
                <w14:ligatures w14:val="none"/>
              </w:rPr>
              <w:t>Digitization / VGI</w:t>
            </w:r>
          </w:p>
        </w:tc>
        <w:tc>
          <w:tcPr>
            <w:tcW w:w="2127" w:type="dxa"/>
            <w:tcBorders>
              <w:top w:val="nil"/>
              <w:left w:val="nil"/>
              <w:bottom w:val="single" w:sz="4" w:space="0" w:color="auto"/>
              <w:right w:val="single" w:sz="4" w:space="0" w:color="auto"/>
            </w:tcBorders>
            <w:vAlign w:val="center"/>
            <w:hideMark/>
          </w:tcPr>
          <w:p w14:paraId="4244BBE9"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Variable</w:t>
            </w:r>
          </w:p>
        </w:tc>
        <w:tc>
          <w:tcPr>
            <w:tcW w:w="2126" w:type="dxa"/>
            <w:tcBorders>
              <w:top w:val="nil"/>
              <w:left w:val="nil"/>
              <w:bottom w:val="single" w:sz="4" w:space="0" w:color="auto"/>
              <w:right w:val="single" w:sz="4" w:space="0" w:color="auto"/>
            </w:tcBorders>
            <w:vAlign w:val="center"/>
            <w:hideMark/>
          </w:tcPr>
          <w:p w14:paraId="61E9B26F"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Regional</w:t>
            </w:r>
          </w:p>
        </w:tc>
        <w:tc>
          <w:tcPr>
            <w:tcW w:w="1701" w:type="dxa"/>
            <w:tcBorders>
              <w:top w:val="nil"/>
              <w:left w:val="nil"/>
              <w:bottom w:val="single" w:sz="4" w:space="0" w:color="auto"/>
              <w:right w:val="single" w:sz="4" w:space="0" w:color="auto"/>
            </w:tcBorders>
            <w:vAlign w:val="center"/>
            <w:hideMark/>
          </w:tcPr>
          <w:p w14:paraId="5D6F2F87"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Low</w:t>
            </w:r>
          </w:p>
        </w:tc>
        <w:tc>
          <w:tcPr>
            <w:tcW w:w="2126" w:type="dxa"/>
            <w:tcBorders>
              <w:top w:val="nil"/>
              <w:left w:val="nil"/>
              <w:bottom w:val="single" w:sz="4" w:space="0" w:color="auto"/>
              <w:right w:val="single" w:sz="4" w:space="0" w:color="auto"/>
            </w:tcBorders>
            <w:vAlign w:val="center"/>
            <w:hideMark/>
          </w:tcPr>
          <w:p w14:paraId="0D7F3AC4" w14:textId="77777777" w:rsidR="009A2BCB" w:rsidRPr="009A2BCB" w:rsidRDefault="009A2BCB" w:rsidP="009A2BCB">
            <w:pPr>
              <w:bidi w:val="0"/>
              <w:spacing w:after="0" w:line="240" w:lineRule="auto"/>
              <w:jc w:val="center"/>
              <w:rPr>
                <w:rFonts w:ascii="Arial" w:eastAsia="Times New Roman" w:hAnsi="Arial" w:cs="Arial"/>
                <w:color w:val="1F1F1F"/>
                <w:kern w:val="0"/>
                <w:lang w:val="en-GB" w:eastAsia="en-GB"/>
                <w14:ligatures w14:val="none"/>
              </w:rPr>
            </w:pPr>
            <w:r w:rsidRPr="009A2BCB">
              <w:rPr>
                <w:rFonts w:ascii="Arial" w:eastAsia="Times New Roman" w:hAnsi="Arial" w:cs="Arial"/>
                <w:color w:val="1F1F1F"/>
                <w:kern w:val="0"/>
                <w:lang w:val="en-GB" w:eastAsia="en-GB"/>
                <w14:ligatures w14:val="none"/>
              </w:rPr>
              <w:t>Baseline mapping, routing</w:t>
            </w:r>
          </w:p>
        </w:tc>
      </w:tr>
    </w:tbl>
    <w:p w14:paraId="30D1A335" w14:textId="77777777" w:rsidR="004D4849" w:rsidRDefault="004D4849" w:rsidP="004D4849">
      <w:pPr>
        <w:bidi w:val="0"/>
        <w:rPr>
          <w:lang w:eastAsia="en-GB"/>
        </w:rPr>
      </w:pPr>
    </w:p>
    <w:p w14:paraId="3F395CFE" w14:textId="7C773AF2" w:rsidR="00541BB9" w:rsidRDefault="00541BB9" w:rsidP="00541BB9">
      <w:pPr>
        <w:bidi w:val="0"/>
        <w:rPr>
          <w:lang w:eastAsia="en-GB"/>
        </w:rPr>
      </w:pPr>
    </w:p>
    <w:p w14:paraId="5021BE5E" w14:textId="77777777" w:rsidR="00F97A4C" w:rsidRDefault="00F97A4C" w:rsidP="00F97A4C">
      <w:pPr>
        <w:bidi w:val="0"/>
        <w:rPr>
          <w:lang w:eastAsia="en-GB"/>
        </w:rPr>
      </w:pPr>
    </w:p>
    <w:p w14:paraId="0B3C4570" w14:textId="77777777" w:rsidR="00F97A4C" w:rsidRDefault="00F97A4C" w:rsidP="00F97A4C">
      <w:pPr>
        <w:bidi w:val="0"/>
        <w:rPr>
          <w:lang w:eastAsia="en-GB"/>
        </w:rPr>
      </w:pPr>
    </w:p>
    <w:p w14:paraId="2012C5D7" w14:textId="77777777" w:rsidR="00F97A4C" w:rsidRDefault="00F97A4C" w:rsidP="00F97A4C">
      <w:pPr>
        <w:bidi w:val="0"/>
        <w:rPr>
          <w:lang w:eastAsia="en-GB"/>
        </w:rPr>
      </w:pPr>
    </w:p>
    <w:p w14:paraId="2BAC447B" w14:textId="77777777" w:rsidR="00F97A4C" w:rsidRDefault="00F97A4C" w:rsidP="00F97A4C">
      <w:pPr>
        <w:bidi w:val="0"/>
        <w:rPr>
          <w:lang w:eastAsia="en-GB"/>
        </w:rPr>
      </w:pPr>
    </w:p>
    <w:p w14:paraId="4E335765" w14:textId="77777777" w:rsidR="00F97A4C" w:rsidRDefault="00F97A4C" w:rsidP="00F97A4C">
      <w:pPr>
        <w:bidi w:val="0"/>
        <w:rPr>
          <w:rtl/>
          <w:lang w:eastAsia="en-GB"/>
        </w:rPr>
      </w:pPr>
    </w:p>
    <w:p w14:paraId="2C9A8433" w14:textId="30604B4F" w:rsidR="00541BB9" w:rsidRDefault="00F97A4C" w:rsidP="00F97A4C">
      <w:pPr>
        <w:pStyle w:val="ListParagraph"/>
        <w:numPr>
          <w:ilvl w:val="0"/>
          <w:numId w:val="11"/>
        </w:numPr>
        <w:bidi w:val="0"/>
        <w:rPr>
          <w:lang w:eastAsia="en-GB"/>
        </w:rPr>
      </w:pPr>
      <w:r>
        <w:rPr>
          <w:lang w:eastAsia="en-GB"/>
        </w:rPr>
        <w:t>Terms</w:t>
      </w:r>
    </w:p>
    <w:p w14:paraId="23D4A296" w14:textId="3844DE97" w:rsidR="00F97A4C" w:rsidRDefault="00F97A4C" w:rsidP="00F97A4C">
      <w:pPr>
        <w:pStyle w:val="ListParagraph"/>
        <w:numPr>
          <w:ilvl w:val="0"/>
          <w:numId w:val="12"/>
        </w:numPr>
        <w:bidi w:val="0"/>
        <w:rPr>
          <w:lang w:eastAsia="en-GB"/>
        </w:rPr>
      </w:pPr>
      <w:r w:rsidRPr="00F97A4C">
        <w:rPr>
          <w:b/>
          <w:bCs/>
          <w:lang w:eastAsia="en-GB"/>
        </w:rPr>
        <w:t>STAC</w:t>
      </w:r>
      <w:r w:rsidRPr="00F97A4C">
        <w:rPr>
          <w:lang w:eastAsia="en-GB"/>
        </w:rPr>
        <w:t xml:space="preserve"> </w:t>
      </w:r>
      <w:r>
        <w:rPr>
          <w:lang w:eastAsia="en-GB"/>
        </w:rPr>
        <w:sym w:font="Wingdings" w:char="F0E8"/>
      </w:r>
      <w:r>
        <w:rPr>
          <w:lang w:eastAsia="en-GB"/>
        </w:rPr>
        <w:t xml:space="preserve"> </w:t>
      </w:r>
      <w:proofErr w:type="spellStart"/>
      <w:r w:rsidRPr="00F97A4C">
        <w:rPr>
          <w:lang w:eastAsia="en-GB"/>
        </w:rPr>
        <w:t>Spatio</w:t>
      </w:r>
      <w:proofErr w:type="spellEnd"/>
      <w:r>
        <w:rPr>
          <w:lang w:eastAsia="en-GB"/>
        </w:rPr>
        <w:t xml:space="preserve"> </w:t>
      </w:r>
      <w:r w:rsidRPr="00F97A4C">
        <w:rPr>
          <w:lang w:eastAsia="en-GB"/>
        </w:rPr>
        <w:t>Temporal Asset Catalog</w:t>
      </w:r>
      <w:r>
        <w:rPr>
          <w:lang w:eastAsia="en-GB"/>
        </w:rPr>
        <w:t>.</w:t>
      </w:r>
    </w:p>
    <w:p w14:paraId="623928AE" w14:textId="397D6BB1" w:rsidR="00F97A4C" w:rsidRDefault="00F97A4C" w:rsidP="00F97A4C">
      <w:pPr>
        <w:pStyle w:val="ListParagraph"/>
        <w:numPr>
          <w:ilvl w:val="0"/>
          <w:numId w:val="12"/>
        </w:numPr>
        <w:bidi w:val="0"/>
        <w:rPr>
          <w:rtl/>
          <w:lang w:eastAsia="en-GB"/>
        </w:rPr>
      </w:pPr>
      <w:r w:rsidRPr="00F97A4C">
        <w:rPr>
          <w:b/>
          <w:bCs/>
          <w:lang w:eastAsia="en-GB"/>
        </w:rPr>
        <w:t>COGs</w:t>
      </w:r>
      <w:r w:rsidRPr="00F97A4C">
        <w:rPr>
          <w:lang w:eastAsia="en-GB"/>
        </w:rPr>
        <w:t xml:space="preserve"> </w:t>
      </w:r>
      <w:r>
        <w:rPr>
          <w:lang w:eastAsia="en-GB"/>
        </w:rPr>
        <w:t xml:space="preserve"> </w:t>
      </w:r>
      <w:r>
        <w:rPr>
          <w:lang w:eastAsia="en-GB"/>
        </w:rPr>
        <w:sym w:font="Wingdings" w:char="F0E8"/>
      </w:r>
      <w:r>
        <w:rPr>
          <w:lang w:eastAsia="en-GB"/>
        </w:rPr>
        <w:t xml:space="preserve"> </w:t>
      </w:r>
      <w:r w:rsidRPr="00F97A4C">
        <w:rPr>
          <w:lang w:eastAsia="en-GB"/>
        </w:rPr>
        <w:t xml:space="preserve">Cloud-Optimized </w:t>
      </w:r>
      <w:proofErr w:type="spellStart"/>
      <w:r w:rsidRPr="00F97A4C">
        <w:rPr>
          <w:lang w:eastAsia="en-GB"/>
        </w:rPr>
        <w:t>GeoTIFFs</w:t>
      </w:r>
      <w:proofErr w:type="spellEnd"/>
      <w:r>
        <w:rPr>
          <w:lang w:eastAsia="en-GB"/>
        </w:rPr>
        <w:t>.</w:t>
      </w:r>
    </w:p>
    <w:p w14:paraId="5773DA06" w14:textId="77777777" w:rsidR="00541BB9" w:rsidRDefault="00541BB9" w:rsidP="00541BB9">
      <w:pPr>
        <w:pStyle w:val="ListParagraph"/>
        <w:numPr>
          <w:ilvl w:val="0"/>
          <w:numId w:val="7"/>
        </w:numPr>
        <w:bidi w:val="0"/>
        <w:rPr>
          <w:lang w:eastAsia="en-GB"/>
        </w:rPr>
      </w:pPr>
      <w:r>
        <w:rPr>
          <w:lang w:eastAsia="en-GB"/>
        </w:rPr>
        <w:t>Resources:</w:t>
      </w:r>
    </w:p>
    <w:p w14:paraId="43DE80B0" w14:textId="649F1269" w:rsidR="00335B17" w:rsidRPr="00C907A5" w:rsidRDefault="00541BB9" w:rsidP="00541BB9">
      <w:pPr>
        <w:pStyle w:val="ListParagraph"/>
        <w:numPr>
          <w:ilvl w:val="0"/>
          <w:numId w:val="8"/>
        </w:numPr>
        <w:bidi w:val="0"/>
        <w:rPr>
          <w:lang w:eastAsia="en-GB"/>
        </w:rPr>
      </w:pPr>
      <w:hyperlink r:id="rId5" w:history="1">
        <w:r w:rsidRPr="006C049D">
          <w:rPr>
            <w:rStyle w:val="Hyperlink"/>
            <w:lang w:eastAsia="en-GB"/>
          </w:rPr>
          <w:t>https://www.ibm.com/think/topics/data-acquisition</w:t>
        </w:r>
      </w:hyperlink>
      <w:r>
        <w:rPr>
          <w:lang w:eastAsia="en-GB"/>
        </w:rPr>
        <w:t xml:space="preserve"> </w:t>
      </w:r>
      <w:r w:rsidR="00335B17">
        <w:rPr>
          <w:lang w:eastAsia="en-GB"/>
        </w:rPr>
        <w:t xml:space="preserve"> </w:t>
      </w:r>
    </w:p>
    <w:sectPr w:rsidR="00335B17" w:rsidRPr="00C907A5" w:rsidSect="00F44C84">
      <w:pgSz w:w="11906" w:h="16838" w:code="9"/>
      <w:pgMar w:top="851" w:right="851" w:bottom="851" w:left="851" w:header="709" w:footer="709"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4E69"/>
    <w:multiLevelType w:val="hybridMultilevel"/>
    <w:tmpl w:val="8A684980"/>
    <w:lvl w:ilvl="0" w:tplc="22FA48C2">
      <w:numFmt w:val="bullet"/>
      <w:lvlText w:val="-"/>
      <w:lvlJc w:val="left"/>
      <w:pPr>
        <w:ind w:left="0" w:hanging="360"/>
      </w:pPr>
      <w:rPr>
        <w:rFonts w:ascii="Arial" w:eastAsiaTheme="minorHAnsi" w:hAnsi="Arial" w:cs="Aria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1" w15:restartNumberingAfterBreak="0">
    <w:nsid w:val="03587BFD"/>
    <w:multiLevelType w:val="hybridMultilevel"/>
    <w:tmpl w:val="E7D46052"/>
    <w:lvl w:ilvl="0" w:tplc="51B60890">
      <w:numFmt w:val="bullet"/>
      <w:lvlText w:val=""/>
      <w:lvlJc w:val="left"/>
      <w:pPr>
        <w:ind w:left="786" w:hanging="360"/>
      </w:pPr>
      <w:rPr>
        <w:rFonts w:ascii="Symbol" w:eastAsiaTheme="minorHAnsi" w:hAnsi="Symbol" w:cstheme="minorBidi" w:hint="default"/>
      </w:rPr>
    </w:lvl>
    <w:lvl w:ilvl="1" w:tplc="08090003">
      <w:start w:val="1"/>
      <w:numFmt w:val="bullet"/>
      <w:lvlText w:val="o"/>
      <w:lvlJc w:val="left"/>
      <w:pPr>
        <w:ind w:left="1352"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61F7CCD"/>
    <w:multiLevelType w:val="hybridMultilevel"/>
    <w:tmpl w:val="A792255A"/>
    <w:lvl w:ilvl="0" w:tplc="C4DCC6E4">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D5A7364"/>
    <w:multiLevelType w:val="hybridMultilevel"/>
    <w:tmpl w:val="79341FD6"/>
    <w:lvl w:ilvl="0" w:tplc="85162EA2">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F755498"/>
    <w:multiLevelType w:val="hybridMultilevel"/>
    <w:tmpl w:val="8DBE5E10"/>
    <w:lvl w:ilvl="0" w:tplc="3D9A94C4">
      <w:start w:val="1"/>
      <w:numFmt w:val="bullet"/>
      <w:lvlText w:val=""/>
      <w:lvlJc w:val="left"/>
      <w:pPr>
        <w:ind w:left="1080" w:hanging="360"/>
      </w:pPr>
      <w:rPr>
        <w:rFonts w:ascii="Wingdings" w:eastAsiaTheme="minorHAnsi"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0A3954"/>
    <w:multiLevelType w:val="hybridMultilevel"/>
    <w:tmpl w:val="5546CA0C"/>
    <w:lvl w:ilvl="0" w:tplc="8612D26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394078BC"/>
    <w:multiLevelType w:val="hybridMultilevel"/>
    <w:tmpl w:val="99B42650"/>
    <w:lvl w:ilvl="0" w:tplc="9B408A0C">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3B9F7ECF"/>
    <w:multiLevelType w:val="hybridMultilevel"/>
    <w:tmpl w:val="0AC2F44C"/>
    <w:lvl w:ilvl="0" w:tplc="FD18479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CA00A15"/>
    <w:multiLevelType w:val="hybridMultilevel"/>
    <w:tmpl w:val="7B3062CE"/>
    <w:lvl w:ilvl="0" w:tplc="26887824">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D1F17D5"/>
    <w:multiLevelType w:val="hybridMultilevel"/>
    <w:tmpl w:val="0FAEF4D0"/>
    <w:lvl w:ilvl="0" w:tplc="7B4444A6">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D5E0837"/>
    <w:multiLevelType w:val="hybridMultilevel"/>
    <w:tmpl w:val="A558A560"/>
    <w:lvl w:ilvl="0" w:tplc="C5EEB38C">
      <w:numFmt w:val="bullet"/>
      <w:lvlText w:val=""/>
      <w:lvlJc w:val="left"/>
      <w:pPr>
        <w:ind w:left="644" w:hanging="360"/>
      </w:pPr>
      <w:rPr>
        <w:rFonts w:ascii="Symbol" w:eastAsiaTheme="minorHAnsi" w:hAnsi="Symbol" w:cstheme="minorBidi"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11" w15:restartNumberingAfterBreak="0">
    <w:nsid w:val="54241DB4"/>
    <w:multiLevelType w:val="hybridMultilevel"/>
    <w:tmpl w:val="9DBCA266"/>
    <w:lvl w:ilvl="0" w:tplc="8438E55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069"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4AD40DD"/>
    <w:multiLevelType w:val="hybridMultilevel"/>
    <w:tmpl w:val="B2FCF030"/>
    <w:lvl w:ilvl="0" w:tplc="91945E7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1C34D46"/>
    <w:multiLevelType w:val="hybridMultilevel"/>
    <w:tmpl w:val="F14C93B0"/>
    <w:lvl w:ilvl="0" w:tplc="BAD89D38">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621F0825"/>
    <w:multiLevelType w:val="hybridMultilevel"/>
    <w:tmpl w:val="2552273C"/>
    <w:lvl w:ilvl="0" w:tplc="B69E48E0">
      <w:start w:val="2"/>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A42375B"/>
    <w:multiLevelType w:val="hybridMultilevel"/>
    <w:tmpl w:val="84AAD2FE"/>
    <w:lvl w:ilvl="0" w:tplc="C9E01706">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B310C06"/>
    <w:multiLevelType w:val="hybridMultilevel"/>
    <w:tmpl w:val="754ECA26"/>
    <w:lvl w:ilvl="0" w:tplc="E29296C4">
      <w:numFmt w:val="bullet"/>
      <w:lvlText w:val=""/>
      <w:lvlJc w:val="left"/>
      <w:pPr>
        <w:ind w:left="1080" w:hanging="360"/>
      </w:pPr>
      <w:rPr>
        <w:rFonts w:ascii="Wingdings" w:eastAsiaTheme="minorHAnsi"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7FB93DFF"/>
    <w:multiLevelType w:val="hybridMultilevel"/>
    <w:tmpl w:val="50BA431A"/>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2309249">
    <w:abstractNumId w:val="3"/>
  </w:num>
  <w:num w:numId="2" w16cid:durableId="267201254">
    <w:abstractNumId w:val="15"/>
  </w:num>
  <w:num w:numId="3" w16cid:durableId="1102069367">
    <w:abstractNumId w:val="1"/>
  </w:num>
  <w:num w:numId="4" w16cid:durableId="744189259">
    <w:abstractNumId w:val="8"/>
  </w:num>
  <w:num w:numId="5" w16cid:durableId="1881236325">
    <w:abstractNumId w:val="10"/>
  </w:num>
  <w:num w:numId="6" w16cid:durableId="1218786142">
    <w:abstractNumId w:val="12"/>
  </w:num>
  <w:num w:numId="7" w16cid:durableId="310138578">
    <w:abstractNumId w:val="0"/>
  </w:num>
  <w:num w:numId="8" w16cid:durableId="1376849839">
    <w:abstractNumId w:val="13"/>
  </w:num>
  <w:num w:numId="9" w16cid:durableId="1209686950">
    <w:abstractNumId w:val="5"/>
  </w:num>
  <w:num w:numId="10" w16cid:durableId="151869355">
    <w:abstractNumId w:val="7"/>
  </w:num>
  <w:num w:numId="11" w16cid:durableId="1176312088">
    <w:abstractNumId w:val="2"/>
  </w:num>
  <w:num w:numId="12" w16cid:durableId="1182747797">
    <w:abstractNumId w:val="11"/>
  </w:num>
  <w:num w:numId="13" w16cid:durableId="1980183748">
    <w:abstractNumId w:val="16"/>
  </w:num>
  <w:num w:numId="14" w16cid:durableId="1840807305">
    <w:abstractNumId w:val="6"/>
  </w:num>
  <w:num w:numId="15" w16cid:durableId="560558278">
    <w:abstractNumId w:val="4"/>
  </w:num>
  <w:num w:numId="16" w16cid:durableId="1595936474">
    <w:abstractNumId w:val="17"/>
  </w:num>
  <w:num w:numId="17" w16cid:durableId="1687636894">
    <w:abstractNumId w:val="9"/>
  </w:num>
  <w:num w:numId="18" w16cid:durableId="10795226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B"/>
    <w:rsid w:val="00017F1F"/>
    <w:rsid w:val="00082B47"/>
    <w:rsid w:val="0009324D"/>
    <w:rsid w:val="000D582E"/>
    <w:rsid w:val="0015382D"/>
    <w:rsid w:val="00156A63"/>
    <w:rsid w:val="002052CC"/>
    <w:rsid w:val="00205FF8"/>
    <w:rsid w:val="00246108"/>
    <w:rsid w:val="002649E0"/>
    <w:rsid w:val="002A555D"/>
    <w:rsid w:val="002D31B2"/>
    <w:rsid w:val="00314473"/>
    <w:rsid w:val="00335B17"/>
    <w:rsid w:val="00345475"/>
    <w:rsid w:val="003601AB"/>
    <w:rsid w:val="003666A5"/>
    <w:rsid w:val="00375861"/>
    <w:rsid w:val="003D73EA"/>
    <w:rsid w:val="003E06C9"/>
    <w:rsid w:val="004231F4"/>
    <w:rsid w:val="00482017"/>
    <w:rsid w:val="004A56C4"/>
    <w:rsid w:val="004D4849"/>
    <w:rsid w:val="00541BB9"/>
    <w:rsid w:val="0059154A"/>
    <w:rsid w:val="005B0DB9"/>
    <w:rsid w:val="005C3FA3"/>
    <w:rsid w:val="005D1DEF"/>
    <w:rsid w:val="005D2531"/>
    <w:rsid w:val="005D452E"/>
    <w:rsid w:val="005E0298"/>
    <w:rsid w:val="00625611"/>
    <w:rsid w:val="0063121D"/>
    <w:rsid w:val="00632619"/>
    <w:rsid w:val="00671489"/>
    <w:rsid w:val="0069665B"/>
    <w:rsid w:val="006B48FC"/>
    <w:rsid w:val="006D3407"/>
    <w:rsid w:val="0074788A"/>
    <w:rsid w:val="00762578"/>
    <w:rsid w:val="00770FC9"/>
    <w:rsid w:val="007730F9"/>
    <w:rsid w:val="00824178"/>
    <w:rsid w:val="0085421B"/>
    <w:rsid w:val="00877AE2"/>
    <w:rsid w:val="00886E59"/>
    <w:rsid w:val="008E7576"/>
    <w:rsid w:val="009472AE"/>
    <w:rsid w:val="009A2BCB"/>
    <w:rsid w:val="009B22FC"/>
    <w:rsid w:val="009C4454"/>
    <w:rsid w:val="00A44A41"/>
    <w:rsid w:val="00A57837"/>
    <w:rsid w:val="00A804F2"/>
    <w:rsid w:val="00A905F0"/>
    <w:rsid w:val="00B203AA"/>
    <w:rsid w:val="00B22F49"/>
    <w:rsid w:val="00B33D13"/>
    <w:rsid w:val="00B431E6"/>
    <w:rsid w:val="00B7371E"/>
    <w:rsid w:val="00B7432F"/>
    <w:rsid w:val="00BB42BC"/>
    <w:rsid w:val="00BF5E98"/>
    <w:rsid w:val="00C339F2"/>
    <w:rsid w:val="00C70D6A"/>
    <w:rsid w:val="00C907A5"/>
    <w:rsid w:val="00CA27D0"/>
    <w:rsid w:val="00CB4298"/>
    <w:rsid w:val="00CC5797"/>
    <w:rsid w:val="00D34B9F"/>
    <w:rsid w:val="00D61D77"/>
    <w:rsid w:val="00D671F8"/>
    <w:rsid w:val="00D736C5"/>
    <w:rsid w:val="00D81601"/>
    <w:rsid w:val="00D830FC"/>
    <w:rsid w:val="00D861B2"/>
    <w:rsid w:val="00DC272E"/>
    <w:rsid w:val="00DE2049"/>
    <w:rsid w:val="00E5579F"/>
    <w:rsid w:val="00E635CF"/>
    <w:rsid w:val="00E94A14"/>
    <w:rsid w:val="00ED0B8C"/>
    <w:rsid w:val="00F44C84"/>
    <w:rsid w:val="00F6153D"/>
    <w:rsid w:val="00F748D3"/>
    <w:rsid w:val="00F93DE3"/>
    <w:rsid w:val="00F97A4C"/>
    <w:rsid w:val="00FA23DB"/>
    <w:rsid w:val="00FA2897"/>
    <w:rsid w:val="00FB5D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1A446"/>
  <w15:chartTrackingRefBased/>
  <w15:docId w15:val="{9822EC9B-D2ED-4D35-96DC-967A1D9D8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85421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5421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5421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85421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5421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542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21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5421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5421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85421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5421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542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1B"/>
    <w:rPr>
      <w:rFonts w:eastAsiaTheme="majorEastAsia" w:cstheme="majorBidi"/>
      <w:color w:val="272727" w:themeColor="text1" w:themeTint="D8"/>
    </w:rPr>
  </w:style>
  <w:style w:type="paragraph" w:styleId="Title">
    <w:name w:val="Title"/>
    <w:basedOn w:val="Normal"/>
    <w:next w:val="Normal"/>
    <w:link w:val="TitleChar"/>
    <w:uiPriority w:val="10"/>
    <w:qFormat/>
    <w:rsid w:val="00854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1B"/>
    <w:pPr>
      <w:spacing w:before="160"/>
      <w:jc w:val="center"/>
    </w:pPr>
    <w:rPr>
      <w:i/>
      <w:iCs/>
      <w:color w:val="404040" w:themeColor="text1" w:themeTint="BF"/>
    </w:rPr>
  </w:style>
  <w:style w:type="character" w:customStyle="1" w:styleId="QuoteChar">
    <w:name w:val="Quote Char"/>
    <w:basedOn w:val="DefaultParagraphFont"/>
    <w:link w:val="Quote"/>
    <w:uiPriority w:val="29"/>
    <w:rsid w:val="0085421B"/>
    <w:rPr>
      <w:i/>
      <w:iCs/>
      <w:color w:val="404040" w:themeColor="text1" w:themeTint="BF"/>
    </w:rPr>
  </w:style>
  <w:style w:type="paragraph" w:styleId="ListParagraph">
    <w:name w:val="List Paragraph"/>
    <w:basedOn w:val="Normal"/>
    <w:uiPriority w:val="34"/>
    <w:qFormat/>
    <w:rsid w:val="0085421B"/>
    <w:pPr>
      <w:ind w:left="720"/>
      <w:contextualSpacing/>
    </w:pPr>
  </w:style>
  <w:style w:type="character" w:styleId="IntenseEmphasis">
    <w:name w:val="Intense Emphasis"/>
    <w:basedOn w:val="DefaultParagraphFont"/>
    <w:uiPriority w:val="21"/>
    <w:qFormat/>
    <w:rsid w:val="0085421B"/>
    <w:rPr>
      <w:i/>
      <w:iCs/>
      <w:color w:val="2E74B5" w:themeColor="accent1" w:themeShade="BF"/>
    </w:rPr>
  </w:style>
  <w:style w:type="paragraph" w:styleId="IntenseQuote">
    <w:name w:val="Intense Quote"/>
    <w:basedOn w:val="Normal"/>
    <w:next w:val="Normal"/>
    <w:link w:val="IntenseQuoteChar"/>
    <w:uiPriority w:val="30"/>
    <w:qFormat/>
    <w:rsid w:val="0085421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5421B"/>
    <w:rPr>
      <w:i/>
      <w:iCs/>
      <w:color w:val="2E74B5" w:themeColor="accent1" w:themeShade="BF"/>
    </w:rPr>
  </w:style>
  <w:style w:type="character" w:styleId="IntenseReference">
    <w:name w:val="Intense Reference"/>
    <w:basedOn w:val="DefaultParagraphFont"/>
    <w:uiPriority w:val="32"/>
    <w:qFormat/>
    <w:rsid w:val="0085421B"/>
    <w:rPr>
      <w:b/>
      <w:bCs/>
      <w:smallCaps/>
      <w:color w:val="2E74B5" w:themeColor="accent1" w:themeShade="BF"/>
      <w:spacing w:val="5"/>
    </w:rPr>
  </w:style>
  <w:style w:type="character" w:styleId="Hyperlink">
    <w:name w:val="Hyperlink"/>
    <w:basedOn w:val="DefaultParagraphFont"/>
    <w:uiPriority w:val="99"/>
    <w:unhideWhenUsed/>
    <w:rsid w:val="00335B17"/>
    <w:rPr>
      <w:color w:val="0563C1" w:themeColor="hyperlink"/>
      <w:u w:val="single"/>
    </w:rPr>
  </w:style>
  <w:style w:type="character" w:styleId="UnresolvedMention">
    <w:name w:val="Unresolved Mention"/>
    <w:basedOn w:val="DefaultParagraphFont"/>
    <w:uiPriority w:val="99"/>
    <w:semiHidden/>
    <w:unhideWhenUsed/>
    <w:rsid w:val="00335B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bm.com/think/topics/data-acquisi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1135</TotalTime>
  <Pages>3</Pages>
  <Words>1015</Words>
  <Characters>5792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Mohamed Abdelmaniem Alawadi Elsaeed</dc:creator>
  <cp:keywords/>
  <dc:description/>
  <cp:lastModifiedBy>Osama Mohamed Abdelmaniem Alawadi Elsaeed</cp:lastModifiedBy>
  <cp:revision>74</cp:revision>
  <dcterms:created xsi:type="dcterms:W3CDTF">2026-07-18T10:51:00Z</dcterms:created>
  <dcterms:modified xsi:type="dcterms:W3CDTF">2026-07-25T21:02:00Z</dcterms:modified>
</cp:coreProperties>
</file>