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Benchmark Accuracy Is Not Screening Readiness: A Systematic Review of Validation, Early-Disease Evidence, and Risk of Bias in Transformer-Based Artificial Intelligence for Glaucoma Detection from Retinal Imaging</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Reports excluded at full-text assessment, with principal reasons</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pPr>
        <w:spacing w:after="20"/>
      </w:pPr>
      <w:r>
        <w:rPr>
          <w:b w:val="0"/>
          <w:i w:val="0"/>
          <w:sz w:val="19"/>
        </w:rPr>
        <w:t>Table S8. Sensitivity analysis of headline proportions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Reports excluded at full-text assessment: (a) number by principal reason.</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keepNext/>
        <w:spacing w:after="80" w:before="200"/>
      </w:pPr>
      <w:r>
        <w:rPr>
          <w:b/>
        </w:rPr>
        <w:t xml:space="preserve">Table S2 (continued). </w:t>
      </w:r>
      <w:r>
        <w:t>(b) Individual reports excluded at full-text assessment, with principal reason and specific basis.</w:t>
      </w:r>
    </w:p>
    <w:tbl>
      <w:tblPr>
        <w:tblStyle w:val="TableGrid"/>
        <w:tblW w:type="auto" w:w="0"/>
        <w:jc w:val="center"/>
        <w:tblLayout w:type="fixed"/>
        <w:tblLook w:firstColumn="1" w:firstRow="1" w:lastColumn="0" w:lastRow="0" w:noHBand="0" w:noVBand="1" w:val="04A0"/>
      </w:tblPr>
      <w:tblGrid>
        <w:gridCol w:w="510"/>
        <w:gridCol w:w="2381"/>
        <w:gridCol w:w="7711"/>
        <w:gridCol w:w="4422"/>
      </w:tblGrid>
      <w:tr>
        <w:trPr>
          <w:tblHeader/>
        </w:trPr>
        <w:tc>
          <w:tcPr>
            <w:tcW w:type="dxa" w:w="510"/>
            <w:shd w:val="clear" w:color="auto" w:fill="E7ECF3"/>
          </w:tcPr>
          <w:p>
            <w:pPr>
              <w:spacing w:after="0"/>
              <w:jc w:val="center"/>
            </w:pPr>
            <w:r>
              <w:rPr>
                <w:b/>
                <w:sz w:val="14"/>
              </w:rPr>
              <w:t>No.</w:t>
            </w:r>
          </w:p>
        </w:tc>
        <w:tc>
          <w:tcPr>
            <w:tcW w:type="dxa" w:w="2381"/>
            <w:shd w:val="clear" w:color="auto" w:fill="E7ECF3"/>
          </w:tcPr>
          <w:p>
            <w:pPr>
              <w:spacing w:after="0"/>
              <w:jc w:val="center"/>
            </w:pPr>
            <w:r>
              <w:rPr>
                <w:b/>
                <w:sz w:val="14"/>
              </w:rPr>
              <w:t>Principal reason</w:t>
            </w:r>
          </w:p>
        </w:tc>
        <w:tc>
          <w:tcPr>
            <w:tcW w:type="dxa" w:w="7710"/>
            <w:shd w:val="clear" w:color="auto" w:fill="E7ECF3"/>
          </w:tcPr>
          <w:p>
            <w:pPr>
              <w:spacing w:after="0"/>
              <w:jc w:val="center"/>
            </w:pPr>
            <w:r>
              <w:rPr>
                <w:b/>
                <w:sz w:val="14"/>
              </w:rPr>
              <w:t>Excluded report [reference number in the main text]</w:t>
            </w:r>
          </w:p>
        </w:tc>
        <w:tc>
          <w:tcPr>
            <w:tcW w:type="dxa" w:w="4422"/>
            <w:shd w:val="clear" w:color="auto" w:fill="E7ECF3"/>
          </w:tcPr>
          <w:p>
            <w:pPr>
              <w:spacing w:after="0"/>
              <w:jc w:val="center"/>
            </w:pPr>
            <w:r>
              <w:rPr>
                <w:b/>
                <w:sz w:val="14"/>
              </w:rPr>
              <w:t>Specific basis for exclusion</w:t>
            </w:r>
          </w:p>
        </w:tc>
      </w:tr>
      <w:tr>
        <w:trPr>
          <w:cantSplit/>
        </w:trPr>
        <w:tc>
          <w:tcPr>
            <w:tcW w:type="dxa" w:w="510"/>
          </w:tcPr>
          <w:p>
            <w:pPr>
              <w:spacing w:after="0"/>
              <w:jc w:val="center"/>
            </w:pPr>
            <w:r>
              <w:rPr>
                <w:b w:val="0"/>
                <w:sz w:val="14"/>
              </w:rPr>
              <w:t>1</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Laouarem, A.; Kara-Mohamed, C.; Bourennane, E.-B.; Hamdi-Cherif, A. HTC-Retina: A Hybrid Retinal Diseases Classification Model Using Transformer-Convolutional Neural Network from Optical Coherence Tomography Images. Comput. Biol. Med. 2024, 178, 108726. https://doi.org/10.1016/j.compbiomed.2024.108726. [36]</w:t>
            </w:r>
          </w:p>
        </w:tc>
        <w:tc>
          <w:tcPr>
            <w:tcW w:type="dxa" w:w="4422"/>
          </w:tcPr>
          <w:p>
            <w:pPr>
              <w:spacing w:after="0"/>
            </w:pPr>
            <w:r>
              <w:rPr>
                <w:b w:val="0"/>
                <w:sz w:val="14"/>
              </w:rPr>
              <w:t>Classified seven non-glaucoma retinal diseases; glaucoma was not a target condition.</w:t>
            </w:r>
          </w:p>
        </w:tc>
      </w:tr>
      <w:tr>
        <w:trPr>
          <w:cantSplit/>
        </w:trPr>
        <w:tc>
          <w:tcPr>
            <w:tcW w:type="dxa" w:w="510"/>
          </w:tcPr>
          <w:p>
            <w:pPr>
              <w:spacing w:after="0"/>
              <w:jc w:val="center"/>
            </w:pPr>
            <w:r>
              <w:rPr>
                <w:b w:val="0"/>
                <w:sz w:val="14"/>
              </w:rPr>
              <w:t>2</w:t>
            </w:r>
          </w:p>
        </w:tc>
        <w:tc>
          <w:tcPr>
            <w:tcW w:type="dxa" w:w="2381"/>
          </w:tcPr>
          <w:p>
            <w:pPr>
              <w:spacing w:after="0"/>
            </w:pPr>
            <w:r>
              <w:rPr>
                <w:b w:val="0"/>
                <w:sz w:val="14"/>
              </w:rPr>
              <w:t>Population or target condition not glaucoma-specific</w:t>
            </w:r>
          </w:p>
        </w:tc>
        <w:tc>
          <w:tcPr>
            <w:tcW w:type="dxa" w:w="7710"/>
          </w:tcPr>
          <w:p>
            <w:pPr>
              <w:spacing w:after="0"/>
            </w:pPr>
            <w:r>
              <w:rPr>
                <w:b w:val="0"/>
                <w:sz w:val="14"/>
              </w:rPr>
              <w:t>Akça, S.; Garip, Z.; Ekinci, E.; Atban, F. Automated Classification of Choroidal Neovascularization, Diabetic Macular Edema, and Drusen from Retinal OCT Images Using Vision Transformers: A Comparative Study. Lasers Med. Sci. 2024, 39, 140. https://doi.org/10.1007/s10103-024-04089-w. [37]</w:t>
            </w:r>
          </w:p>
        </w:tc>
        <w:tc>
          <w:tcPr>
            <w:tcW w:type="dxa" w:w="4422"/>
          </w:tcPr>
          <w:p>
            <w:pPr>
              <w:spacing w:after="0"/>
            </w:pPr>
            <w:r>
              <w:rPr>
                <w:b w:val="0"/>
                <w:sz w:val="14"/>
              </w:rPr>
              <w:t>Target conditions were choroidal neovascularization, diabetic macular edema, and drusen; no glaucoma outcome.</w:t>
            </w:r>
          </w:p>
        </w:tc>
      </w:tr>
      <w:tr>
        <w:trPr>
          <w:cantSplit/>
        </w:trPr>
        <w:tc>
          <w:tcPr>
            <w:tcW w:type="dxa" w:w="510"/>
          </w:tcPr>
          <w:p>
            <w:pPr>
              <w:spacing w:after="0"/>
              <w:jc w:val="center"/>
            </w:pPr>
            <w:r>
              <w:rPr>
                <w:b w:val="0"/>
                <w:sz w:val="14"/>
              </w:rPr>
              <w:t>3</w:t>
            </w:r>
          </w:p>
        </w:tc>
        <w:tc>
          <w:tcPr>
            <w:tcW w:type="dxa" w:w="2381"/>
          </w:tcPr>
          <w:p>
            <w:pPr>
              <w:spacing w:after="0"/>
            </w:pPr>
            <w:r>
              <w:rPr>
                <w:b w:val="0"/>
                <w:sz w:val="14"/>
              </w:rPr>
              <w:t>No eligible transformer architecture</w:t>
            </w:r>
          </w:p>
        </w:tc>
        <w:tc>
          <w:tcPr>
            <w:tcW w:type="dxa" w:w="7710"/>
          </w:tcPr>
          <w:p>
            <w:pPr>
              <w:spacing w:after="0"/>
            </w:pPr>
            <w:r>
              <w:rPr>
                <w:b w:val="0"/>
                <w:sz w:val="14"/>
              </w:rPr>
              <w:t>Christopher, M.; Belghith, A.; Bowd, C.; Proudfoot, J.A.; Goldbaum, M.H.; Weinreb, R.N.; Girkin, C.A.; Liebmann, J.M.; Zangwill, L.M. Performance of Deep Learning Architectures and Transfer Learning for Detecting Glaucomatous Optic Neuropathy in Fundus Photographs. Sci. Rep. 2018, 8, 16685. https://doi.org/10.1038/s41598-018-35044-9. [38]</w:t>
            </w:r>
          </w:p>
        </w:tc>
        <w:tc>
          <w:tcPr>
            <w:tcW w:type="dxa" w:w="4422"/>
          </w:tcPr>
          <w:p>
            <w:pPr>
              <w:spacing w:after="0"/>
            </w:pPr>
            <w:r>
              <w:rPr>
                <w:b w:val="0"/>
                <w:sz w:val="14"/>
              </w:rPr>
              <w:t>Evaluated convolutional backbones (VGG16, Inception, ResNet50); no eligible transformer.</w:t>
            </w:r>
          </w:p>
        </w:tc>
      </w:tr>
      <w:tr>
        <w:trPr>
          <w:cantSplit/>
        </w:trPr>
        <w:tc>
          <w:tcPr>
            <w:tcW w:type="dxa" w:w="510"/>
          </w:tcPr>
          <w:p>
            <w:pPr>
              <w:spacing w:after="0"/>
              <w:jc w:val="center"/>
            </w:pPr>
            <w:r>
              <w:rPr>
                <w:b w:val="0"/>
                <w:sz w:val="14"/>
              </w:rPr>
              <w:t>4</w:t>
            </w:r>
          </w:p>
        </w:tc>
        <w:tc>
          <w:tcPr>
            <w:tcW w:type="dxa" w:w="2381"/>
          </w:tcPr>
          <w:p>
            <w:pPr>
              <w:spacing w:after="0"/>
            </w:pPr>
            <w:r>
              <w:rPr>
                <w:b w:val="0"/>
                <w:sz w:val="14"/>
              </w:rPr>
              <w:t>No eligible transformer architecture</w:t>
            </w:r>
          </w:p>
        </w:tc>
        <w:tc>
          <w:tcPr>
            <w:tcW w:type="dxa" w:w="7710"/>
          </w:tcPr>
          <w:p>
            <w:pPr>
              <w:spacing w:after="0"/>
            </w:pPr>
            <w:r>
              <w:rPr>
                <w:b w:val="0"/>
                <w:sz w:val="14"/>
              </w:rPr>
              <w:t>Li, Z.; He, Y.; Keel, S.; Meng, W.; Chang, R.T.; He, M. Efficacy of a Deep Learning System for Detecting Glaucomatous Optic Neuropathy Based on Color Fundus Photographs. Ophthalmology 2018, 125, 1199–1206. https://doi.org/10.1016/j.ophtha.2018.01.023. [39]</w:t>
            </w:r>
          </w:p>
        </w:tc>
        <w:tc>
          <w:tcPr>
            <w:tcW w:type="dxa" w:w="4422"/>
          </w:tcPr>
          <w:p>
            <w:pPr>
              <w:spacing w:after="0"/>
            </w:pPr>
            <w:r>
              <w:rPr>
                <w:b w:val="0"/>
                <w:sz w:val="14"/>
              </w:rPr>
              <w:t>Convolutional deep-learning system; no eligible transformer or self-attention backbone.</w:t>
            </w:r>
          </w:p>
        </w:tc>
      </w:tr>
      <w:tr>
        <w:trPr>
          <w:cantSplit/>
        </w:trPr>
        <w:tc>
          <w:tcPr>
            <w:tcW w:type="dxa" w:w="510"/>
          </w:tcPr>
          <w:p>
            <w:pPr>
              <w:spacing w:after="0"/>
              <w:jc w:val="center"/>
            </w:pPr>
            <w:r>
              <w:rPr>
                <w:b w:val="0"/>
                <w:sz w:val="14"/>
              </w:rPr>
              <w:t>5</w:t>
            </w:r>
          </w:p>
        </w:tc>
        <w:tc>
          <w:tcPr>
            <w:tcW w:type="dxa" w:w="2381"/>
          </w:tcPr>
          <w:p>
            <w:pPr>
              <w:spacing w:after="0"/>
            </w:pPr>
            <w:r>
              <w:rPr>
                <w:b w:val="0"/>
                <w:sz w:val="14"/>
              </w:rPr>
              <w:t>No eligible transformer architecture</w:t>
            </w:r>
          </w:p>
        </w:tc>
        <w:tc>
          <w:tcPr>
            <w:tcW w:type="dxa" w:w="7710"/>
          </w:tcPr>
          <w:p>
            <w:pPr>
              <w:spacing w:after="0"/>
            </w:pPr>
            <w:r>
              <w:rPr>
                <w:b w:val="0"/>
                <w:sz w:val="14"/>
              </w:rPr>
              <w:t>Liu, H.; Li, L.; Wormstone, I.M.; et al. Development and Validation of a Deep Learning System to Detect Glaucomatous Optic Neuropathy Using Fundus Photographs. JAMA Ophthalmol. 2019, 137, 1353–1360. https://doi.org/10.1001/jamaophthalmol.2019.3501. [40]</w:t>
            </w:r>
          </w:p>
        </w:tc>
        <w:tc>
          <w:tcPr>
            <w:tcW w:type="dxa" w:w="4422"/>
          </w:tcPr>
          <w:p>
            <w:pPr>
              <w:spacing w:after="0"/>
            </w:pPr>
            <w:r>
              <w:rPr>
                <w:b w:val="0"/>
                <w:sz w:val="14"/>
              </w:rPr>
              <w:t>Convolutional glaucomatous optic neuropathy detector; no eligible transformer.</w:t>
            </w:r>
          </w:p>
        </w:tc>
      </w:tr>
      <w:tr>
        <w:trPr>
          <w:cantSplit/>
        </w:trPr>
        <w:tc>
          <w:tcPr>
            <w:tcW w:type="dxa" w:w="510"/>
          </w:tcPr>
          <w:p>
            <w:pPr>
              <w:spacing w:after="0"/>
              <w:jc w:val="center"/>
            </w:pPr>
            <w:r>
              <w:rPr>
                <w:b w:val="0"/>
                <w:sz w:val="14"/>
              </w:rPr>
              <w:t>6</w:t>
            </w:r>
          </w:p>
        </w:tc>
        <w:tc>
          <w:tcPr>
            <w:tcW w:type="dxa" w:w="2381"/>
          </w:tcPr>
          <w:p>
            <w:pPr>
              <w:spacing w:after="0"/>
            </w:pPr>
            <w:r>
              <w:rPr>
                <w:b w:val="0"/>
                <w:sz w:val="14"/>
              </w:rPr>
              <w:t>No eligible transformer architecture</w:t>
            </w:r>
          </w:p>
        </w:tc>
        <w:tc>
          <w:tcPr>
            <w:tcW w:type="dxa" w:w="7710"/>
          </w:tcPr>
          <w:p>
            <w:pPr>
              <w:spacing w:after="0"/>
            </w:pPr>
            <w:r>
              <w:rPr>
                <w:b w:val="0"/>
                <w:sz w:val="14"/>
              </w:rPr>
              <w:t>Phene, S.; Dunn, R.C.; Hammel, N.; Liu, Y.; Krause, J.; Kitade, N.; Schaekermann, M.; Sayres, R.; Wu, D.J.; Bora, A.; et al. Deep Learning and Glaucoma Specialists: The Relative Importance of Optic Disc Features to Predict Glaucoma Referral in Fundus Photographs. Ophthalmology 2019, 126, 1627–1639. https://doi.org/10.1016/j.ophtha.2019.07.024. [41]</w:t>
            </w:r>
          </w:p>
        </w:tc>
        <w:tc>
          <w:tcPr>
            <w:tcW w:type="dxa" w:w="4422"/>
          </w:tcPr>
          <w:p>
            <w:pPr>
              <w:spacing w:after="0"/>
            </w:pPr>
            <w:r>
              <w:rPr>
                <w:b w:val="0"/>
                <w:sz w:val="14"/>
              </w:rPr>
              <w:t>Convolutional model with feature-attribution analysis; no eligible transformer.</w:t>
            </w:r>
          </w:p>
        </w:tc>
      </w:tr>
      <w:tr>
        <w:trPr>
          <w:cantSplit/>
        </w:trPr>
        <w:tc>
          <w:tcPr>
            <w:tcW w:type="dxa" w:w="510"/>
          </w:tcPr>
          <w:p>
            <w:pPr>
              <w:spacing w:after="0"/>
              <w:jc w:val="center"/>
            </w:pPr>
            <w:r>
              <w:rPr>
                <w:b w:val="0"/>
                <w:sz w:val="14"/>
              </w:rPr>
              <w:t>7</w:t>
            </w:r>
          </w:p>
        </w:tc>
        <w:tc>
          <w:tcPr>
            <w:tcW w:type="dxa" w:w="2381"/>
          </w:tcPr>
          <w:p>
            <w:pPr>
              <w:spacing w:after="0"/>
            </w:pPr>
            <w:r>
              <w:rPr>
                <w:b w:val="0"/>
                <w:sz w:val="14"/>
              </w:rPr>
              <w:t>No eligible transformer architecture</w:t>
            </w:r>
          </w:p>
        </w:tc>
        <w:tc>
          <w:tcPr>
            <w:tcW w:type="dxa" w:w="7710"/>
          </w:tcPr>
          <w:p>
            <w:pPr>
              <w:spacing w:after="0"/>
            </w:pPr>
            <w:r>
              <w:rPr>
                <w:b w:val="0"/>
                <w:sz w:val="14"/>
              </w:rPr>
              <w:t>Li, L.; Xu, M.; Liu, H.; Li, Y.; Wang, X.; Jiang, L.; Wang, Z.; Fan, X.; Wang, N. A Large-Scale Database and a CNN Model for Attention-Based Glaucoma Detection. IEEE Trans. Med. Imaging 2020, 39, 413–424. https://doi.org/10.1109/TMI.2019.2927226. [42]</w:t>
            </w:r>
          </w:p>
        </w:tc>
        <w:tc>
          <w:tcPr>
            <w:tcW w:type="dxa" w:w="4422"/>
          </w:tcPr>
          <w:p>
            <w:pPr>
              <w:spacing w:after="0"/>
            </w:pPr>
            <w:r>
              <w:rPr>
                <w:b w:val="0"/>
                <w:sz w:val="14"/>
              </w:rPr>
              <w:t>Attention-guided CNN (AG-CNN) using convolutional attention rather than transformer-type query–key–value attention.</w:t>
            </w:r>
          </w:p>
        </w:tc>
      </w:tr>
      <w:tr>
        <w:trPr>
          <w:cantSplit/>
        </w:trPr>
        <w:tc>
          <w:tcPr>
            <w:tcW w:type="dxa" w:w="510"/>
          </w:tcPr>
          <w:p>
            <w:pPr>
              <w:spacing w:after="0"/>
              <w:jc w:val="center"/>
            </w:pPr>
            <w:r>
              <w:rPr>
                <w:b w:val="0"/>
                <w:sz w:val="14"/>
              </w:rPr>
              <w:t>8</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Accurate Prediction of Glaucoma from Colour Fundus Images with a Convolutional Neural Network That Relies on Active and Transfer Learning. Acta Ophthalmol. 2020, 98, e94–e100. https://doi.org/10.1111/aos.14193. [43]</w:t>
            </w:r>
          </w:p>
        </w:tc>
        <w:tc>
          <w:tcPr>
            <w:tcW w:type="dxa" w:w="4422"/>
          </w:tcPr>
          <w:p>
            <w:pPr>
              <w:spacing w:after="0"/>
            </w:pPr>
            <w:r>
              <w:rPr>
                <w:b w:val="0"/>
                <w:sz w:val="14"/>
              </w:rPr>
              <w:t>Convolutional classifier; no eligible transformer.</w:t>
            </w:r>
          </w:p>
        </w:tc>
      </w:tr>
      <w:tr>
        <w:trPr>
          <w:cantSplit/>
        </w:trPr>
        <w:tc>
          <w:tcPr>
            <w:tcW w:type="dxa" w:w="510"/>
          </w:tcPr>
          <w:p>
            <w:pPr>
              <w:spacing w:after="0"/>
              <w:jc w:val="center"/>
            </w:pPr>
            <w:r>
              <w:rPr>
                <w:b w:val="0"/>
                <w:sz w:val="14"/>
              </w:rPr>
              <w:t>9</w:t>
            </w:r>
          </w:p>
        </w:tc>
        <w:tc>
          <w:tcPr>
            <w:tcW w:type="dxa" w:w="2381"/>
          </w:tcPr>
          <w:p>
            <w:pPr>
              <w:spacing w:after="0"/>
            </w:pPr>
            <w:r>
              <w:rPr>
                <w:b w:val="0"/>
                <w:sz w:val="14"/>
              </w:rPr>
              <w:t>No eligible transformer architecture</w:t>
            </w:r>
          </w:p>
        </w:tc>
        <w:tc>
          <w:tcPr>
            <w:tcW w:type="dxa" w:w="7710"/>
          </w:tcPr>
          <w:p>
            <w:pPr>
              <w:spacing w:after="0"/>
            </w:pPr>
            <w:r>
              <w:rPr>
                <w:b w:val="0"/>
                <w:sz w:val="14"/>
              </w:rPr>
              <w:t>Kim, K.E.; Kim, J.M.; Song, J.E.; Kee, C.; Han, J.C.; Hyun, S.H. Development and Validation of a Deep Learning System for Diagnosing Glaucoma Using Optical Coherence Tomography. J. Clin. Med. 2020, 9, 2167. https://doi.org/10.3390/jcm9072167. [44]</w:t>
            </w:r>
          </w:p>
        </w:tc>
        <w:tc>
          <w:tcPr>
            <w:tcW w:type="dxa" w:w="4422"/>
          </w:tcPr>
          <w:p>
            <w:pPr>
              <w:spacing w:after="0"/>
            </w:pPr>
            <w:r>
              <w:rPr>
                <w:b w:val="0"/>
                <w:sz w:val="14"/>
              </w:rPr>
              <w:t>VGG-19-based OCT system; no eligible transformer.</w:t>
            </w:r>
          </w:p>
        </w:tc>
      </w:tr>
      <w:tr>
        <w:trPr>
          <w:cantSplit/>
        </w:trPr>
        <w:tc>
          <w:tcPr>
            <w:tcW w:type="dxa" w:w="510"/>
          </w:tcPr>
          <w:p>
            <w:pPr>
              <w:spacing w:after="0"/>
              <w:jc w:val="center"/>
            </w:pPr>
            <w:r>
              <w:rPr>
                <w:b w:val="0"/>
                <w:sz w:val="14"/>
              </w:rPr>
              <w:t>10</w:t>
            </w:r>
          </w:p>
        </w:tc>
        <w:tc>
          <w:tcPr>
            <w:tcW w:type="dxa" w:w="2381"/>
          </w:tcPr>
          <w:p>
            <w:pPr>
              <w:spacing w:after="0"/>
            </w:pPr>
            <w:r>
              <w:rPr>
                <w:b w:val="0"/>
                <w:sz w:val="14"/>
              </w:rPr>
              <w:t>No eligible transformer architecture</w:t>
            </w:r>
          </w:p>
        </w:tc>
        <w:tc>
          <w:tcPr>
            <w:tcW w:type="dxa" w:w="7710"/>
          </w:tcPr>
          <w:p>
            <w:pPr>
              <w:spacing w:after="0"/>
            </w:pPr>
            <w:r>
              <w:rPr>
                <w:b w:val="0"/>
                <w:sz w:val="14"/>
              </w:rPr>
              <w:t>Hemelings, R.; Elen, B.; Barbosa-Breda, J.; et al. Deep Learning on Fundus Images Detects Glaucoma beyond the Optic Disc. Sci. Rep. 2021, 11, 20313. https://doi.org/10.1038/s41598-021-99605-1. [45]</w:t>
            </w:r>
          </w:p>
        </w:tc>
        <w:tc>
          <w:tcPr>
            <w:tcW w:type="dxa" w:w="4422"/>
          </w:tcPr>
          <w:p>
            <w:pPr>
              <w:spacing w:after="0"/>
            </w:pPr>
            <w:r>
              <w:rPr>
                <w:b w:val="0"/>
                <w:sz w:val="14"/>
              </w:rPr>
              <w:t>Convolutional fundus model; no eligible transformer.</w:t>
            </w:r>
          </w:p>
        </w:tc>
      </w:tr>
      <w:tr>
        <w:trPr>
          <w:cantSplit/>
        </w:trPr>
        <w:tc>
          <w:tcPr>
            <w:tcW w:type="dxa" w:w="510"/>
          </w:tcPr>
          <w:p>
            <w:pPr>
              <w:spacing w:after="0"/>
              <w:jc w:val="center"/>
            </w:pPr>
            <w:r>
              <w:rPr>
                <w:b w:val="0"/>
                <w:sz w:val="14"/>
              </w:rPr>
              <w:t>11</w:t>
            </w:r>
          </w:p>
        </w:tc>
        <w:tc>
          <w:tcPr>
            <w:tcW w:type="dxa" w:w="2381"/>
          </w:tcPr>
          <w:p>
            <w:pPr>
              <w:spacing w:after="0"/>
            </w:pPr>
            <w:r>
              <w:rPr>
                <w:b w:val="0"/>
                <w:sz w:val="14"/>
              </w:rPr>
              <w:t>No eligible transformer architecture</w:t>
            </w:r>
          </w:p>
        </w:tc>
        <w:tc>
          <w:tcPr>
            <w:tcW w:type="dxa" w:w="7710"/>
          </w:tcPr>
          <w:p>
            <w:pPr>
              <w:spacing w:after="0"/>
            </w:pPr>
            <w:r>
              <w:rPr>
                <w:b w:val="0"/>
                <w:sz w:val="14"/>
              </w:rPr>
              <w:t>Kim, J.A.; Yoon, H.; Lee, D.; Kim, M.; Choi, J.; Lee, E.J.; Kim, T.-W. Development of a Deep Learning System to Detect Glaucoma Using Macular Vertical Optical Coherence Tomography Scans of Myopic Eyes. Sci. Rep. 2023, 13, 8040. https://doi.org/10.1038/s41598-023-34794-5. [46]</w:t>
            </w:r>
          </w:p>
        </w:tc>
        <w:tc>
          <w:tcPr>
            <w:tcW w:type="dxa" w:w="4422"/>
          </w:tcPr>
          <w:p>
            <w:pPr>
              <w:spacing w:after="0"/>
            </w:pPr>
            <w:r>
              <w:rPr>
                <w:b w:val="0"/>
                <w:sz w:val="14"/>
              </w:rPr>
              <w:t>EfficientNet-B1-based OCT system; no eligible transformer.</w:t>
            </w:r>
          </w:p>
        </w:tc>
      </w:tr>
      <w:tr>
        <w:trPr>
          <w:cantSplit/>
        </w:trPr>
        <w:tc>
          <w:tcPr>
            <w:tcW w:type="dxa" w:w="510"/>
          </w:tcPr>
          <w:p>
            <w:pPr>
              <w:spacing w:after="0"/>
              <w:jc w:val="center"/>
            </w:pPr>
            <w:r>
              <w:rPr>
                <w:b w:val="0"/>
                <w:sz w:val="14"/>
              </w:rPr>
              <w:t>12</w:t>
            </w:r>
          </w:p>
        </w:tc>
        <w:tc>
          <w:tcPr>
            <w:tcW w:type="dxa" w:w="2381"/>
          </w:tcPr>
          <w:p>
            <w:pPr>
              <w:spacing w:after="0"/>
            </w:pPr>
            <w:r>
              <w:rPr>
                <w:b w:val="0"/>
                <w:sz w:val="14"/>
              </w:rPr>
              <w:t>No eligible transformer architecture</w:t>
            </w:r>
          </w:p>
        </w:tc>
        <w:tc>
          <w:tcPr>
            <w:tcW w:type="dxa" w:w="7710"/>
          </w:tcPr>
          <w:p>
            <w:pPr>
              <w:spacing w:after="0"/>
            </w:pPr>
            <w:r>
              <w:rPr>
                <w:b w:val="0"/>
                <w:sz w:val="14"/>
              </w:rPr>
              <w:t>Qian, X.; Xian, S.; Su, Y.; Guo, W.; Liu, H.; Xi, X.; Chu, C.; Yin, Y.; Yu, S.; Ma, K.; et al. External Validation of a Deep Learning Detection System for Glaucomatous Optic Neuropathy: A Real-World Multicentre Study. Eye 2023, 37, 3813–3818. https://doi.org/10.1038/s41433-023-02622-9. [47]</w:t>
            </w:r>
          </w:p>
        </w:tc>
        <w:tc>
          <w:tcPr>
            <w:tcW w:type="dxa" w:w="4422"/>
          </w:tcPr>
          <w:p>
            <w:pPr>
              <w:spacing w:after="0"/>
            </w:pPr>
            <w:r>
              <w:rPr>
                <w:b w:val="0"/>
                <w:sz w:val="14"/>
              </w:rPr>
              <w:t>External validation of a ResNet-based multitask convolutional system; no eligible transformer.</w:t>
            </w:r>
          </w:p>
        </w:tc>
      </w:tr>
      <w:tr>
        <w:trPr>
          <w:cantSplit/>
        </w:trPr>
        <w:tc>
          <w:tcPr>
            <w:tcW w:type="dxa" w:w="510"/>
          </w:tcPr>
          <w:p>
            <w:pPr>
              <w:spacing w:after="0"/>
              <w:jc w:val="center"/>
            </w:pPr>
            <w:r>
              <w:rPr>
                <w:b w:val="0"/>
                <w:sz w:val="14"/>
              </w:rPr>
              <w:t>13</w:t>
            </w:r>
          </w:p>
        </w:tc>
        <w:tc>
          <w:tcPr>
            <w:tcW w:type="dxa" w:w="2381"/>
          </w:tcPr>
          <w:p>
            <w:pPr>
              <w:spacing w:after="0"/>
            </w:pPr>
            <w:r>
              <w:rPr>
                <w:b w:val="0"/>
                <w:sz w:val="14"/>
              </w:rPr>
              <w:t>Ineligible task or outcome</w:t>
            </w:r>
          </w:p>
        </w:tc>
        <w:tc>
          <w:tcPr>
            <w:tcW w:type="dxa" w:w="7710"/>
          </w:tcPr>
          <w:p>
            <w:pPr>
              <w:spacing w:after="0"/>
            </w:pPr>
            <w:r>
              <w:rPr>
                <w:b w:val="0"/>
                <w:sz w:val="14"/>
              </w:rPr>
              <w:t>Huang, J.; Galal, G.; Mukhin, V.; Etemadi, M.; Tanna, A.P. Prediction and Detection of Glaucomatous Visual Field Progression Using Deep Learning on Macular Optical Coherence Tomography. J. Glaucoma 2024, 33, 246–253. https://doi.org/10.1097/IJG.0000000000002359. [48]</w:t>
            </w:r>
          </w:p>
        </w:tc>
        <w:tc>
          <w:tcPr>
            <w:tcW w:type="dxa" w:w="4422"/>
          </w:tcPr>
          <w:p>
            <w:pPr>
              <w:spacing w:after="0"/>
            </w:pPr>
            <w:r>
              <w:rPr>
                <w:b w:val="0"/>
                <w:sz w:val="14"/>
              </w:rPr>
              <w:t>Detection and prediction of visual-field progression rather than diagnosis of current glaucoma.</w:t>
            </w:r>
          </w:p>
        </w:tc>
      </w:tr>
      <w:tr>
        <w:trPr>
          <w:cantSplit/>
        </w:trPr>
        <w:tc>
          <w:tcPr>
            <w:tcW w:type="dxa" w:w="510"/>
          </w:tcPr>
          <w:p>
            <w:pPr>
              <w:spacing w:after="0"/>
              <w:jc w:val="center"/>
            </w:pPr>
            <w:r>
              <w:rPr>
                <w:b w:val="0"/>
                <w:sz w:val="14"/>
              </w:rPr>
              <w:t>14</w:t>
            </w:r>
          </w:p>
        </w:tc>
        <w:tc>
          <w:tcPr>
            <w:tcW w:type="dxa" w:w="2381"/>
          </w:tcPr>
          <w:p>
            <w:pPr>
              <w:spacing w:after="0"/>
            </w:pPr>
            <w:r>
              <w:rPr>
                <w:b w:val="0"/>
                <w:sz w:val="14"/>
              </w:rPr>
              <w:t>Ineligible task or outcome</w:t>
            </w:r>
          </w:p>
        </w:tc>
        <w:tc>
          <w:tcPr>
            <w:tcW w:type="dxa" w:w="7710"/>
          </w:tcPr>
          <w:p>
            <w:pPr>
              <w:spacing w:after="0"/>
            </w:pPr>
            <w:r>
              <w:rPr>
                <w:b w:val="0"/>
                <w:sz w:val="14"/>
              </w:rPr>
              <w:t>Yang, X.; Wu, J.; Wang, X.; Yuan, Y.; Li, J.; Chen, G. Multi-Scale Spatio-Temporal Transformer-Based Imbalanced Longitudinal Learning for Glaucoma Forecasting from Irregular Time Series Images. IEEE J. Biomed. Health Inform. 2025, 29, 2859–2870. https://doi.org/10.1109/JBHI.2024.3523298. [49]</w:t>
            </w:r>
          </w:p>
        </w:tc>
        <w:tc>
          <w:tcPr>
            <w:tcW w:type="dxa" w:w="4422"/>
          </w:tcPr>
          <w:p>
            <w:pPr>
              <w:spacing w:after="0"/>
            </w:pPr>
            <w:r>
              <w:rPr>
                <w:b w:val="0"/>
                <w:sz w:val="14"/>
              </w:rPr>
              <w:t>Forecasting of future glaucoma from longitudinal images; not a current-disease diagnostic task.</w:t>
            </w:r>
          </w:p>
        </w:tc>
      </w:tr>
      <w:tr>
        <w:trPr>
          <w:cantSplit/>
        </w:trPr>
        <w:tc>
          <w:tcPr>
            <w:tcW w:type="dxa" w:w="510"/>
          </w:tcPr>
          <w:p>
            <w:pPr>
              <w:spacing w:after="0"/>
              <w:jc w:val="center"/>
            </w:pPr>
            <w:r>
              <w:rPr>
                <w:b w:val="0"/>
                <w:sz w:val="14"/>
              </w:rPr>
              <w:t>15</w:t>
            </w:r>
          </w:p>
        </w:tc>
        <w:tc>
          <w:tcPr>
            <w:tcW w:type="dxa" w:w="2381"/>
          </w:tcPr>
          <w:p>
            <w:pPr>
              <w:spacing w:after="0"/>
            </w:pPr>
            <w:r>
              <w:rPr>
                <w:b w:val="0"/>
                <w:sz w:val="14"/>
              </w:rPr>
              <w:t>Ineligible task or outcome</w:t>
            </w:r>
          </w:p>
        </w:tc>
        <w:tc>
          <w:tcPr>
            <w:tcW w:type="dxa" w:w="7710"/>
          </w:tcPr>
          <w:p>
            <w:pPr>
              <w:spacing w:after="0"/>
            </w:pPr>
            <w:r>
              <w:rPr>
                <w:b w:val="0"/>
                <w:sz w:val="14"/>
              </w:rPr>
              <w:t>Holste, G.; Lin, M.; Zhou, R.; Wang, F.; Liu, L.; Yan, Q.; Van Tassel, S.H.; et al. Harnessing the Power of Longitudinal Medical Imaging for Eye Disease Prognosis Using Transformer-Based Sequence Modeling. npj Digit. Med. 2024, 7, 216. https://doi.org/10.1038/s41746-024-01207-4. [50]</w:t>
            </w:r>
          </w:p>
        </w:tc>
        <w:tc>
          <w:tcPr>
            <w:tcW w:type="dxa" w:w="4422"/>
          </w:tcPr>
          <w:p>
            <w:pPr>
              <w:spacing w:after="0"/>
            </w:pPr>
            <w:r>
              <w:rPr>
                <w:b w:val="0"/>
                <w:sz w:val="14"/>
              </w:rPr>
              <w:t>Time-to-event prognosis of future primary open-angle glaucoma rather than current diagnosis.</w:t>
            </w:r>
          </w:p>
        </w:tc>
      </w:tr>
      <w:tr>
        <w:trPr>
          <w:cantSplit/>
        </w:trPr>
        <w:tc>
          <w:tcPr>
            <w:tcW w:type="dxa" w:w="510"/>
          </w:tcPr>
          <w:p>
            <w:pPr>
              <w:spacing w:after="0"/>
              <w:jc w:val="center"/>
            </w:pPr>
            <w:r>
              <w:rPr>
                <w:b w:val="0"/>
                <w:sz w:val="14"/>
              </w:rPr>
              <w:t>16</w:t>
            </w:r>
          </w:p>
        </w:tc>
        <w:tc>
          <w:tcPr>
            <w:tcW w:type="dxa" w:w="2381"/>
          </w:tcPr>
          <w:p>
            <w:pPr>
              <w:spacing w:after="0"/>
            </w:pPr>
            <w:r>
              <w:rPr>
                <w:b w:val="0"/>
                <w:sz w:val="14"/>
              </w:rPr>
              <w:t>Ineligible task or outcome</w:t>
            </w:r>
          </w:p>
        </w:tc>
        <w:tc>
          <w:tcPr>
            <w:tcW w:type="dxa" w:w="7710"/>
          </w:tcPr>
          <w:p>
            <w:pPr>
              <w:spacing w:after="0"/>
            </w:pPr>
            <w:r>
              <w:rPr>
                <w:b w:val="0"/>
                <w:sz w:val="14"/>
              </w:rPr>
              <w:t>Lu, S.; Zhao, H.; Liu, H.; Li, H.; Wang, N. PKRT-Net: Prior Knowledge-Based Relation Transformer Network for Optic Cup and Disc Segmentation. Neurocomputing 2023, 538, 126183. https://doi.org/10.1016/j.neucom.2023.03.044. [51]</w:t>
            </w:r>
          </w:p>
        </w:tc>
        <w:tc>
          <w:tcPr>
            <w:tcW w:type="dxa" w:w="4422"/>
          </w:tcPr>
          <w:p>
            <w:pPr>
              <w:spacing w:after="0"/>
            </w:pPr>
            <w:r>
              <w:rPr>
                <w:b w:val="0"/>
                <w:sz w:val="14"/>
              </w:rPr>
              <w:t>Optic cup and disc segmentation only; no glaucoma classification or staging outcome.</w:t>
            </w:r>
          </w:p>
        </w:tc>
      </w:tr>
      <w:tr>
        <w:trPr>
          <w:cantSplit/>
        </w:trPr>
        <w:tc>
          <w:tcPr>
            <w:tcW w:type="dxa" w:w="510"/>
          </w:tcPr>
          <w:p>
            <w:pPr>
              <w:spacing w:after="0"/>
              <w:jc w:val="center"/>
            </w:pPr>
            <w:r>
              <w:rPr>
                <w:b w:val="0"/>
                <w:sz w:val="14"/>
              </w:rPr>
              <w:t>17</w:t>
            </w:r>
          </w:p>
        </w:tc>
        <w:tc>
          <w:tcPr>
            <w:tcW w:type="dxa" w:w="2381"/>
          </w:tcPr>
          <w:p>
            <w:pPr>
              <w:spacing w:after="0"/>
            </w:pPr>
            <w:r>
              <w:rPr>
                <w:b w:val="0"/>
                <w:sz w:val="14"/>
              </w:rPr>
              <w:t>Ineligible task or outcome</w:t>
            </w:r>
          </w:p>
        </w:tc>
        <w:tc>
          <w:tcPr>
            <w:tcW w:type="dxa" w:w="7710"/>
          </w:tcPr>
          <w:p>
            <w:pPr>
              <w:spacing w:after="0"/>
            </w:pPr>
            <w:r>
              <w:rPr>
                <w:b w:val="0"/>
                <w:sz w:val="14"/>
              </w:rPr>
              <w:t>Yi, Y.; Jiang, Y.; Zhou, B.; Zhang, N.; Dai, J.; Huang, X.; Zeng, Q.; Zhou, W. C2FTFNet: Coarse-to-Fine Transformer Network for Joint Optic Disc and Cup Segmentation. Comput. Biol. Med. 2023, 164, 107215. https://doi.org/10.1016/j.compbiomed.2023.107215. [52]</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18</w:t>
            </w:r>
          </w:p>
        </w:tc>
        <w:tc>
          <w:tcPr>
            <w:tcW w:type="dxa" w:w="2381"/>
          </w:tcPr>
          <w:p>
            <w:pPr>
              <w:spacing w:after="0"/>
            </w:pPr>
            <w:r>
              <w:rPr>
                <w:b w:val="0"/>
                <w:sz w:val="14"/>
              </w:rPr>
              <w:t>Ineligible task or outcome</w:t>
            </w:r>
          </w:p>
        </w:tc>
        <w:tc>
          <w:tcPr>
            <w:tcW w:type="dxa" w:w="7710"/>
          </w:tcPr>
          <w:p>
            <w:pPr>
              <w:spacing w:after="0"/>
            </w:pPr>
            <w:r>
              <w:rPr>
                <w:b w:val="0"/>
                <w:sz w:val="14"/>
              </w:rPr>
              <w:t>Feng, Y.; Li, Z.; Yang, D.; Hu, H.; Guo, H.; Liu, H. Polarformer: Optic Disc and Cup Segmentation Using a Hybrid CNN-Transformer and Polar Transformation. Appl. Sci. 2023, 13, 541. https://doi.org/10.3390/app13010541. [53]</w:t>
            </w:r>
          </w:p>
        </w:tc>
        <w:tc>
          <w:tcPr>
            <w:tcW w:type="dxa" w:w="4422"/>
          </w:tcPr>
          <w:p>
            <w:pPr>
              <w:spacing w:after="0"/>
            </w:pPr>
            <w:r>
              <w:rPr>
                <w:b w:val="0"/>
                <w:sz w:val="14"/>
              </w:rPr>
              <w:t>Optic disc and cup segmentation only; no glaucoma classification or staging outcome.</w:t>
            </w:r>
          </w:p>
        </w:tc>
      </w:tr>
      <w:tr>
        <w:trPr>
          <w:cantSplit/>
        </w:trPr>
        <w:tc>
          <w:tcPr>
            <w:tcW w:type="dxa" w:w="510"/>
          </w:tcPr>
          <w:p>
            <w:pPr>
              <w:spacing w:after="0"/>
              <w:jc w:val="center"/>
            </w:pPr>
            <w:r>
              <w:rPr>
                <w:b w:val="0"/>
                <w:sz w:val="14"/>
              </w:rPr>
              <w:t>19</w:t>
            </w:r>
          </w:p>
        </w:tc>
        <w:tc>
          <w:tcPr>
            <w:tcW w:type="dxa" w:w="2381"/>
          </w:tcPr>
          <w:p>
            <w:pPr>
              <w:spacing w:after="0"/>
            </w:pPr>
            <w:r>
              <w:rPr>
                <w:b w:val="0"/>
                <w:sz w:val="14"/>
              </w:rPr>
              <w:t>Ineligible task or outcome</w:t>
            </w:r>
          </w:p>
        </w:tc>
        <w:tc>
          <w:tcPr>
            <w:tcW w:type="dxa" w:w="7710"/>
          </w:tcPr>
          <w:p>
            <w:pPr>
              <w:spacing w:after="0"/>
            </w:pPr>
            <w:r>
              <w:rPr>
                <w:b w:val="0"/>
                <w:sz w:val="14"/>
              </w:rPr>
              <w:t>Shi, M.; Lokhande, A.; Tian, Y.; Luo, Y.; Eslami, M.; Kazeminasab, S.; Elze, T.; Shen, L.Q.; Pasquale, L.R.; Wellik, S.R.; et al. Transformer-Based Deep Learning Prediction of 10-Degree Humphrey Visual Field Tests from 24-Degree Data. Transl. Vis. Sci. Technol. 2024, 13, 11. https://doi.org/10.1167/tvst.13.8.11. [54]</w:t>
            </w:r>
          </w:p>
        </w:tc>
        <w:tc>
          <w:tcPr>
            <w:tcW w:type="dxa" w:w="4422"/>
          </w:tcPr>
          <w:p>
            <w:pPr>
              <w:spacing w:after="0"/>
            </w:pPr>
            <w:r>
              <w:rPr>
                <w:b w:val="0"/>
                <w:sz w:val="14"/>
              </w:rPr>
              <w:t>Prediction of one visual-field test pattern from another; no imaging-based glaucoma diagnostic outcome.</w:t>
            </w:r>
          </w:p>
        </w:tc>
      </w:tr>
      <w:tr>
        <w:trPr>
          <w:cantSplit/>
        </w:trPr>
        <w:tc>
          <w:tcPr>
            <w:tcW w:type="dxa" w:w="510"/>
          </w:tcPr>
          <w:p>
            <w:pPr>
              <w:spacing w:after="0"/>
              <w:jc w:val="center"/>
            </w:pPr>
            <w:r>
              <w:rPr>
                <w:b w:val="0"/>
                <w:sz w:val="14"/>
              </w:rPr>
              <w:t>20</w:t>
            </w:r>
          </w:p>
        </w:tc>
        <w:tc>
          <w:tcPr>
            <w:tcW w:type="dxa" w:w="2381"/>
          </w:tcPr>
          <w:p>
            <w:pPr>
              <w:spacing w:after="0"/>
            </w:pPr>
            <w:r>
              <w:rPr>
                <w:b w:val="0"/>
                <w:sz w:val="14"/>
              </w:rPr>
              <w:t>Ineligible task or outcome</w:t>
            </w:r>
          </w:p>
        </w:tc>
        <w:tc>
          <w:tcPr>
            <w:tcW w:type="dxa" w:w="7710"/>
          </w:tcPr>
          <w:p>
            <w:pPr>
              <w:spacing w:after="0"/>
            </w:pPr>
            <w:r>
              <w:rPr>
                <w:b w:val="0"/>
                <w:sz w:val="14"/>
              </w:rPr>
              <w:t>Hu, W.; Wang, S.Y. Predicting Glaucoma Progression Requiring Surgery Using Clinical Free-Text Notes and Transfer Learning with Transformers. Transl. Vis. Sci. Technol. 2022, 11, 37. https://doi.org/10.1167/tvst.11.3.37. [55]</w:t>
            </w:r>
          </w:p>
        </w:tc>
        <w:tc>
          <w:tcPr>
            <w:tcW w:type="dxa" w:w="4422"/>
          </w:tcPr>
          <w:p>
            <w:pPr>
              <w:spacing w:after="0"/>
            </w:pPr>
            <w:r>
              <w:rPr>
                <w:b w:val="0"/>
                <w:sz w:val="14"/>
              </w:rPr>
              <w:t>Prognosis of future glaucoma surgery from clinical free-text notes; no retinal-imaging diagnostic task.</w:t>
            </w:r>
          </w:p>
        </w:tc>
      </w:tr>
      <w:tr>
        <w:trPr>
          <w:cantSplit/>
        </w:trPr>
        <w:tc>
          <w:tcPr>
            <w:tcW w:type="dxa" w:w="510"/>
          </w:tcPr>
          <w:p>
            <w:pPr>
              <w:spacing w:after="0"/>
              <w:jc w:val="center"/>
            </w:pPr>
            <w:r>
              <w:rPr>
                <w:b w:val="0"/>
                <w:sz w:val="14"/>
              </w:rPr>
              <w:t>21</w:t>
            </w:r>
          </w:p>
        </w:tc>
        <w:tc>
          <w:tcPr>
            <w:tcW w:type="dxa" w:w="2381"/>
          </w:tcPr>
          <w:p>
            <w:pPr>
              <w:spacing w:after="0"/>
            </w:pPr>
            <w:r>
              <w:rPr>
                <w:b w:val="0"/>
                <w:sz w:val="14"/>
              </w:rPr>
              <w:t>Secondary or non-original report</w:t>
            </w:r>
          </w:p>
        </w:tc>
        <w:tc>
          <w:tcPr>
            <w:tcW w:type="dxa" w:w="7710"/>
          </w:tcPr>
          <w:p>
            <w:pPr>
              <w:spacing w:after="0"/>
            </w:pPr>
            <w:r>
              <w:rPr>
                <w:b w:val="0"/>
                <w:sz w:val="14"/>
              </w:rPr>
              <w:t>Coan, L.J.; Williams, B.M.; Krishna Adithya, V.; Upadhyaya, S.; Alkafri, A.; Czanner, S.; Venkatesh, R.; Willoughby, C.E.; Kavitha, S.; Czanner, G. Automatic Detection of Glaucoma via Fundus Imaging and Artificial Intelligence: A Review. Surv. Ophthalmol. 2023, 68, 17–41. https://doi.org/10.1016/j.survophthal.2022.08.005. [56]</w:t>
            </w:r>
          </w:p>
        </w:tc>
        <w:tc>
          <w:tcPr>
            <w:tcW w:type="dxa" w:w="4422"/>
          </w:tcPr>
          <w:p>
            <w:pPr>
              <w:spacing w:after="0"/>
            </w:pPr>
            <w:r>
              <w:rPr>
                <w:b w:val="0"/>
                <w:sz w:val="14"/>
              </w:rPr>
              <w:t>Review article; no original model evaluation.</w:t>
            </w:r>
          </w:p>
        </w:tc>
      </w:tr>
      <w:tr>
        <w:trPr>
          <w:cantSplit/>
        </w:trPr>
        <w:tc>
          <w:tcPr>
            <w:tcW w:type="dxa" w:w="510"/>
          </w:tcPr>
          <w:p>
            <w:pPr>
              <w:spacing w:after="0"/>
              <w:jc w:val="center"/>
            </w:pPr>
            <w:r>
              <w:rPr>
                <w:b w:val="0"/>
                <w:sz w:val="14"/>
              </w:rPr>
              <w:t>22</w:t>
            </w:r>
          </w:p>
        </w:tc>
        <w:tc>
          <w:tcPr>
            <w:tcW w:type="dxa" w:w="2381"/>
          </w:tcPr>
          <w:p>
            <w:pPr>
              <w:spacing w:after="0"/>
            </w:pPr>
            <w:r>
              <w:rPr>
                <w:b w:val="0"/>
                <w:sz w:val="14"/>
              </w:rPr>
              <w:t>Secondary or non-original report</w:t>
            </w:r>
          </w:p>
        </w:tc>
        <w:tc>
          <w:tcPr>
            <w:tcW w:type="dxa" w:w="7710"/>
          </w:tcPr>
          <w:p>
            <w:pPr>
              <w:spacing w:after="0"/>
            </w:pPr>
            <w:r>
              <w:rPr>
                <w:b w:val="0"/>
                <w:sz w:val="14"/>
              </w:rPr>
              <w:t>Huang, X.; Islam, M.R.; Akter, S.; et al. Artificial Intelligence in Glaucoma: Opportunities, Challenges, and Future Directions. BioMed. Eng. OnLine 2023, 22, 126. https://doi.org/10.1186/s12938-023-01187-8. [57]</w:t>
            </w:r>
          </w:p>
        </w:tc>
        <w:tc>
          <w:tcPr>
            <w:tcW w:type="dxa" w:w="4422"/>
          </w:tcPr>
          <w:p>
            <w:pPr>
              <w:spacing w:after="0"/>
            </w:pPr>
            <w:r>
              <w:rPr>
                <w:b w:val="0"/>
                <w:sz w:val="14"/>
              </w:rPr>
              <w:t>Narrative review; no original model evaluation.</w:t>
            </w:r>
          </w:p>
        </w:tc>
      </w:tr>
      <w:tr>
        <w:trPr>
          <w:cantSplit/>
        </w:trPr>
        <w:tc>
          <w:tcPr>
            <w:tcW w:type="dxa" w:w="510"/>
          </w:tcPr>
          <w:p>
            <w:pPr>
              <w:spacing w:after="0"/>
              <w:jc w:val="center"/>
            </w:pPr>
            <w:r>
              <w:rPr>
                <w:b w:val="0"/>
                <w:sz w:val="14"/>
              </w:rPr>
              <w:t>23</w:t>
            </w:r>
          </w:p>
        </w:tc>
        <w:tc>
          <w:tcPr>
            <w:tcW w:type="dxa" w:w="2381"/>
          </w:tcPr>
          <w:p>
            <w:pPr>
              <w:spacing w:after="0"/>
            </w:pPr>
            <w:r>
              <w:rPr>
                <w:b w:val="0"/>
                <w:sz w:val="14"/>
              </w:rPr>
              <w:t>Secondary or non-original report</w:t>
            </w:r>
          </w:p>
        </w:tc>
        <w:tc>
          <w:tcPr>
            <w:tcW w:type="dxa" w:w="7710"/>
          </w:tcPr>
          <w:p>
            <w:pPr>
              <w:spacing w:after="0"/>
            </w:pPr>
            <w:r>
              <w:rPr>
                <w:b w:val="0"/>
                <w:sz w:val="14"/>
              </w:rPr>
              <w:t>Shi, N.N.; Li, J.; Liu, G.H.; Cao, M.F. Artificial Intelligence for the Detection of Glaucoma with SD-OCT Images: A Systematic Review and Meta-Analysis. Int. J. Ophthalmol. 2024, 17, 408–419. https://doi.org/10.18240/ijo.2024.03.02. [58]</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24</w:t>
            </w:r>
          </w:p>
        </w:tc>
        <w:tc>
          <w:tcPr>
            <w:tcW w:type="dxa" w:w="2381"/>
          </w:tcPr>
          <w:p>
            <w:pPr>
              <w:spacing w:after="0"/>
            </w:pPr>
            <w:r>
              <w:rPr>
                <w:b w:val="0"/>
                <w:sz w:val="14"/>
              </w:rPr>
              <w:t>Secondary or non-original report</w:t>
            </w:r>
          </w:p>
        </w:tc>
        <w:tc>
          <w:tcPr>
            <w:tcW w:type="dxa" w:w="7710"/>
          </w:tcPr>
          <w:p>
            <w:pPr>
              <w:spacing w:after="0"/>
            </w:pPr>
            <w:r>
              <w:rPr>
                <w:b w:val="0"/>
                <w:sz w:val="14"/>
              </w:rPr>
              <w:t>Ling, X.C.; Chen, H.S.-L.; Yeh, P.-H.; Cheng, Y.-C.; Huang, C.-Y.; Shen, S.-C.; Lee, Y.-S. Deep Learning in Glaucoma Detection and Progression Prediction: A Systematic Review and Meta-Analysis. Biomedicines 2025, 13, 420. https://doi.org/10.3390/biomedicines13020420. [23]</w:t>
            </w:r>
          </w:p>
        </w:tc>
        <w:tc>
          <w:tcPr>
            <w:tcW w:type="dxa" w:w="4422"/>
          </w:tcPr>
          <w:p>
            <w:pPr>
              <w:spacing w:after="0"/>
            </w:pPr>
            <w:r>
              <w:rPr>
                <w:b w:val="0"/>
                <w:sz w:val="14"/>
              </w:rPr>
              <w:t>Systematic review and meta-analysis; secondary evidence.</w:t>
            </w:r>
          </w:p>
        </w:tc>
      </w:tr>
      <w:tr>
        <w:trPr>
          <w:cantSplit/>
        </w:trPr>
        <w:tc>
          <w:tcPr>
            <w:tcW w:type="dxa" w:w="510"/>
          </w:tcPr>
          <w:p>
            <w:pPr>
              <w:spacing w:after="0"/>
              <w:jc w:val="center"/>
            </w:pPr>
            <w:r>
              <w:rPr>
                <w:b w:val="0"/>
                <w:sz w:val="14"/>
              </w:rPr>
              <w:t>25</w:t>
            </w:r>
          </w:p>
        </w:tc>
        <w:tc>
          <w:tcPr>
            <w:tcW w:type="dxa" w:w="2381"/>
          </w:tcPr>
          <w:p>
            <w:pPr>
              <w:spacing w:after="0"/>
            </w:pPr>
            <w:r>
              <w:rPr>
                <w:b w:val="0"/>
                <w:sz w:val="14"/>
              </w:rPr>
              <w:t>Secondary or non-original report</w:t>
            </w:r>
          </w:p>
        </w:tc>
        <w:tc>
          <w:tcPr>
            <w:tcW w:type="dxa" w:w="7710"/>
          </w:tcPr>
          <w:p>
            <w:pPr>
              <w:spacing w:after="0"/>
            </w:pPr>
            <w:r>
              <w:rPr>
                <w:b w:val="0"/>
                <w:sz w:val="14"/>
              </w:rPr>
              <w:t>Leonard-Hawkhead, B.; Higgins, B.E.; Wright, D.; Azuara-Blanco, A. AI for Glaucoma, Are We Reporting Well? A Systematic Literature Review of DECIDE-AI Checklist Adherence. Eye 2025, 39, 1070–1080. https://doi.org/10.1038/s41433-025-03678-5. [26]</w:t>
            </w:r>
          </w:p>
        </w:tc>
        <w:tc>
          <w:tcPr>
            <w:tcW w:type="dxa" w:w="4422"/>
          </w:tcPr>
          <w:p>
            <w:pPr>
              <w:spacing w:after="0"/>
            </w:pPr>
            <w:r>
              <w:rPr>
                <w:b w:val="0"/>
                <w:sz w:val="14"/>
              </w:rPr>
              <w:t>Systematic review of reporting quality; no original model evaluation.</w:t>
            </w:r>
          </w:p>
        </w:tc>
      </w:tr>
      <w:tr>
        <w:trPr>
          <w:cantSplit/>
        </w:trPr>
        <w:tc>
          <w:tcPr>
            <w:tcW w:type="dxa" w:w="510"/>
          </w:tcPr>
          <w:p>
            <w:pPr>
              <w:spacing w:after="0"/>
              <w:jc w:val="center"/>
            </w:pPr>
            <w:r>
              <w:rPr>
                <w:b w:val="0"/>
                <w:sz w:val="14"/>
              </w:rPr>
              <w:t>26</w:t>
            </w:r>
          </w:p>
        </w:tc>
        <w:tc>
          <w:tcPr>
            <w:tcW w:type="dxa" w:w="2381"/>
          </w:tcPr>
          <w:p>
            <w:pPr>
              <w:spacing w:after="0"/>
            </w:pPr>
            <w:r>
              <w:rPr>
                <w:b w:val="0"/>
                <w:sz w:val="14"/>
              </w:rPr>
              <w:t>Secondary or non-original report</w:t>
            </w:r>
          </w:p>
        </w:tc>
        <w:tc>
          <w:tcPr>
            <w:tcW w:type="dxa" w:w="7710"/>
          </w:tcPr>
          <w:p>
            <w:pPr>
              <w:spacing w:after="0"/>
            </w:pPr>
            <w:r>
              <w:rPr>
                <w:b w:val="0"/>
                <w:sz w:val="14"/>
              </w:rPr>
              <w:t>Meedeniya, D.; Shyamalee, T.; Lim, G.; Yogarajah, P. Glaucoma Identification with Retinal Fundus Images Using Deep Learning: Systematic Review. Inform. Med. Unlocked 2025, 56, 101644. https://doi.org/10.1016/j.imu.2025.101644. [24]</w:t>
            </w:r>
          </w:p>
        </w:tc>
        <w:tc>
          <w:tcPr>
            <w:tcW w:type="dxa" w:w="4422"/>
          </w:tcPr>
          <w:p>
            <w:pPr>
              <w:spacing w:after="0"/>
            </w:pPr>
            <w:r>
              <w:rPr>
                <w:b w:val="0"/>
                <w:sz w:val="14"/>
              </w:rPr>
              <w:t>Systematic review; secondary evidence.</w:t>
            </w:r>
          </w:p>
        </w:tc>
      </w:tr>
      <w:tr>
        <w:trPr>
          <w:cantSplit/>
        </w:trPr>
        <w:tc>
          <w:tcPr>
            <w:tcW w:type="dxa" w:w="510"/>
          </w:tcPr>
          <w:p>
            <w:pPr>
              <w:spacing w:after="0"/>
              <w:jc w:val="center"/>
            </w:pPr>
            <w:r>
              <w:rPr>
                <w:b w:val="0"/>
                <w:sz w:val="14"/>
              </w:rPr>
              <w:t>27</w:t>
            </w:r>
          </w:p>
        </w:tc>
        <w:tc>
          <w:tcPr>
            <w:tcW w:type="dxa" w:w="2381"/>
          </w:tcPr>
          <w:p>
            <w:pPr>
              <w:spacing w:after="0"/>
            </w:pPr>
            <w:r>
              <w:rPr>
                <w:b w:val="0"/>
                <w:sz w:val="14"/>
              </w:rPr>
              <w:t>Conference paper, preprint, or thesis</w:t>
            </w:r>
          </w:p>
        </w:tc>
        <w:tc>
          <w:tcPr>
            <w:tcW w:type="dxa" w:w="7710"/>
          </w:tcPr>
          <w:p>
            <w:pPr>
              <w:spacing w:after="0"/>
            </w:pPr>
            <w:r>
              <w:rPr>
                <w:b w:val="0"/>
                <w:sz w:val="14"/>
              </w:rPr>
              <w:t>Lin, H.; Apostolidis, C.; Katsaggelos, A.K. Brighteye: Glaucoma Screening with Color Fundus Photographs Based on Vision Transformer. In Proceedings of the 2024 IEEE International Symposium on Biomedical Imaging (ISBI), Athens, Greece, 27–30 May 2024; pp. 1–4. https://doi.org/10.1109/ISBI56570.2024.10635883. [59]</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28</w:t>
            </w:r>
          </w:p>
        </w:tc>
        <w:tc>
          <w:tcPr>
            <w:tcW w:type="dxa" w:w="2381"/>
          </w:tcPr>
          <w:p>
            <w:pPr>
              <w:spacing w:after="0"/>
            </w:pPr>
            <w:r>
              <w:rPr>
                <w:b w:val="0"/>
                <w:sz w:val="14"/>
              </w:rPr>
              <w:t>Conference paper, preprint, or thesis</w:t>
            </w:r>
          </w:p>
        </w:tc>
        <w:tc>
          <w:tcPr>
            <w:tcW w:type="dxa" w:w="7710"/>
          </w:tcPr>
          <w:p>
            <w:pPr>
              <w:spacing w:after="0"/>
            </w:pPr>
            <w:r>
              <w:rPr>
                <w:b w:val="0"/>
                <w:sz w:val="14"/>
              </w:rPr>
              <w:t>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 [60]</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29</w:t>
            </w:r>
          </w:p>
        </w:tc>
        <w:tc>
          <w:tcPr>
            <w:tcW w:type="dxa" w:w="2381"/>
          </w:tcPr>
          <w:p>
            <w:pPr>
              <w:spacing w:after="0"/>
            </w:pPr>
            <w:r>
              <w:rPr>
                <w:b w:val="0"/>
                <w:sz w:val="14"/>
              </w:rPr>
              <w:t>Conference paper, preprint, or thesis</w:t>
            </w:r>
          </w:p>
        </w:tc>
        <w:tc>
          <w:tcPr>
            <w:tcW w:type="dxa" w:w="7710"/>
          </w:tcPr>
          <w:p>
            <w:pPr>
              <w:spacing w:after="0"/>
            </w:pPr>
            <w:r>
              <w:rPr>
                <w:b w:val="0"/>
                <w:sz w:val="14"/>
              </w:rPr>
              <w:t>Hussain, R.; Basak, H. UT-Net: Combining U-Net and Transformer for Joint Optic Disc and Cup Segmentation and Glaucoma Detection. arXiv 2023, arXiv:2303.04939. https://doi.org/10.48550/arXiv.2303.04939. [61]</w:t>
            </w:r>
          </w:p>
        </w:tc>
        <w:tc>
          <w:tcPr>
            <w:tcW w:type="dxa" w:w="4422"/>
          </w:tcPr>
          <w:p>
            <w:pPr>
              <w:spacing w:after="0"/>
            </w:pPr>
            <w:r>
              <w:rPr>
                <w:b w:val="0"/>
                <w:sz w:val="14"/>
              </w:rPr>
              <w:t>Preprint; no peer-reviewed journal version identified within the review period.</w:t>
            </w:r>
          </w:p>
        </w:tc>
      </w:tr>
      <w:tr>
        <w:trPr>
          <w:cantSplit/>
        </w:trPr>
        <w:tc>
          <w:tcPr>
            <w:tcW w:type="dxa" w:w="510"/>
          </w:tcPr>
          <w:p>
            <w:pPr>
              <w:spacing w:after="0"/>
              <w:jc w:val="center"/>
            </w:pPr>
            <w:r>
              <w:rPr>
                <w:b w:val="0"/>
                <w:sz w:val="14"/>
              </w:rPr>
              <w:t>30</w:t>
            </w:r>
          </w:p>
        </w:tc>
        <w:tc>
          <w:tcPr>
            <w:tcW w:type="dxa" w:w="2381"/>
          </w:tcPr>
          <w:p>
            <w:pPr>
              <w:spacing w:after="0"/>
            </w:pPr>
            <w:r>
              <w:rPr>
                <w:b w:val="0"/>
                <w:sz w:val="14"/>
              </w:rPr>
              <w:t>Conference paper, preprint, or thesis</w:t>
            </w:r>
          </w:p>
        </w:tc>
        <w:tc>
          <w:tcPr>
            <w:tcW w:type="dxa" w:w="7710"/>
          </w:tcPr>
          <w:p>
            <w:pPr>
              <w:spacing w:after="0"/>
            </w:pPr>
            <w:r>
              <w:rPr>
                <w:b w:val="0"/>
                <w:sz w:val="14"/>
              </w:rPr>
              <w:t>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 [62]</w:t>
            </w:r>
          </w:p>
        </w:tc>
        <w:tc>
          <w:tcPr>
            <w:tcW w:type="dxa" w:w="4422"/>
          </w:tcPr>
          <w:p>
            <w:pPr>
              <w:spacing w:after="0"/>
            </w:pPr>
            <w:r>
              <w:rPr>
                <w:b w:val="0"/>
                <w:sz w:val="14"/>
              </w:rPr>
              <w:t>Conference paper rather than a full-length peer-reviewed journal report.</w:t>
            </w:r>
          </w:p>
        </w:tc>
      </w:tr>
      <w:tr>
        <w:trPr>
          <w:cantSplit/>
        </w:trPr>
        <w:tc>
          <w:tcPr>
            <w:tcW w:type="dxa" w:w="510"/>
          </w:tcPr>
          <w:p>
            <w:pPr>
              <w:spacing w:after="0"/>
              <w:jc w:val="center"/>
            </w:pPr>
            <w:r>
              <w:rPr>
                <w:b w:val="0"/>
                <w:sz w:val="14"/>
              </w:rPr>
              <w:t>31</w:t>
            </w:r>
          </w:p>
        </w:tc>
        <w:tc>
          <w:tcPr>
            <w:tcW w:type="dxa" w:w="2381"/>
          </w:tcPr>
          <w:p>
            <w:pPr>
              <w:spacing w:after="0"/>
            </w:pPr>
            <w:r>
              <w:rPr>
                <w:b w:val="0"/>
                <w:sz w:val="14"/>
              </w:rPr>
              <w:t>Conference paper, preprint, or thesis</w:t>
            </w:r>
          </w:p>
        </w:tc>
        <w:tc>
          <w:tcPr>
            <w:tcW w:type="dxa" w:w="7710"/>
          </w:tcPr>
          <w:p>
            <w:pPr>
              <w:spacing w:after="0"/>
            </w:pPr>
            <w:r>
              <w:rPr>
                <w:b w:val="0"/>
                <w:sz w:val="14"/>
              </w:rPr>
              <w:t>Han, J.; Oh, S.; Jo, H.; Ortiz, B.; Li, Y.; Chong, J. Automated Glaucoma Classification in Fundus Images Using Multi-Backbone Feature Fusion. In Proceedings of the 2025 IEEE 25th International Conference on Bioinformatics and Bioengineering (BIBE), 2025; pp. 723–728. https://doi.org/10.1109/BIBE66822.2025.00125. [63]</w:t>
            </w:r>
          </w:p>
        </w:tc>
        <w:tc>
          <w:tcPr>
            <w:tcW w:type="dxa" w:w="4422"/>
          </w:tcPr>
          <w:p>
            <w:pPr>
              <w:spacing w:after="0"/>
            </w:pPr>
            <w:r>
              <w:rPr>
                <w:b w:val="0"/>
                <w:sz w:val="14"/>
              </w:rPr>
              <w:t>Conference proceeding rather than a full-length peer-reviewed journal report.</w:t>
            </w:r>
          </w:p>
        </w:tc>
      </w:tr>
      <w:tr>
        <w:trPr>
          <w:cantSplit/>
        </w:trPr>
        <w:tc>
          <w:tcPr>
            <w:tcW w:type="dxa" w:w="510"/>
          </w:tcPr>
          <w:p>
            <w:pPr>
              <w:spacing w:after="0"/>
              <w:jc w:val="center"/>
            </w:pPr>
            <w:r>
              <w:rPr>
                <w:b w:val="0"/>
                <w:sz w:val="14"/>
              </w:rPr>
              <w:t>32</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Wang, D.; Lian, J.; Jiao, W. Multi-Label Classification of Retinal Disease via a Novel Vision Transformer Model. Front. Neurosci. 2024, 17, 1290803. https://doi.org/10.3389/fnins.2023.1290803. [64]</w:t>
            </w:r>
          </w:p>
        </w:tc>
        <w:tc>
          <w:tcPr>
            <w:tcW w:type="dxa" w:w="4422"/>
          </w:tcPr>
          <w:p>
            <w:pPr>
              <w:spacing w:after="0"/>
            </w:pPr>
            <w:r>
              <w:rPr>
                <w:b w:val="0"/>
                <w:sz w:val="14"/>
              </w:rPr>
              <w:t>Glaucoma was one of several labels, but performance was reported only in aggregate.</w:t>
            </w:r>
          </w:p>
        </w:tc>
      </w:tr>
      <w:tr>
        <w:trPr>
          <w:cantSplit/>
        </w:trPr>
        <w:tc>
          <w:tcPr>
            <w:tcW w:type="dxa" w:w="510"/>
          </w:tcPr>
          <w:p>
            <w:pPr>
              <w:spacing w:after="0"/>
              <w:jc w:val="center"/>
            </w:pPr>
            <w:r>
              <w:rPr>
                <w:b w:val="0"/>
                <w:sz w:val="14"/>
              </w:rPr>
              <w:t>33</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Balaha, H.M.; Hassan, A.E.-S.; Ahmed, R.A.; Balaha, M.H. Advancing Eye Disease Detection: A Comprehensive Study on Computer-Aided Diagnosis with Vision Transformers and SHAP Explainability Techniques. Biocybern. Biomed. Eng. 2025, 45, 23–33. https://doi.org/10.1016/j.bbe.2024.11.005. [65]</w:t>
            </w:r>
          </w:p>
        </w:tc>
        <w:tc>
          <w:tcPr>
            <w:tcW w:type="dxa" w:w="4422"/>
          </w:tcPr>
          <w:p>
            <w:pPr>
              <w:spacing w:after="0"/>
            </w:pPr>
            <w:r>
              <w:rPr>
                <w:b w:val="0"/>
                <w:sz w:val="14"/>
              </w:rPr>
              <w:t>Multidisease evaluation without a separately reported glaucoma-specific numerical result.</w:t>
            </w:r>
          </w:p>
        </w:tc>
      </w:tr>
      <w:tr>
        <w:trPr>
          <w:cantSplit/>
        </w:trPr>
        <w:tc>
          <w:tcPr>
            <w:tcW w:type="dxa" w:w="510"/>
          </w:tcPr>
          <w:p>
            <w:pPr>
              <w:spacing w:after="0"/>
              <w:jc w:val="center"/>
            </w:pPr>
            <w:r>
              <w:rPr>
                <w:b w:val="0"/>
                <w:sz w:val="14"/>
              </w:rPr>
              <w:t>34</w:t>
            </w:r>
          </w:p>
        </w:tc>
        <w:tc>
          <w:tcPr>
            <w:tcW w:type="dxa" w:w="2381"/>
          </w:tcPr>
          <w:p>
            <w:pPr>
              <w:spacing w:after="0"/>
            </w:pPr>
            <w:r>
              <w:rPr>
                <w:b w:val="0"/>
                <w:sz w:val="14"/>
              </w:rPr>
              <w:t>No glaucoma-specific result sufficient for eligibility</w:t>
            </w:r>
          </w:p>
        </w:tc>
        <w:tc>
          <w:tcPr>
            <w:tcW w:type="dxa" w:w="7710"/>
          </w:tcPr>
          <w:p>
            <w:pPr>
              <w:spacing w:after="0"/>
            </w:pPr>
            <w:r>
              <w:rPr>
                <w:b w:val="0"/>
                <w:sz w:val="14"/>
              </w:rPr>
              <w:t>Saygılı, A.; Atıcı, Ö.M. Enhancing Retinal Disease Detection with the Swin Transformer: A Comprehensive Comparative Analysis. Concurr. Comput. Pract. Exp. 2025, 37, e70366. https://doi.org/10.1002/cpe.70366. [66]</w:t>
            </w:r>
          </w:p>
        </w:tc>
        <w:tc>
          <w:tcPr>
            <w:tcW w:type="dxa" w:w="4422"/>
          </w:tcPr>
          <w:p>
            <w:pPr>
              <w:spacing w:after="0"/>
            </w:pPr>
            <w:r>
              <w:rPr>
                <w:b w:val="0"/>
                <w:sz w:val="14"/>
              </w:rPr>
              <w:t>Overall multiclass performance reported without a separately reported glaucoma-specific estimate.</w:t>
            </w:r>
          </w:p>
        </w:tc>
      </w:tr>
      <w:tr>
        <w:trPr>
          <w:cantSplit/>
        </w:trPr>
        <w:tc>
          <w:tcPr>
            <w:tcW w:type="dxa" w:w="510"/>
          </w:tcPr>
          <w:p>
            <w:pPr>
              <w:spacing w:after="0"/>
              <w:jc w:val="center"/>
            </w:pPr>
            <w:r>
              <w:rPr>
                <w:b w:val="0"/>
                <w:sz w:val="14"/>
              </w:rPr>
              <w:t>35</w:t>
            </w:r>
          </w:p>
        </w:tc>
        <w:tc>
          <w:tcPr>
            <w:tcW w:type="dxa" w:w="2381"/>
          </w:tcPr>
          <w:p>
            <w:pPr>
              <w:spacing w:after="0"/>
            </w:pPr>
            <w:r>
              <w:rPr>
                <w:b w:val="0"/>
                <w:sz w:val="14"/>
              </w:rPr>
              <w:t>Duplicate or overlapping report</w:t>
            </w:r>
          </w:p>
        </w:tc>
        <w:tc>
          <w:tcPr>
            <w:tcW w:type="dxa" w:w="7710"/>
          </w:tcPr>
          <w:p>
            <w:pPr>
              <w:spacing w:after="0"/>
            </w:pPr>
            <w:r>
              <w:rPr>
                <w:b w:val="0"/>
                <w:sz w:val="14"/>
              </w:rPr>
              <w:t>Wu, J.; Fang, H.; Li, F.; et al. GAMMA Challenge: Glaucoma GrAding from Multi-Modality imAges. arXiv 2022, arXiv:2202.06511. https://doi.org/10.48550/arXiv.2202.06511. [67]</w:t>
            </w:r>
          </w:p>
        </w:tc>
        <w:tc>
          <w:tcPr>
            <w:tcW w:type="dxa" w:w="4422"/>
          </w:tcPr>
          <w:p>
            <w:pPr>
              <w:spacing w:after="0"/>
            </w:pPr>
            <w:r>
              <w:rPr>
                <w:b w:val="0"/>
                <w:sz w:val="14"/>
              </w:rPr>
              <w:t>Preprint version of an included journal article (Wu et al., 2023 [77]).</w:t>
            </w:r>
          </w:p>
        </w:tc>
      </w:tr>
      <w:tr>
        <w:trPr>
          <w:cantSplit/>
        </w:trPr>
        <w:tc>
          <w:tcPr>
            <w:tcW w:type="dxa" w:w="510"/>
          </w:tcPr>
          <w:p>
            <w:pPr>
              <w:spacing w:after="0"/>
              <w:jc w:val="center"/>
            </w:pPr>
            <w:r>
              <w:rPr>
                <w:b w:val="0"/>
                <w:sz w:val="14"/>
              </w:rPr>
              <w:t>36</w:t>
            </w:r>
          </w:p>
        </w:tc>
        <w:tc>
          <w:tcPr>
            <w:tcW w:type="dxa" w:w="2381"/>
          </w:tcPr>
          <w:p>
            <w:pPr>
              <w:spacing w:after="0"/>
            </w:pPr>
            <w:r>
              <w:rPr>
                <w:b w:val="0"/>
                <w:sz w:val="14"/>
              </w:rPr>
              <w:t>Duplicate or overlapping report</w:t>
            </w:r>
          </w:p>
        </w:tc>
        <w:tc>
          <w:tcPr>
            <w:tcW w:type="dxa" w:w="7710"/>
          </w:tcPr>
          <w:p>
            <w:pPr>
              <w:spacing w:after="0"/>
            </w:pPr>
            <w:r>
              <w:rPr>
                <w:b w:val="0"/>
                <w:sz w:val="14"/>
              </w:rPr>
              <w:t>Yurdakul, M.; Uyar, K.; Taşdemir, Ş. MaxGlaViT: A Novel Lightweight Vision Transformer-Based Approach for Early Diagnosis of Glaucoma Stages from Fundus Images. arXiv 2025, arXiv:2502.17154. https://doi.org/10.48550/arXiv.2502.17154. [68]</w:t>
            </w:r>
          </w:p>
        </w:tc>
        <w:tc>
          <w:tcPr>
            <w:tcW w:type="dxa" w:w="4422"/>
          </w:tcPr>
          <w:p>
            <w:pPr>
              <w:spacing w:after="0"/>
            </w:pPr>
            <w:r>
              <w:rPr>
                <w:b w:val="0"/>
                <w:sz w:val="14"/>
              </w:rPr>
              <w:t>Preprint version of an included journal article (Yurdakul et al., 2025 [84]).</w:t>
            </w:r>
          </w:p>
        </w:tc>
      </w:tr>
    </w:tbl>
    <w:p>
      <w:pPr>
        <w:spacing w:after="160" w:before="60"/>
      </w:pPr>
      <w:r>
        <w:rPr>
          <w:b w:val="0"/>
          <w:i w:val="0"/>
          <w:sz w:val="16"/>
        </w:rPr>
        <w:t>One principal reason was assigned to each of the 36 excluded full-text reports, applying the prespecified hierarchy in order. When a preprint or conference version of an included journal article was retrieved, it was classified as a duplicate or overlapping report. Reasons were assigned independently by two reviewers, and disagreements were adjudicated by the third and fourth authors.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[69]</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[70]</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[71]</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[72]</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[73]</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[74]</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[75]</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[76]</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[77]</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[78]</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[79]</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[80]</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[81]</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[82]</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[83]</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[84]</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[85]</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[86]</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[87]</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[88]</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[89]</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[90]</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[91]</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[92]</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[93]</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[94]</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[95]</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[96]</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[97]</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[98]</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[99]</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[100]</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[101]</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[102]</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[103]</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[104]</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[105]</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[106]</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[107]</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[108]</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[109]</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[110]</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[111]</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[112]</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[113]</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[114]</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[115]</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[116]</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[117]</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[118]</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[119]</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[120]</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[121]</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[122]</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[123]</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glaucoma-specific eligibility basis, and diagnostic performance as reported.</w:t>
      </w:r>
    </w:p>
    <w:tbl>
      <w:tblPr>
        <w:tblStyle w:val="TableGrid"/>
        <w:tblW w:type="auto" w:w="0"/>
        <w:jc w:val="center"/>
        <w:tblLayout w:type="fixed"/>
        <w:tblLook w:firstColumn="1" w:firstRow="1" w:lastColumn="0" w:lastRow="0" w:noHBand="0" w:noVBand="1" w:val="04A0"/>
      </w:tblPr>
      <w:tblGrid>
        <w:gridCol w:w="1814"/>
        <w:gridCol w:w="1530"/>
        <w:gridCol w:w="2041"/>
        <w:gridCol w:w="1304"/>
        <w:gridCol w:w="1927"/>
        <w:gridCol w:w="2948"/>
        <w:gridCol w:w="3345"/>
      </w:tblGrid>
      <w:tr>
        <w:trPr>
          <w:tblHeader/>
        </w:trPr>
        <w:tc>
          <w:tcPr>
            <w:tcW w:type="dxa" w:w="1814"/>
            <w:shd w:val="clear" w:color="auto" w:fill="E7ECF3"/>
          </w:tcPr>
          <w:p>
            <w:pPr>
              <w:spacing w:after="0"/>
              <w:jc w:val="center"/>
            </w:pPr>
            <w:r>
              <w:rPr>
                <w:b/>
                <w:sz w:val="13"/>
              </w:rPr>
              <w:t>Report</w:t>
            </w:r>
          </w:p>
        </w:tc>
        <w:tc>
          <w:tcPr>
            <w:tcW w:type="dxa" w:w="1531"/>
            <w:shd w:val="clear" w:color="auto" w:fill="E7ECF3"/>
          </w:tcPr>
          <w:p>
            <w:pPr>
              <w:spacing w:after="0"/>
              <w:jc w:val="center"/>
            </w:pPr>
            <w:r>
              <w:rPr>
                <w:b/>
                <w:sz w:val="13"/>
              </w:rPr>
              <w:t>Task</w:t>
            </w:r>
          </w:p>
        </w:tc>
        <w:tc>
          <w:tcPr>
            <w:tcW w:type="dxa" w:w="2041"/>
            <w:shd w:val="clear" w:color="auto" w:fill="E7ECF3"/>
          </w:tcPr>
          <w:p>
            <w:pPr>
              <w:spacing w:after="0"/>
              <w:jc w:val="center"/>
            </w:pPr>
            <w:r>
              <w:rPr>
                <w:b/>
                <w:sz w:val="13"/>
              </w:rPr>
              <w:t>Basis for the glaucoma-specific result criterion</w:t>
            </w:r>
          </w:p>
        </w:tc>
        <w:tc>
          <w:tcPr>
            <w:tcW w:type="dxa" w:w="1304"/>
            <w:shd w:val="clear" w:color="auto" w:fill="E7ECF3"/>
          </w:tcPr>
          <w:p>
            <w:pPr>
              <w:spacing w:after="0"/>
              <w:jc w:val="center"/>
            </w:pPr>
            <w:r>
              <w:rPr>
                <w:b/>
                <w:sz w:val="13"/>
              </w:rPr>
              <w:t>Validation tier</w:t>
            </w:r>
          </w:p>
        </w:tc>
        <w:tc>
          <w:tcPr>
            <w:tcW w:type="dxa" w:w="1928"/>
            <w:shd w:val="clear" w:color="auto" w:fill="E7ECF3"/>
          </w:tcPr>
          <w:p>
            <w:pPr>
              <w:spacing w:after="0"/>
              <w:jc w:val="center"/>
            </w:pPr>
            <w:r>
              <w:rPr>
                <w:b/>
                <w:sz w:val="13"/>
              </w:rPr>
              <w:t>Evaluation design</w:t>
            </w:r>
          </w:p>
        </w:tc>
        <w:tc>
          <w:tcPr>
            <w:tcW w:type="dxa" w:w="2948"/>
            <w:shd w:val="clear" w:color="auto" w:fill="E7ECF3"/>
          </w:tcPr>
          <w:p>
            <w:pPr>
              <w:spacing w:after="0"/>
              <w:jc w:val="center"/>
            </w:pPr>
            <w:r>
              <w:rPr>
                <w:b/>
                <w:sz w:val="13"/>
              </w:rPr>
              <w:t>Reported performance</w:t>
            </w:r>
          </w:p>
        </w:tc>
        <w:tc>
          <w:tcPr>
            <w:tcW w:type="dxa" w:w="3345"/>
            <w:shd w:val="clear" w:color="auto" w:fill="E7ECF3"/>
          </w:tcPr>
          <w:p>
            <w:pPr>
              <w:spacing w:after="0"/>
              <w:jc w:val="center"/>
            </w:pPr>
            <w:r>
              <w:rPr>
                <w:b/>
                <w:sz w:val="13"/>
              </w:rPr>
              <w:t>Interpretive note</w:t>
            </w:r>
          </w:p>
        </w:tc>
      </w:tr>
      <w:tr>
        <w:trPr>
          <w:cantSplit/>
        </w:trPr>
        <w:tc>
          <w:tcPr>
            <w:tcW w:type="dxa" w:w="1814"/>
          </w:tcPr>
          <w:p>
            <w:pPr>
              <w:spacing w:after="0"/>
            </w:pPr>
            <w:r>
              <w:rPr>
                <w:b w:val="0"/>
                <w:sz w:val="13"/>
              </w:rPr>
              <w:t>S01; Song et al., 2021 [69]</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Unclear; domain shift: No</w:t>
            </w:r>
          </w:p>
        </w:tc>
        <w:tc>
          <w:tcPr>
            <w:tcW w:type="dxa" w:w="2948"/>
          </w:tcPr>
          <w:p>
            <w:pPr>
              <w:spacing w:after="0"/>
            </w:pPr>
            <w:r>
              <w:rPr>
                <w:b w:val="0"/>
                <w:sz w:val="13"/>
              </w:rPr>
              <w:t>Accuracy 88.3%; AUC 0.939</w:t>
            </w:r>
          </w:p>
        </w:tc>
        <w:tc>
          <w:tcPr>
            <w:tcW w:type="dxa" w:w="3345"/>
          </w:tcPr>
          <w:p>
            <w:pPr>
              <w:spacing w:after="0"/>
            </w:pPr>
            <w:r>
              <w:rPr>
                <w:b w:val="0"/>
                <w:sz w:val="13"/>
              </w:rPr>
              <w:t>Clinical cohort and paired modalities were strengths, but participant allocation, early-stage rule, and masking were incompletely reported.</w:t>
            </w:r>
          </w:p>
        </w:tc>
      </w:tr>
      <w:tr>
        <w:trPr>
          <w:cantSplit/>
        </w:trPr>
        <w:tc>
          <w:tcPr>
            <w:tcW w:type="dxa" w:w="1814"/>
          </w:tcPr>
          <w:p>
            <w:pPr>
              <w:spacing w:after="0"/>
            </w:pPr>
            <w:r>
              <w:rPr>
                <w:b w:val="0"/>
                <w:sz w:val="13"/>
              </w:rPr>
              <w:t>S02; Fan et al., 2023 [70]</w:t>
            </w:r>
          </w:p>
        </w:tc>
        <w:tc>
          <w:tcPr>
            <w:tcW w:type="dxa" w:w="1531"/>
          </w:tcPr>
          <w:p>
            <w:pPr>
              <w:spacing w:after="0"/>
            </w:pPr>
            <w:r>
              <w:rPr>
                <w:b w:val="0"/>
                <w:sz w:val="13"/>
              </w:rPr>
              <w:t>POAG detection under five outcome definitions</w:t>
            </w:r>
          </w:p>
        </w:tc>
        <w:tc>
          <w:tcPr>
            <w:tcW w:type="dxa" w:w="2041"/>
          </w:tcPr>
          <w:p>
            <w:pPr>
              <w:spacing w:after="0"/>
            </w:pPr>
            <w:r>
              <w:rPr>
                <w:b w:val="0"/>
                <w:sz w:val="13"/>
              </w:rPr>
              <w:t>(a) Glaucoma-only task: POAG detection under five outcome definitions</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five external datasets; participant separation: Participant-level; domain shift: Yes</w:t>
            </w:r>
          </w:p>
        </w:tc>
        <w:tc>
          <w:tcPr>
            <w:tcW w:type="dxa" w:w="2948"/>
          </w:tcPr>
          <w:p>
            <w:pPr>
              <w:spacing w:after="0"/>
            </w:pPr>
            <w:r>
              <w:rPr>
                <w:b w:val="0"/>
                <w:sz w:val="13"/>
              </w:rPr>
              <w:t>OHTS AUC 0.82–0.91; main endpoint AUC 0.88 (0.82–0.92), early 0.87 (0.80–0.91); external AUC 0.73–0.91</w:t>
            </w:r>
          </w:p>
        </w:tc>
        <w:tc>
          <w:tcPr>
            <w:tcW w:type="dxa" w:w="3345"/>
          </w:tcPr>
          <w:p>
            <w:pPr>
              <w:spacing w:after="0"/>
            </w:pPr>
            <w:r>
              <w:rPr>
                <w:b w:val="0"/>
                <w:sz w:val="13"/>
              </w:rPr>
              <w:t>Best-developed early-disease and generalisability evidence in the corpus; external labels nevertheless varied by dataset.</w:t>
            </w:r>
          </w:p>
        </w:tc>
      </w:tr>
      <w:tr>
        <w:trPr>
          <w:cantSplit/>
        </w:trPr>
        <w:tc>
          <w:tcPr>
            <w:tcW w:type="dxa" w:w="1814"/>
          </w:tcPr>
          <w:p>
            <w:pPr>
              <w:spacing w:after="0"/>
            </w:pPr>
            <w:r>
              <w:rPr>
                <w:b w:val="0"/>
                <w:sz w:val="13"/>
              </w:rPr>
              <w:t>S03; Wang et al., 2023 [71]</w:t>
            </w:r>
          </w:p>
        </w:tc>
        <w:tc>
          <w:tcPr>
            <w:tcW w:type="dxa" w:w="1531"/>
          </w:tcPr>
          <w:p>
            <w:pPr>
              <w:spacing w:after="0"/>
            </w:pPr>
            <w:r>
              <w:rPr>
                <w:b w:val="0"/>
                <w:sz w:val="13"/>
              </w:rPr>
              <w:t>Multilabel fundus-disease classification</w:t>
            </w:r>
          </w:p>
        </w:tc>
        <w:tc>
          <w:tcPr>
            <w:tcW w:type="dxa" w:w="2041"/>
          </w:tcPr>
          <w:p>
            <w:pPr>
              <w:spacing w:after="0"/>
            </w:pPr>
            <w:r>
              <w:rPr>
                <w:b w:val="0"/>
                <w:sz w:val="13"/>
              </w:rPr>
              <w:t>(b) Glaucoma-class precision 0.87 and recall 0.82 (training-derived subset)</w:t>
            </w:r>
          </w:p>
        </w:tc>
        <w:tc>
          <w:tcPr>
            <w:tcW w:type="dxa" w:w="1304"/>
          </w:tcPr>
          <w:p>
            <w:pPr>
              <w:spacing w:after="0"/>
            </w:pPr>
            <w:r>
              <w:rPr>
                <w:b w:val="0"/>
                <w:sz w:val="13"/>
              </w:rPr>
              <w:t>Development-derived/validation-only result</w:t>
            </w:r>
          </w:p>
        </w:tc>
        <w:tc>
          <w:tcPr>
            <w:tcW w:type="dxa" w:w="1928"/>
          </w:tcPr>
          <w:p>
            <w:pPr>
              <w:spacing w:after="0"/>
            </w:pPr>
            <w:r>
              <w:rPr>
                <w:b w:val="0"/>
                <w:sz w:val="13"/>
              </w:rPr>
              <w:t>Held-out challenge evaluation; glaucoma subset analysis reused a training-derived sample; participant separation: Participant-level; domain shift: No</w:t>
            </w:r>
          </w:p>
        </w:tc>
        <w:tc>
          <w:tcPr>
            <w:tcW w:type="dxa" w:w="2948"/>
          </w:tcPr>
          <w:p>
            <w:pPr>
              <w:spacing w:after="0"/>
            </w:pPr>
            <w:r>
              <w:rPr>
                <w:b w:val="0"/>
                <w:sz w:val="13"/>
              </w:rPr>
              <w:t>Overall AUC 0.891 off-site and 0.878 on-site; glaucoma precision 0.87 and recall 0.82 on a balanced 400-image training-derived subset</w:t>
            </w:r>
          </w:p>
        </w:tc>
        <w:tc>
          <w:tcPr>
            <w:tcW w:type="dxa" w:w="3345"/>
          </w:tcPr>
          <w:p>
            <w:pPr>
              <w:spacing w:after="0"/>
            </w:pPr>
            <w:r>
              <w:rPr>
                <w:b w:val="0"/>
                <w:sz w:val="13"/>
              </w:rPr>
              <w:t>Glaucoma-specific metrics came from a balanced subset sampled from development data rather than the official independent test set.</w:t>
            </w:r>
          </w:p>
        </w:tc>
      </w:tr>
      <w:tr>
        <w:trPr>
          <w:cantSplit/>
        </w:trPr>
        <w:tc>
          <w:tcPr>
            <w:tcW w:type="dxa" w:w="1814"/>
          </w:tcPr>
          <w:p>
            <w:pPr>
              <w:spacing w:after="0"/>
            </w:pPr>
            <w:r>
              <w:rPr>
                <w:b w:val="0"/>
                <w:sz w:val="13"/>
              </w:rPr>
              <w:t>S04; Alayón et al., 2023 [72]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external evaluation; participant separation: Image/eye-level; domain shift: Yes</w:t>
            </w:r>
          </w:p>
        </w:tc>
        <w:tc>
          <w:tcPr>
            <w:tcW w:type="dxa" w:w="2948"/>
          </w:tcPr>
          <w:p>
            <w:pPr>
              <w:spacing w:after="0"/>
            </w:pPr>
            <w:r>
              <w:rPr>
                <w:b w:val="0"/>
                <w:sz w:val="13"/>
              </w:rPr>
              <w:t>Best internal balanced accuracy 97.32%; external best transformer balanced accuracy 88.84% REFUGE, 83.02% DRISHTI-GS, and 78.78% PAPILA</w:t>
            </w:r>
          </w:p>
        </w:tc>
        <w:tc>
          <w:tcPr>
            <w:tcW w:type="dxa" w:w="3345"/>
          </w:tcPr>
          <w:p>
            <w:pPr>
              <w:spacing w:after="0"/>
            </w:pPr>
            <w:r>
              <w:rPr>
                <w:b w:val="0"/>
                <w:sz w:val="13"/>
              </w:rPr>
              <w:t>Cross-dataset evaluation was informative, but development used image-level allocation and non-equivalent reference labels.</w:t>
            </w:r>
          </w:p>
        </w:tc>
      </w:tr>
      <w:tr>
        <w:trPr>
          <w:cantSplit/>
        </w:trPr>
        <w:tc>
          <w:tcPr>
            <w:tcW w:type="dxa" w:w="1814"/>
          </w:tcPr>
          <w:p>
            <w:pPr>
              <w:spacing w:after="0"/>
            </w:pPr>
            <w:r>
              <w:rPr>
                <w:b w:val="0"/>
                <w:sz w:val="13"/>
              </w:rPr>
              <w:t>S05; Hwang et al., 2023 [73]</w:t>
            </w:r>
          </w:p>
        </w:tc>
        <w:tc>
          <w:tcPr>
            <w:tcW w:type="dxa" w:w="1531"/>
          </w:tcPr>
          <w:p>
            <w:pPr>
              <w:spacing w:after="0"/>
            </w:pPr>
            <w:r>
              <w:rPr>
                <w:b w:val="0"/>
                <w:sz w:val="13"/>
              </w:rPr>
              <w:t>Binary GON classification</w:t>
            </w:r>
          </w:p>
        </w:tc>
        <w:tc>
          <w:tcPr>
            <w:tcW w:type="dxa" w:w="2041"/>
          </w:tcPr>
          <w:p>
            <w:pPr>
              <w:spacing w:after="0"/>
            </w:pPr>
            <w:r>
              <w:rPr>
                <w:b w:val="0"/>
                <w:sz w:val="13"/>
              </w:rPr>
              <w:t>(a) Glaucoma-only task: Binary GON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only; participant separation: Image/eye-level; domain shift: No</w:t>
            </w:r>
          </w:p>
        </w:tc>
        <w:tc>
          <w:tcPr>
            <w:tcW w:type="dxa" w:w="2948"/>
          </w:tcPr>
          <w:p>
            <w:pPr>
              <w:spacing w:after="0"/>
            </w:pPr>
            <w:r>
              <w:rPr>
                <w:b w:val="0"/>
                <w:sz w:val="13"/>
              </w:rPr>
              <w:t>AUC by dataset 0.67–0.95; accuracy 0.74–0.97; one test subset contained five images</w:t>
            </w:r>
          </w:p>
        </w:tc>
        <w:tc>
          <w:tcPr>
            <w:tcW w:type="dxa" w:w="3345"/>
          </w:tcPr>
          <w:p>
            <w:pPr>
              <w:spacing w:after="0"/>
            </w:pPr>
            <w:r>
              <w:rPr>
                <w:b w:val="0"/>
                <w:sz w:val="13"/>
              </w:rPr>
              <w:t>Reference standards varied materially and one specificity estimate was based on five images; resampling did not create independent evidence.</w:t>
            </w:r>
          </w:p>
        </w:tc>
      </w:tr>
      <w:tr>
        <w:trPr>
          <w:cantSplit/>
        </w:trPr>
        <w:tc>
          <w:tcPr>
            <w:tcW w:type="dxa" w:w="1814"/>
          </w:tcPr>
          <w:p>
            <w:pPr>
              <w:spacing w:after="0"/>
            </w:pPr>
            <w:r>
              <w:rPr>
                <w:b w:val="0"/>
                <w:sz w:val="13"/>
              </w:rPr>
              <w:t>S06; Singh et al., 2023 [74]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reported as approximately 97%; denominator inconsistencies prevented verification</w:t>
            </w:r>
          </w:p>
        </w:tc>
        <w:tc>
          <w:tcPr>
            <w:tcW w:type="dxa" w:w="3345"/>
          </w:tcPr>
          <w:p>
            <w:pPr>
              <w:spacing w:after="0"/>
            </w:pPr>
            <w:r>
              <w:rPr>
                <w:b w:val="0"/>
                <w:sz w:val="13"/>
              </w:rPr>
              <w:t>Irreconcilable sample and confusion-matrix totals, no clinical reference standard, and no independent evaluation.</w:t>
            </w:r>
          </w:p>
        </w:tc>
      </w:tr>
      <w:tr>
        <w:trPr>
          <w:cantSplit/>
        </w:trPr>
        <w:tc>
          <w:tcPr>
            <w:tcW w:type="dxa" w:w="1814"/>
          </w:tcPr>
          <w:p>
            <w:pPr>
              <w:spacing w:after="0"/>
            </w:pPr>
            <w:r>
              <w:rPr>
                <w:b w:val="0"/>
                <w:sz w:val="13"/>
              </w:rPr>
              <w:t>S07; D’Souza et al., 2024 [75]</w:t>
            </w:r>
          </w:p>
        </w:tc>
        <w:tc>
          <w:tcPr>
            <w:tcW w:type="dxa" w:w="1531"/>
          </w:tcPr>
          <w:p>
            <w:pPr>
              <w:spacing w:after="0"/>
            </w:pPr>
            <w:r>
              <w:rPr>
                <w:b w:val="0"/>
                <w:sz w:val="13"/>
              </w:rPr>
              <w:t>Referable glaucoma classification</w:t>
            </w:r>
          </w:p>
        </w:tc>
        <w:tc>
          <w:tcPr>
            <w:tcW w:type="dxa" w:w="2041"/>
          </w:tcPr>
          <w:p>
            <w:pPr>
              <w:spacing w:after="0"/>
            </w:pPr>
            <w:r>
              <w:rPr>
                <w:b w:val="0"/>
                <w:sz w:val="13"/>
              </w:rPr>
              <w:t>(a) Glaucoma-only task: Referable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hidden challenge test not used; participant separation: Image/eye-level; domain shift: No</w:t>
            </w:r>
          </w:p>
        </w:tc>
        <w:tc>
          <w:tcPr>
            <w:tcW w:type="dxa" w:w="2948"/>
          </w:tcPr>
          <w:p>
            <w:pPr>
              <w:spacing w:after="0"/>
            </w:pPr>
            <w:r>
              <w:rPr>
                <w:b w:val="0"/>
                <w:sz w:val="13"/>
              </w:rPr>
              <w:t>Accuracy 0.9161; recall 0.9070; F1 0.915; AUC 0.968</w:t>
            </w:r>
          </w:p>
        </w:tc>
        <w:tc>
          <w:tcPr>
            <w:tcW w:type="dxa" w:w="3345"/>
          </w:tcPr>
          <w:p>
            <w:pPr>
              <w:spacing w:after="0"/>
            </w:pPr>
            <w:r>
              <w:rPr>
                <w:b w:val="0"/>
                <w:sz w:val="13"/>
              </w:rPr>
              <w:t>Balanced case-control subsampling and image-level resampling limit screening transportability despite large source data.</w:t>
            </w:r>
          </w:p>
        </w:tc>
      </w:tr>
      <w:tr>
        <w:trPr>
          <w:cantSplit/>
        </w:trPr>
        <w:tc>
          <w:tcPr>
            <w:tcW w:type="dxa" w:w="1814"/>
          </w:tcPr>
          <w:p>
            <w:pPr>
              <w:spacing w:after="0"/>
            </w:pPr>
            <w:r>
              <w:rPr>
                <w:b w:val="0"/>
                <w:sz w:val="13"/>
              </w:rPr>
              <w:t>S08; Wang et al., 2023 [76]</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 task-level results reported by the source</w:t>
            </w:r>
          </w:p>
        </w:tc>
        <w:tc>
          <w:tcPr>
            <w:tcW w:type="dxa" w:w="1304"/>
          </w:tcPr>
          <w:p>
            <w:pPr>
              <w:spacing w:after="0"/>
            </w:pPr>
            <w:r>
              <w:rPr>
                <w:b w:val="0"/>
                <w:sz w:val="13"/>
              </w:rPr>
              <w:t>Same-source held-out/fixed partition</w:t>
            </w:r>
          </w:p>
        </w:tc>
        <w:tc>
          <w:tcPr>
            <w:tcW w:type="dxa" w:w="1928"/>
          </w:tcPr>
          <w:p>
            <w:pPr>
              <w:spacing w:after="0"/>
            </w:pPr>
            <w:r>
              <w:rPr>
                <w:b w:val="0"/>
                <w:sz w:val="13"/>
              </w:rPr>
              <w:t>Internal challenge evaluation; participant separation: Unclear; domain shift: No</w:t>
            </w:r>
          </w:p>
        </w:tc>
        <w:tc>
          <w:tcPr>
            <w:tcW w:type="dxa" w:w="2948"/>
          </w:tcPr>
          <w:p>
            <w:pPr>
              <w:spacing w:after="0"/>
            </w:pPr>
            <w:r>
              <w:rPr>
                <w:b w:val="0"/>
                <w:sz w:val="13"/>
              </w:rPr>
              <w:t>Three-level glaucoma-grading results reported by the source</w:t>
            </w:r>
          </w:p>
        </w:tc>
        <w:tc>
          <w:tcPr>
            <w:tcW w:type="dxa" w:w="3345"/>
          </w:tcPr>
          <w:p>
            <w:pPr>
              <w:spacing w:after="0"/>
            </w:pPr>
            <w:r>
              <w:rPr>
                <w:b w:val="0"/>
                <w:sz w:val="13"/>
              </w:rPr>
              <w:t>Operational staging was a strength; small shared benchmark and incompletely reported split level limit independence.</w:t>
            </w:r>
          </w:p>
        </w:tc>
      </w:tr>
      <w:tr>
        <w:trPr>
          <w:cantSplit/>
        </w:trPr>
        <w:tc>
          <w:tcPr>
            <w:tcW w:type="dxa" w:w="1814"/>
          </w:tcPr>
          <w:p>
            <w:pPr>
              <w:spacing w:after="0"/>
            </w:pPr>
            <w:r>
              <w:rPr>
                <w:b w:val="0"/>
                <w:sz w:val="13"/>
              </w:rPr>
              <w:t>S09; Wu et al., 2023 [77]</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w:t>
            </w:r>
          </w:p>
        </w:tc>
        <w:tc>
          <w:tcPr>
            <w:tcW w:type="dxa" w:w="1304"/>
          </w:tcPr>
          <w:p>
            <w:pPr>
              <w:spacing w:after="0"/>
            </w:pPr>
            <w:r>
              <w:rPr>
                <w:b w:val="0"/>
                <w:sz w:val="13"/>
              </w:rPr>
              <w:t>Same-source held-out/fixed partition</w:t>
            </w:r>
          </w:p>
        </w:tc>
        <w:tc>
          <w:tcPr>
            <w:tcW w:type="dxa" w:w="1928"/>
          </w:tcPr>
          <w:p>
            <w:pPr>
              <w:spacing w:after="0"/>
            </w:pPr>
            <w:r>
              <w:rPr>
                <w:b w:val="0"/>
                <w:sz w:val="13"/>
              </w:rPr>
              <w:t>Independent challenge holdout from the same source; participant separation: Unclear; domain shift: No</w:t>
            </w:r>
          </w:p>
        </w:tc>
        <w:tc>
          <w:tcPr>
            <w:tcW w:type="dxa" w:w="2948"/>
          </w:tcPr>
          <w:p>
            <w:pPr>
              <w:spacing w:after="0"/>
            </w:pPr>
            <w:r>
              <w:rPr>
                <w:b w:val="0"/>
                <w:sz w:val="13"/>
              </w:rPr>
              <w:t>Leading final quadratic-weighted kappa 0.8477</w:t>
            </w:r>
          </w:p>
        </w:tc>
        <w:tc>
          <w:tcPr>
            <w:tcW w:type="dxa" w:w="3345"/>
          </w:tcPr>
          <w:p>
            <w:pPr>
              <w:spacing w:after="0"/>
            </w:pPr>
            <w:r>
              <w:rPr>
                <w:b w:val="0"/>
                <w:sz w:val="13"/>
              </w:rPr>
              <w:t>Well-defined challenge holdout, but the cohort overlaps MSTNet and remains a small benchmark rather than an external clinical cohort.</w:t>
            </w:r>
          </w:p>
        </w:tc>
      </w:tr>
      <w:tr>
        <w:trPr>
          <w:cantSplit/>
        </w:trPr>
        <w:tc>
          <w:tcPr>
            <w:tcW w:type="dxa" w:w="1814"/>
          </w:tcPr>
          <w:p>
            <w:pPr>
              <w:spacing w:after="0"/>
            </w:pPr>
            <w:r>
              <w:rPr>
                <w:b w:val="0"/>
                <w:sz w:val="13"/>
              </w:rPr>
              <w:t>S10; Tohye et al., 2024 [78]</w:t>
            </w:r>
          </w:p>
        </w:tc>
        <w:tc>
          <w:tcPr>
            <w:tcW w:type="dxa" w:w="1531"/>
          </w:tcPr>
          <w:p>
            <w:pPr>
              <w:spacing w:after="0"/>
            </w:pPr>
            <w:r>
              <w:rPr>
                <w:b w:val="0"/>
                <w:sz w:val="13"/>
              </w:rPr>
              <w:t>Multiclass glaucoma classification</w:t>
            </w:r>
          </w:p>
        </w:tc>
        <w:tc>
          <w:tcPr>
            <w:tcW w:type="dxa" w:w="2041"/>
          </w:tcPr>
          <w:p>
            <w:pPr>
              <w:spacing w:after="0"/>
            </w:pPr>
            <w:r>
              <w:rPr>
                <w:b w:val="0"/>
                <w:sz w:val="13"/>
              </w:rPr>
              <w:t>(a) Glaucoma-only task: Multiclass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93.0%; precision 93.0%; recall 93.08%; F1 92.9%</w:t>
            </w:r>
          </w:p>
        </w:tc>
        <w:tc>
          <w:tcPr>
            <w:tcW w:type="dxa" w:w="3345"/>
          </w:tcPr>
          <w:p>
            <w:pPr>
              <w:spacing w:after="0"/>
            </w:pPr>
            <w:r>
              <w:rPr>
                <w:b w:val="0"/>
                <w:sz w:val="13"/>
              </w:rPr>
              <w:t>Generated-image handling and separation of validation from testing were ambiguous; participant leakage could not be excluded.</w:t>
            </w:r>
          </w:p>
        </w:tc>
      </w:tr>
      <w:tr>
        <w:trPr>
          <w:cantSplit/>
        </w:trPr>
        <w:tc>
          <w:tcPr>
            <w:tcW w:type="dxa" w:w="1814"/>
          </w:tcPr>
          <w:p>
            <w:pPr>
              <w:spacing w:after="0"/>
            </w:pPr>
            <w:r>
              <w:rPr>
                <w:b w:val="0"/>
                <w:sz w:val="13"/>
              </w:rPr>
              <w:t>S11; Wang et al., 2024 [79]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Best 610–780 nm model: accuracy, precision, recall, F1, and AUC approximately 0.9007; RGB accuracy 0.8473</w:t>
            </w:r>
          </w:p>
        </w:tc>
        <w:tc>
          <w:tcPr>
            <w:tcW w:type="dxa" w:w="3345"/>
          </w:tcPr>
          <w:p>
            <w:pPr>
              <w:spacing w:after="0"/>
            </w:pPr>
            <w:r>
              <w:rPr>
                <w:b w:val="0"/>
                <w:sz w:val="13"/>
              </w:rPr>
              <w:t>A single clinical source and image-level allocation limit generalisability; the converted hyperspectral signal is algorithm-derived rather than directly acquired.</w:t>
            </w:r>
          </w:p>
        </w:tc>
      </w:tr>
      <w:tr>
        <w:trPr>
          <w:cantSplit/>
        </w:trPr>
        <w:tc>
          <w:tcPr>
            <w:tcW w:type="dxa" w:w="1814"/>
          </w:tcPr>
          <w:p>
            <w:pPr>
              <w:spacing w:after="0"/>
            </w:pPr>
            <w:r>
              <w:rPr>
                <w:b w:val="0"/>
                <w:sz w:val="13"/>
              </w:rPr>
              <w:t>S12; Chincholi and Koestler, 2024 [80]</w:t>
            </w:r>
          </w:p>
        </w:tc>
        <w:tc>
          <w:tcPr>
            <w:tcW w:type="dxa" w:w="1531"/>
          </w:tcPr>
          <w:p>
            <w:pPr>
              <w:spacing w:after="0"/>
            </w:pPr>
            <w:r>
              <w:rPr>
                <w:b w:val="0"/>
                <w:sz w:val="13"/>
              </w:rPr>
              <w:t>Binary glaucoma classification/detection</w:t>
            </w:r>
          </w:p>
        </w:tc>
        <w:tc>
          <w:tcPr>
            <w:tcW w:type="dxa" w:w="2041"/>
          </w:tcPr>
          <w:p>
            <w:pPr>
              <w:spacing w:after="0"/>
            </w:pPr>
            <w:r>
              <w:rPr>
                <w:b w:val="0"/>
                <w:sz w:val="13"/>
              </w:rPr>
              <w:t>(a) Glaucoma-only task: Binary glaucoma classification/detection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DETR accuracy 90.48%, sensitivity 0.94, specificity 0.75, AUC 0.88; ViT accuracy 87.87%, sensitivity 0.92, specificity 0.84, AUC 0.86</w:t>
            </w:r>
          </w:p>
        </w:tc>
        <w:tc>
          <w:tcPr>
            <w:tcW w:type="dxa" w:w="3345"/>
          </w:tcPr>
          <w:p>
            <w:pPr>
              <w:spacing w:after="0"/>
            </w:pPr>
            <w:r>
              <w:rPr>
                <w:b w:val="0"/>
                <w:sz w:val="13"/>
              </w:rPr>
              <w:t>Circularity arises because a structural feature used as a model target is also presented as evidence of glaucoma.</w:t>
            </w:r>
          </w:p>
        </w:tc>
      </w:tr>
      <w:tr>
        <w:trPr>
          <w:cantSplit/>
        </w:trPr>
        <w:tc>
          <w:tcPr>
            <w:tcW w:type="dxa" w:w="1814"/>
          </w:tcPr>
          <w:p>
            <w:pPr>
              <w:spacing w:after="0"/>
            </w:pPr>
            <w:r>
              <w:rPr>
                <w:b w:val="0"/>
                <w:sz w:val="13"/>
              </w:rPr>
              <w:t>S13; Almeshrky and Karacı, 2024 [81]</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participant separation: Image/eye-level; domain shift: No</w:t>
            </w:r>
          </w:p>
        </w:tc>
        <w:tc>
          <w:tcPr>
            <w:tcW w:type="dxa" w:w="2948"/>
          </w:tcPr>
          <w:p>
            <w:pPr>
              <w:spacing w:after="0"/>
            </w:pPr>
            <w:r>
              <w:rPr>
                <w:b w:val="0"/>
                <w:sz w:val="13"/>
              </w:rPr>
              <w:t>Best DRISHTI-GS three-fold accuracy 88.18%, sensitivity 94.29%, specificity 74.19%; ORIGA cropped holdout accuracy 96.15% but cross-validation approximately 79.07%</w:t>
            </w:r>
          </w:p>
        </w:tc>
        <w:tc>
          <w:tcPr>
            <w:tcW w:type="dxa" w:w="3345"/>
          </w:tcPr>
          <w:p>
            <w:pPr>
              <w:spacing w:after="0"/>
            </w:pPr>
            <w:r>
              <w:rPr>
                <w:b w:val="0"/>
                <w:sz w:val="13"/>
              </w:rPr>
              <w:t>Large divergence between a single holdout and cross-validation suggests instability; no patient-level or external evaluation.</w:t>
            </w:r>
          </w:p>
        </w:tc>
      </w:tr>
      <w:tr>
        <w:trPr>
          <w:cantSplit/>
        </w:trPr>
        <w:tc>
          <w:tcPr>
            <w:tcW w:type="dxa" w:w="1814"/>
          </w:tcPr>
          <w:p>
            <w:pPr>
              <w:spacing w:after="0"/>
            </w:pPr>
            <w:r>
              <w:rPr>
                <w:b w:val="0"/>
                <w:sz w:val="13"/>
              </w:rPr>
              <w:t>S14; Sangchocanonta et al., 2025 [82]</w:t>
            </w:r>
          </w:p>
        </w:tc>
        <w:tc>
          <w:tcPr>
            <w:tcW w:type="dxa" w:w="1531"/>
          </w:tcPr>
          <w:p>
            <w:pPr>
              <w:spacing w:after="0"/>
            </w:pPr>
            <w:r>
              <w:rPr>
                <w:b w:val="0"/>
                <w:sz w:val="13"/>
              </w:rPr>
              <w:t>Glaucoma, suspect, and no-glaucoma classification</w:t>
            </w:r>
          </w:p>
        </w:tc>
        <w:tc>
          <w:tcPr>
            <w:tcW w:type="dxa" w:w="2041"/>
          </w:tcPr>
          <w:p>
            <w:pPr>
              <w:spacing w:after="0"/>
            </w:pPr>
            <w:r>
              <w:rPr>
                <w:b w:val="0"/>
                <w:sz w:val="13"/>
              </w:rPr>
              <w:t>(a) Glaucoma-only task: Glaucoma, suspect, and no-glaucoma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Strict 3/3 AUC: glaucoma 92.63%, suspect 92.35%, normal 92.32%; 2/3 AUC: 68.22%, 68.23%, and 73.09%</w:t>
            </w:r>
          </w:p>
        </w:tc>
        <w:tc>
          <w:tcPr>
            <w:tcW w:type="dxa" w:w="3345"/>
          </w:tcPr>
          <w:p>
            <w:pPr>
              <w:spacing w:after="0"/>
            </w:pPr>
            <w:r>
              <w:rPr>
                <w:b w:val="0"/>
                <w:sz w:val="13"/>
              </w:rPr>
              <w:t>Expert consensus is a strength, but the marked performance decline under lower agreement shows label uncertainty and no independent validation was performed.</w:t>
            </w:r>
          </w:p>
        </w:tc>
      </w:tr>
      <w:tr>
        <w:trPr>
          <w:cantSplit/>
        </w:trPr>
        <w:tc>
          <w:tcPr>
            <w:tcW w:type="dxa" w:w="1814"/>
          </w:tcPr>
          <w:p>
            <w:pPr>
              <w:spacing w:after="0"/>
            </w:pPr>
            <w:r>
              <w:rPr>
                <w:b w:val="0"/>
                <w:sz w:val="13"/>
              </w:rPr>
              <w:t>S15; Ashtari-Majlan and Masip, 2025 [83]</w:t>
            </w:r>
          </w:p>
        </w:tc>
        <w:tc>
          <w:tcPr>
            <w:tcW w:type="dxa" w:w="1531"/>
          </w:tcPr>
          <w:p>
            <w:pPr>
              <w:spacing w:after="0"/>
            </w:pPr>
            <w:r>
              <w:rPr>
                <w:b w:val="0"/>
                <w:sz w:val="13"/>
              </w:rPr>
              <w:t>Binary POAG diagnosis</w:t>
            </w:r>
          </w:p>
        </w:tc>
        <w:tc>
          <w:tcPr>
            <w:tcW w:type="dxa" w:w="2041"/>
          </w:tcPr>
          <w:p>
            <w:pPr>
              <w:spacing w:after="0"/>
            </w:pPr>
            <w:r>
              <w:rPr>
                <w:b w:val="0"/>
                <w:sz w:val="13"/>
              </w:rPr>
              <w:t>(a) Glaucoma-only task: Binary POAG diagnosis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Accuracy 89.19%; AUC 94.20%; sensitivity 91.83%; specificity 79.67%; F1 93.01%; MCC 69.33%</w:t>
            </w:r>
          </w:p>
        </w:tc>
        <w:tc>
          <w:tcPr>
            <w:tcW w:type="dxa" w:w="3345"/>
          </w:tcPr>
          <w:p>
            <w:pPr>
              <w:spacing w:after="0"/>
            </w:pPr>
            <w:r>
              <w:rPr>
                <w:b w:val="0"/>
                <w:sz w:val="13"/>
              </w:rPr>
              <w:t>Subject-level allocation and a clinical outcome were strengths; curated case-control sampling and absence of external evaluation remain limiting.</w:t>
            </w:r>
          </w:p>
        </w:tc>
      </w:tr>
      <w:tr>
        <w:trPr>
          <w:cantSplit/>
        </w:trPr>
        <w:tc>
          <w:tcPr>
            <w:tcW w:type="dxa" w:w="1814"/>
          </w:tcPr>
          <w:p>
            <w:pPr>
              <w:spacing w:after="0"/>
            </w:pPr>
            <w:r>
              <w:rPr>
                <w:b w:val="0"/>
                <w:sz w:val="13"/>
              </w:rPr>
              <w:t>S16; Yurdakul et al., 2025 [84]</w:t>
            </w:r>
          </w:p>
        </w:tc>
        <w:tc>
          <w:tcPr>
            <w:tcW w:type="dxa" w:w="1531"/>
          </w:tcPr>
          <w:p>
            <w:pPr>
              <w:spacing w:after="0"/>
            </w:pPr>
            <w:r>
              <w:rPr>
                <w:b w:val="0"/>
                <w:sz w:val="13"/>
              </w:rPr>
              <w:t>Normal/early/advanced stage classification</w:t>
            </w:r>
          </w:p>
        </w:tc>
        <w:tc>
          <w:tcPr>
            <w:tcW w:type="dxa" w:w="2041"/>
          </w:tcPr>
          <w:p>
            <w:pPr>
              <w:spacing w:after="0"/>
            </w:pPr>
            <w:r>
              <w:rPr>
                <w:b w:val="0"/>
                <w:sz w:val="13"/>
              </w:rPr>
              <w:t>(a) Glaucoma-only task: Normal/early/advanced stage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92.03%; precision 92.33%; recall 92.03%; F1 92.13%; kappa 87.12%</w:t>
            </w:r>
          </w:p>
        </w:tc>
        <w:tc>
          <w:tcPr>
            <w:tcW w:type="dxa" w:w="3345"/>
          </w:tcPr>
          <w:p>
            <w:pPr>
              <w:spacing w:after="0"/>
            </w:pPr>
            <w:r>
              <w:rPr>
                <w:b w:val="0"/>
                <w:sz w:val="13"/>
              </w:rPr>
              <w:t>The apparently early-stage outcome depends on inherited labels with no reproducible staging rule and no external validation.</w:t>
            </w:r>
          </w:p>
        </w:tc>
      </w:tr>
      <w:tr>
        <w:trPr>
          <w:cantSplit/>
        </w:trPr>
        <w:tc>
          <w:tcPr>
            <w:tcW w:type="dxa" w:w="1814"/>
          </w:tcPr>
          <w:p>
            <w:pPr>
              <w:spacing w:after="0"/>
            </w:pPr>
            <w:r>
              <w:rPr>
                <w:b w:val="0"/>
                <w:sz w:val="13"/>
              </w:rPr>
              <w:t>S17; Das et al., 2025 [85]</w:t>
            </w:r>
          </w:p>
        </w:tc>
        <w:tc>
          <w:tcPr>
            <w:tcW w:type="dxa" w:w="1531"/>
          </w:tcPr>
          <w:p>
            <w:pPr>
              <w:spacing w:after="0"/>
            </w:pPr>
            <w:r>
              <w:rPr>
                <w:b w:val="0"/>
                <w:sz w:val="13"/>
              </w:rPr>
              <w:t>Multistage glaucoma classification</w:t>
            </w:r>
          </w:p>
        </w:tc>
        <w:tc>
          <w:tcPr>
            <w:tcW w:type="dxa" w:w="2041"/>
          </w:tcPr>
          <w:p>
            <w:pPr>
              <w:spacing w:after="0"/>
            </w:pPr>
            <w:r>
              <w:rPr>
                <w:b w:val="0"/>
                <w:sz w:val="13"/>
              </w:rPr>
              <w:t>(a) Glaucoma-only task: Multistage glaucoma classification; task-level results reported by the source</w:t>
            </w:r>
          </w:p>
        </w:tc>
        <w:tc>
          <w:tcPr>
            <w:tcW w:type="dxa" w:w="1304"/>
          </w:tcPr>
          <w:p>
            <w:pPr>
              <w:spacing w:after="0"/>
            </w:pPr>
            <w:r>
              <w:rPr>
                <w:b w:val="0"/>
                <w:sz w:val="13"/>
              </w:rPr>
              <w:t>External/cross-dataset evaluation</w:t>
            </w:r>
          </w:p>
        </w:tc>
        <w:tc>
          <w:tcPr>
            <w:tcW w:type="dxa" w:w="1928"/>
          </w:tcPr>
          <w:p>
            <w:pPr>
              <w:spacing w:after="0"/>
            </w:pPr>
            <w:r>
              <w:rPr>
                <w:b w:val="0"/>
                <w:sz w:val="13"/>
              </w:rPr>
              <w:t>Internal evaluation plus unseen dataset; participant separation: Unclear; domain shift: Yes</w:t>
            </w:r>
          </w:p>
        </w:tc>
        <w:tc>
          <w:tcPr>
            <w:tcW w:type="dxa" w:w="2948"/>
          </w:tcPr>
          <w:p>
            <w:pPr>
              <w:spacing w:after="0"/>
            </w:pPr>
            <w:r>
              <w:rPr>
                <w:b w:val="0"/>
                <w:sz w:val="13"/>
              </w:rPr>
              <w:t>Glaucoma stage-classification results reported by the source, including on an unseen dataset</w:t>
            </w:r>
          </w:p>
        </w:tc>
        <w:tc>
          <w:tcPr>
            <w:tcW w:type="dxa" w:w="3345"/>
          </w:tcPr>
          <w:p>
            <w:pPr>
              <w:spacing w:after="0"/>
            </w:pPr>
            <w:r>
              <w:rPr>
                <w:b w:val="0"/>
                <w:sz w:val="13"/>
              </w:rPr>
              <w:t>The unseen-dataset design supports generalisation, but sample provenance, stage definition, and split details were insufficiently reported.</w:t>
            </w:r>
          </w:p>
        </w:tc>
      </w:tr>
      <w:tr>
        <w:trPr>
          <w:cantSplit/>
        </w:trPr>
        <w:tc>
          <w:tcPr>
            <w:tcW w:type="dxa" w:w="1814"/>
          </w:tcPr>
          <w:p>
            <w:pPr>
              <w:spacing w:after="0"/>
            </w:pPr>
            <w:r>
              <w:rPr>
                <w:b w:val="0"/>
                <w:sz w:val="13"/>
              </w:rPr>
              <w:t>S18; Naidana et al., 2025 [86]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and mixed-source validation; participant separation: Image/eye-level; domain shift: No</w:t>
            </w:r>
          </w:p>
        </w:tc>
        <w:tc>
          <w:tcPr>
            <w:tcW w:type="dxa" w:w="2948"/>
          </w:tcPr>
          <w:p>
            <w:pPr>
              <w:spacing w:after="0"/>
            </w:pPr>
            <w:r>
              <w:rPr>
                <w:b w:val="0"/>
                <w:sz w:val="13"/>
              </w:rPr>
              <w:t>ACRIMA performance approximately 97% across headline measures</w:t>
            </w:r>
          </w:p>
        </w:tc>
        <w:tc>
          <w:tcPr>
            <w:tcW w:type="dxa" w:w="3345"/>
          </w:tcPr>
          <w:p>
            <w:pPr>
              <w:spacing w:after="0"/>
            </w:pPr>
            <w:r>
              <w:rPr>
                <w:b w:val="0"/>
                <w:sz w:val="13"/>
              </w:rPr>
              <w:t>Potential leakage, inconsistent sample reporting, and mixing of label sources make the high accuracy difficult to interpret.</w:t>
            </w:r>
          </w:p>
        </w:tc>
      </w:tr>
      <w:tr>
        <w:trPr>
          <w:cantSplit/>
        </w:trPr>
        <w:tc>
          <w:tcPr>
            <w:tcW w:type="dxa" w:w="1814"/>
          </w:tcPr>
          <w:p>
            <w:pPr>
              <w:spacing w:after="0"/>
            </w:pPr>
            <w:r>
              <w:rPr>
                <w:b w:val="0"/>
                <w:sz w:val="13"/>
              </w:rPr>
              <w:t>S19; Guntreddi and Sivakumar, 2025 [87]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82.43%; macro F1 0.82; AUC 0.93; glaucoma precision 0.90, recall 0.73, F1 0.81</w:t>
            </w:r>
          </w:p>
        </w:tc>
        <w:tc>
          <w:tcPr>
            <w:tcW w:type="dxa" w:w="3345"/>
          </w:tcPr>
          <w:p>
            <w:pPr>
              <w:spacing w:after="0"/>
            </w:pPr>
            <w:r>
              <w:rPr>
                <w:b w:val="0"/>
                <w:sz w:val="13"/>
              </w:rPr>
              <w:t>Single repository, image-level allocation, and uncertain label provenance limit the apparent ensemble performance.</w:t>
            </w:r>
          </w:p>
        </w:tc>
      </w:tr>
      <w:tr>
        <w:trPr>
          <w:cantSplit/>
        </w:trPr>
        <w:tc>
          <w:tcPr>
            <w:tcW w:type="dxa" w:w="1814"/>
          </w:tcPr>
          <w:p>
            <w:pPr>
              <w:spacing w:after="0"/>
            </w:pPr>
            <w:r>
              <w:rPr>
                <w:b w:val="0"/>
                <w:sz w:val="13"/>
              </w:rPr>
              <w:t>S20; Jisy et al., 2025 [88]</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Best ViT-B/32: accuracy 96.19%; sensitivity 99.01%; specificity 93.12%; precision 94.02%; F1 0.96; MCC 0.92; AUC 0.995 (0.991–0.998)</w:t>
            </w:r>
          </w:p>
        </w:tc>
        <w:tc>
          <w:tcPr>
            <w:tcW w:type="dxa" w:w="3345"/>
          </w:tcPr>
          <w:p>
            <w:pPr>
              <w:spacing w:after="0"/>
            </w:pPr>
            <w:r>
              <w:rPr>
                <w:b w:val="0"/>
                <w:sz w:val="13"/>
              </w:rPr>
              <w:t>Very small source cohort and augmentation before an apparently image-level evaluation create substantial optimism risk.</w:t>
            </w:r>
          </w:p>
        </w:tc>
      </w:tr>
      <w:tr>
        <w:trPr>
          <w:cantSplit/>
        </w:trPr>
        <w:tc>
          <w:tcPr>
            <w:tcW w:type="dxa" w:w="1814"/>
          </w:tcPr>
          <w:p>
            <w:pPr>
              <w:spacing w:after="0"/>
            </w:pPr>
            <w:r>
              <w:rPr>
                <w:b w:val="0"/>
                <w:sz w:val="13"/>
              </w:rPr>
              <w:t>S21; Krishnamoorthy et al., 2025 [89]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Headline accuracy 94.6%, sensitivity 93.8%, specificity 95.2%, F1 0.95, AUC 0.96; ablation table reports lower full-model accuracy of 91.5%</w:t>
            </w:r>
          </w:p>
        </w:tc>
        <w:tc>
          <w:tcPr>
            <w:tcW w:type="dxa" w:w="3345"/>
          </w:tcPr>
          <w:p>
            <w:pPr>
              <w:spacing w:after="0"/>
            </w:pPr>
            <w:r>
              <w:rPr>
                <w:b w:val="0"/>
                <w:sz w:val="13"/>
              </w:rPr>
              <w:t>Dataset provenance and internally conflicting performance tables prevent confident interpretation.</w:t>
            </w:r>
          </w:p>
        </w:tc>
      </w:tr>
      <w:tr>
        <w:trPr>
          <w:cantSplit/>
        </w:trPr>
        <w:tc>
          <w:tcPr>
            <w:tcW w:type="dxa" w:w="1814"/>
          </w:tcPr>
          <w:p>
            <w:pPr>
              <w:spacing w:after="0"/>
            </w:pPr>
            <w:r>
              <w:rPr>
                <w:b w:val="0"/>
                <w:sz w:val="13"/>
              </w:rPr>
              <w:t>S22; Sivakumar and Penkova, 2025 [90]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Best Swin–ResNet accuracy 99.4%; glaucoma F1 0.993; non-glaucoma F1 0.995</w:t>
            </w:r>
          </w:p>
        </w:tc>
        <w:tc>
          <w:tcPr>
            <w:tcW w:type="dxa" w:w="3345"/>
          </w:tcPr>
          <w:p>
            <w:pPr>
              <w:spacing w:after="0"/>
            </w:pPr>
            <w:r>
              <w:rPr>
                <w:b w:val="0"/>
                <w:sz w:val="13"/>
              </w:rPr>
              <w:t>The source, reference standard, data linkage, and split are not reproducible despite near-perfect reported performance.</w:t>
            </w:r>
          </w:p>
        </w:tc>
      </w:tr>
      <w:tr>
        <w:trPr>
          <w:cantSplit/>
        </w:trPr>
        <w:tc>
          <w:tcPr>
            <w:tcW w:type="dxa" w:w="1814"/>
          </w:tcPr>
          <w:p>
            <w:pPr>
              <w:spacing w:after="0"/>
            </w:pPr>
            <w:r>
              <w:rPr>
                <w:b w:val="0"/>
                <w:sz w:val="13"/>
              </w:rPr>
              <w:t>S23; Alasmari et al., 2025 [91]</w:t>
            </w:r>
          </w:p>
        </w:tc>
        <w:tc>
          <w:tcPr>
            <w:tcW w:type="dxa" w:w="1531"/>
          </w:tcPr>
          <w:p>
            <w:pPr>
              <w:spacing w:after="0"/>
            </w:pPr>
            <w:r>
              <w:rPr>
                <w:b w:val="0"/>
                <w:sz w:val="13"/>
              </w:rPr>
              <w:t>Disc/cup segmentation followed by vCDR-threshold classification</w:t>
            </w:r>
          </w:p>
        </w:tc>
        <w:tc>
          <w:tcPr>
            <w:tcW w:type="dxa" w:w="2041"/>
          </w:tcPr>
          <w:p>
            <w:pPr>
              <w:spacing w:after="0"/>
            </w:pPr>
            <w:r>
              <w:rPr>
                <w:b w:val="0"/>
                <w:sz w:val="13"/>
              </w:rPr>
              <w:t>(a) Glaucoma-only task: Disc/cup segmentation followed by vCDR-threshold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development/evaluation; participant separation: Image/eye-level; domain shift: No</w:t>
            </w:r>
          </w:p>
        </w:tc>
        <w:tc>
          <w:tcPr>
            <w:tcW w:type="dxa" w:w="2948"/>
          </w:tcPr>
          <w:p>
            <w:pPr>
              <w:spacing w:after="0"/>
            </w:pPr>
            <w:r>
              <w:rPr>
                <w:b w:val="0"/>
                <w:sz w:val="13"/>
              </w:rPr>
              <w:t>Disc/cup IoU 88.29%/91.09%; Dice 93.83%/93.71%; classification accuracy 84.03%, F1 84.56%</w:t>
            </w:r>
          </w:p>
        </w:tc>
        <w:tc>
          <w:tcPr>
            <w:tcW w:type="dxa" w:w="3345"/>
          </w:tcPr>
          <w:p>
            <w:pPr>
              <w:spacing w:after="0"/>
            </w:pPr>
            <w:r>
              <w:rPr>
                <w:b w:val="0"/>
                <w:sz w:val="13"/>
              </w:rPr>
              <w:t>Transparent biomarker derivation was offset by image-level allocation and circular surrogate-outcome classification.</w:t>
            </w:r>
          </w:p>
        </w:tc>
      </w:tr>
      <w:tr>
        <w:trPr>
          <w:cantSplit/>
        </w:trPr>
        <w:tc>
          <w:tcPr>
            <w:tcW w:type="dxa" w:w="1814"/>
          </w:tcPr>
          <w:p>
            <w:pPr>
              <w:spacing w:after="0"/>
            </w:pPr>
            <w:r>
              <w:rPr>
                <w:b w:val="0"/>
                <w:sz w:val="13"/>
              </w:rPr>
              <w:t>S24; Liao et al., 2025 [92]</w:t>
            </w:r>
          </w:p>
        </w:tc>
        <w:tc>
          <w:tcPr>
            <w:tcW w:type="dxa" w:w="1531"/>
          </w:tcPr>
          <w:p>
            <w:pPr>
              <w:spacing w:after="0"/>
            </w:pPr>
            <w:r>
              <w:rPr>
                <w:b w:val="0"/>
                <w:sz w:val="13"/>
              </w:rPr>
              <w:t>Referable-glaucoma classification under synthetic augmentation</w:t>
            </w:r>
          </w:p>
        </w:tc>
        <w:tc>
          <w:tcPr>
            <w:tcW w:type="dxa" w:w="2041"/>
          </w:tcPr>
          <w:p>
            <w:pPr>
              <w:spacing w:after="0"/>
            </w:pPr>
            <w:r>
              <w:rPr>
                <w:b w:val="0"/>
                <w:sz w:val="13"/>
              </w:rPr>
              <w:t>(a) Glaucoma-only task: Referable-glaucoma classification under synthetic augmentation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Sensitivity 0.8182 real-only, 0.8615 with 10% synthetic, and 0.8788 with 50%; specificity, accuracy, and AUC declined beyond 10%</w:t>
            </w:r>
          </w:p>
        </w:tc>
        <w:tc>
          <w:tcPr>
            <w:tcW w:type="dxa" w:w="3345"/>
          </w:tcPr>
          <w:p>
            <w:pPr>
              <w:spacing w:after="0"/>
            </w:pPr>
            <w:r>
              <w:rPr>
                <w:b w:val="0"/>
                <w:sz w:val="13"/>
              </w:rPr>
              <w:t>The study isolates augmentation effects but does not establish independent clinical performance; synthetic fraction trades sensitivity against other metrics.</w:t>
            </w:r>
          </w:p>
        </w:tc>
      </w:tr>
      <w:tr>
        <w:trPr>
          <w:cantSplit/>
        </w:trPr>
        <w:tc>
          <w:tcPr>
            <w:tcW w:type="dxa" w:w="1814"/>
          </w:tcPr>
          <w:p>
            <w:pPr>
              <w:spacing w:after="0"/>
            </w:pPr>
            <w:r>
              <w:rPr>
                <w:b w:val="0"/>
                <w:sz w:val="13"/>
              </w:rPr>
              <w:t>S25; Lv et al., 2025 [93]</w:t>
            </w:r>
          </w:p>
        </w:tc>
        <w:tc>
          <w:tcPr>
            <w:tcW w:type="dxa" w:w="1531"/>
          </w:tcPr>
          <w:p>
            <w:pPr>
              <w:spacing w:after="0"/>
            </w:pPr>
            <w:r>
              <w:rPr>
                <w:b w:val="0"/>
                <w:sz w:val="13"/>
              </w:rPr>
              <w:t>Disc/cup segmentation and vCDR-based binary screening</w:t>
            </w:r>
          </w:p>
        </w:tc>
        <w:tc>
          <w:tcPr>
            <w:tcW w:type="dxa" w:w="2041"/>
          </w:tcPr>
          <w:p>
            <w:pPr>
              <w:spacing w:after="0"/>
            </w:pPr>
            <w:r>
              <w:rPr>
                <w:b w:val="0"/>
                <w:sz w:val="13"/>
              </w:rPr>
              <w:t>(a) Glaucoma-only task: Disc/cup segmentation and vCDR-based binary screening</w:t>
            </w:r>
          </w:p>
        </w:tc>
        <w:tc>
          <w:tcPr>
            <w:tcW w:type="dxa" w:w="1304"/>
          </w:tcPr>
          <w:p>
            <w:pPr>
              <w:spacing w:after="0"/>
            </w:pPr>
            <w:r>
              <w:rPr>
                <w:b w:val="0"/>
                <w:sz w:val="13"/>
              </w:rPr>
              <w:t>Same-source held-out/fixed partition</w:t>
            </w:r>
          </w:p>
        </w:tc>
        <w:tc>
          <w:tcPr>
            <w:tcW w:type="dxa" w:w="1928"/>
          </w:tcPr>
          <w:p>
            <w:pPr>
              <w:spacing w:after="0"/>
            </w:pPr>
            <w:r>
              <w:rPr>
                <w:b w:val="0"/>
                <w:sz w:val="13"/>
              </w:rPr>
              <w:t>Internal classification; external biomarker segmentation only; participant separation: Unclear; domain shift: No</w:t>
            </w:r>
          </w:p>
        </w:tc>
        <w:tc>
          <w:tcPr>
            <w:tcW w:type="dxa" w:w="2948"/>
          </w:tcPr>
          <w:p>
            <w:pPr>
              <w:spacing w:after="0"/>
            </w:pPr>
            <w:r>
              <w:rPr>
                <w:b w:val="0"/>
                <w:sz w:val="13"/>
              </w:rPr>
              <w:t>Classification accuracy 84.09%, recall 97.37%, F1 90.24%; CDR correlation 0.919 and MAE 0.0387</w:t>
            </w:r>
          </w:p>
        </w:tc>
        <w:tc>
          <w:tcPr>
            <w:tcW w:type="dxa" w:w="3345"/>
          </w:tcPr>
          <w:p>
            <w:pPr>
              <w:spacing w:after="0"/>
            </w:pPr>
            <w:r>
              <w:rPr>
                <w:b w:val="0"/>
                <w:sz w:val="13"/>
              </w:rPr>
              <w:t>Strong biomarker agreement does not validate a clinical glaucoma outcome; external testing concerned segmentation rather than diagnosis.</w:t>
            </w:r>
          </w:p>
        </w:tc>
      </w:tr>
      <w:tr>
        <w:trPr>
          <w:cantSplit/>
        </w:trPr>
        <w:tc>
          <w:tcPr>
            <w:tcW w:type="dxa" w:w="1814"/>
          </w:tcPr>
          <w:p>
            <w:pPr>
              <w:spacing w:after="0"/>
            </w:pPr>
            <w:r>
              <w:rPr>
                <w:b w:val="0"/>
                <w:sz w:val="13"/>
              </w:rPr>
              <w:t>S26; Prakash and Vinoth Kumar, 2025 [94]</w:t>
            </w:r>
          </w:p>
        </w:tc>
        <w:tc>
          <w:tcPr>
            <w:tcW w:type="dxa" w:w="1531"/>
          </w:tcPr>
          <w:p>
            <w:pPr>
              <w:spacing w:after="0"/>
            </w:pPr>
            <w:r>
              <w:rPr>
                <w:b w:val="0"/>
                <w:sz w:val="13"/>
              </w:rPr>
              <w:t>Disc/cup segmentation and binary glaucoma classification</w:t>
            </w:r>
          </w:p>
        </w:tc>
        <w:tc>
          <w:tcPr>
            <w:tcW w:type="dxa" w:w="2041"/>
          </w:tcPr>
          <w:p>
            <w:pPr>
              <w:spacing w:after="0"/>
            </w:pPr>
            <w:r>
              <w:rPr>
                <w:b w:val="0"/>
                <w:sz w:val="13"/>
              </w:rPr>
              <w:t>(a) Glaucoma-only task: Disc/cup segmentation and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evaluation; participant separation: Image/eye-level; domain shift: Yes</w:t>
            </w:r>
          </w:p>
        </w:tc>
        <w:tc>
          <w:tcPr>
            <w:tcW w:type="dxa" w:w="2948"/>
          </w:tcPr>
          <w:p>
            <w:pPr>
              <w:spacing w:after="0"/>
            </w:pPr>
            <w:r>
              <w:rPr>
                <w:b w:val="0"/>
                <w:sz w:val="13"/>
              </w:rPr>
              <w:t>RIM-ONE accuracy 98.7%, AUC 98.32%; ORIGA-Light accuracy 99.1%; reciprocal cross-dataset accuracy approximately 97%</w:t>
            </w:r>
          </w:p>
        </w:tc>
        <w:tc>
          <w:tcPr>
            <w:tcW w:type="dxa" w:w="3345"/>
          </w:tcPr>
          <w:p>
            <w:pPr>
              <w:spacing w:after="0"/>
            </w:pPr>
            <w:r>
              <w:rPr>
                <w:b w:val="0"/>
                <w:sz w:val="13"/>
              </w:rPr>
              <w:t>Cross-dataset experiments were valuable, but very small repositories, surrogate labels, and internal table inconsistencies imply substantial optimism.</w:t>
            </w:r>
          </w:p>
        </w:tc>
      </w:tr>
      <w:tr>
        <w:trPr>
          <w:cantSplit/>
        </w:trPr>
        <w:tc>
          <w:tcPr>
            <w:tcW w:type="dxa" w:w="1814"/>
          </w:tcPr>
          <w:p>
            <w:pPr>
              <w:spacing w:after="0"/>
            </w:pPr>
            <w:r>
              <w:rPr>
                <w:b w:val="0"/>
                <w:sz w:val="13"/>
              </w:rPr>
              <w:t>S27; AlMohimeed, 2025 [95]</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precision, recall, and F1</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97.163%; glaucoma precision 95.588%, recall 96.535%, F1 96.059%</w:t>
            </w:r>
          </w:p>
        </w:tc>
        <w:tc>
          <w:tcPr>
            <w:tcW w:type="dxa" w:w="3345"/>
          </w:tcPr>
          <w:p>
            <w:pPr>
              <w:spacing w:after="0"/>
            </w:pPr>
            <w:r>
              <w:rPr>
                <w:b w:val="0"/>
                <w:sz w:val="13"/>
              </w:rPr>
              <w:t>Class-specific metrics were extractable, but image-level benchmark evaluation cannot establish clinical screening performance.</w:t>
            </w:r>
          </w:p>
        </w:tc>
      </w:tr>
      <w:tr>
        <w:trPr>
          <w:cantSplit/>
        </w:trPr>
        <w:tc>
          <w:tcPr>
            <w:tcW w:type="dxa" w:w="1814"/>
          </w:tcPr>
          <w:p>
            <w:pPr>
              <w:spacing w:after="0"/>
            </w:pPr>
            <w:r>
              <w:rPr>
                <w:b w:val="0"/>
                <w:sz w:val="13"/>
              </w:rPr>
              <w:t>S28; Lin, 2025 [96]</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sensitivity, specificity, precision, F1, and AUC</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95.97%; reported glaucoma sensitivity 98.85%, specificity 97.87%, precision 97.73%, F1 approximately 98.29%, AUC 1.00; class counts are inconsistent</w:t>
            </w:r>
          </w:p>
        </w:tc>
        <w:tc>
          <w:tcPr>
            <w:tcW w:type="dxa" w:w="3345"/>
          </w:tcPr>
          <w:p>
            <w:pPr>
              <w:spacing w:after="0"/>
            </w:pPr>
            <w:r>
              <w:rPr>
                <w:b w:val="0"/>
                <w:sz w:val="13"/>
              </w:rPr>
              <w:t>Glaucoma confusion-matrix totals do not reconcile with the stated test set; performance is therefore descriptive only.</w:t>
            </w:r>
          </w:p>
        </w:tc>
      </w:tr>
      <w:tr>
        <w:trPr>
          <w:cantSplit/>
        </w:trPr>
        <w:tc>
          <w:tcPr>
            <w:tcW w:type="dxa" w:w="1814"/>
          </w:tcPr>
          <w:p>
            <w:pPr>
              <w:spacing w:after="0"/>
            </w:pPr>
            <w:r>
              <w:rPr>
                <w:b w:val="0"/>
                <w:sz w:val="13"/>
              </w:rPr>
              <w:t>S29; Gandhi et al., 2025 [97]</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96%; sensitivity 94%; specificity 96%; AUC 0.97</w:t>
            </w:r>
          </w:p>
        </w:tc>
        <w:tc>
          <w:tcPr>
            <w:tcW w:type="dxa" w:w="3345"/>
          </w:tcPr>
          <w:p>
            <w:pPr>
              <w:spacing w:after="0"/>
            </w:pPr>
            <w:r>
              <w:rPr>
                <w:b w:val="0"/>
                <w:sz w:val="13"/>
              </w:rPr>
              <w:t>Sample provenance, cross-modality matching, reference standard, and several complexity/explainability claims could not be verified.</w:t>
            </w:r>
          </w:p>
        </w:tc>
      </w:tr>
      <w:tr>
        <w:trPr>
          <w:cantSplit/>
        </w:trPr>
        <w:tc>
          <w:tcPr>
            <w:tcW w:type="dxa" w:w="1814"/>
          </w:tcPr>
          <w:p>
            <w:pPr>
              <w:spacing w:after="0"/>
            </w:pPr>
            <w:r>
              <w:rPr>
                <w:b w:val="0"/>
                <w:sz w:val="13"/>
              </w:rPr>
              <w:t>S30; Rieck et al., 2025 [98]</w:t>
            </w:r>
          </w:p>
        </w:tc>
        <w:tc>
          <w:tcPr>
            <w:tcW w:type="dxa" w:w="1531"/>
          </w:tcPr>
          <w:p>
            <w:pPr>
              <w:spacing w:after="0"/>
            </w:pPr>
            <w:r>
              <w:rPr>
                <w:b w:val="0"/>
                <w:sz w:val="13"/>
              </w:rPr>
              <w:t>Ten-class eye-disease classification</w:t>
            </w:r>
          </w:p>
        </w:tc>
        <w:tc>
          <w:tcPr>
            <w:tcW w:type="dxa" w:w="2041"/>
          </w:tcPr>
          <w:p>
            <w:pPr>
              <w:spacing w:after="0"/>
            </w:pPr>
            <w:r>
              <w:rPr>
                <w:b w:val="0"/>
                <w:sz w:val="13"/>
              </w:rPr>
              <w:t>(b) Glaucoma-class true-positive rate</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Glaucoma true-positive rate 61.23%; no second glaucoma-specific measure or reconstructable 2×2 table</w:t>
            </w:r>
          </w:p>
        </w:tc>
        <w:tc>
          <w:tcPr>
            <w:tcW w:type="dxa" w:w="3345"/>
          </w:tcPr>
          <w:p>
            <w:pPr>
              <w:spacing w:after="0"/>
            </w:pPr>
            <w:r>
              <w:rPr>
                <w:b w:val="0"/>
                <w:sz w:val="13"/>
              </w:rPr>
              <w:t>Eligible glaucoma-specific evidence was limited to one class sensitivity estimate; the report cannot support balanced accuracy or screening utility.</w:t>
            </w:r>
          </w:p>
        </w:tc>
      </w:tr>
      <w:tr>
        <w:trPr>
          <w:cantSplit/>
        </w:trPr>
        <w:tc>
          <w:tcPr>
            <w:tcW w:type="dxa" w:w="1814"/>
          </w:tcPr>
          <w:p>
            <w:pPr>
              <w:spacing w:after="0"/>
            </w:pPr>
            <w:r>
              <w:rPr>
                <w:b w:val="0"/>
                <w:sz w:val="13"/>
              </w:rPr>
              <w:t>S31; Hou et al., 2026 [99]</w:t>
            </w:r>
          </w:p>
        </w:tc>
        <w:tc>
          <w:tcPr>
            <w:tcW w:type="dxa" w:w="1531"/>
          </w:tcPr>
          <w:p>
            <w:pPr>
              <w:spacing w:after="0"/>
            </w:pPr>
            <w:r>
              <w:rPr>
                <w:b w:val="0"/>
                <w:sz w:val="13"/>
              </w:rPr>
              <w:t>Binary glaucoma classification within a multidisease study</w:t>
            </w:r>
          </w:p>
        </w:tc>
        <w:tc>
          <w:tcPr>
            <w:tcW w:type="dxa" w:w="2041"/>
          </w:tcPr>
          <w:p>
            <w:pPr>
              <w:spacing w:after="0"/>
            </w:pPr>
            <w:r>
              <w:rPr>
                <w:b w:val="0"/>
                <w:sz w:val="13"/>
              </w:rPr>
              <w:t>(a) Glaucoma-only task: Binary glaucoma classification within a multidisease study</w:t>
            </w:r>
          </w:p>
        </w:tc>
        <w:tc>
          <w:tcPr>
            <w:tcW w:type="dxa" w:w="1304"/>
          </w:tcPr>
          <w:p>
            <w:pPr>
              <w:spacing w:after="0"/>
            </w:pPr>
            <w:r>
              <w:rPr>
                <w:b w:val="0"/>
                <w:sz w:val="13"/>
              </w:rPr>
              <w:t>External/cross-dataset evaluation</w:t>
            </w:r>
          </w:p>
        </w:tc>
        <w:tc>
          <w:tcPr>
            <w:tcW w:type="dxa" w:w="1928"/>
          </w:tcPr>
          <w:p>
            <w:pPr>
              <w:spacing w:after="0"/>
            </w:pPr>
            <w:r>
              <w:rPr>
                <w:b w:val="0"/>
                <w:sz w:val="13"/>
              </w:rPr>
              <w:t>External cross-dataset evaluation; participant separation: Unclear; domain shift: Yes</w:t>
            </w:r>
          </w:p>
        </w:tc>
        <w:tc>
          <w:tcPr>
            <w:tcW w:type="dxa" w:w="2948"/>
          </w:tcPr>
          <w:p>
            <w:pPr>
              <w:spacing w:after="0"/>
            </w:pPr>
            <w:r>
              <w:rPr>
                <w:b w:val="0"/>
                <w:sz w:val="13"/>
              </w:rPr>
              <w:t>Internal DINOv2-B/S AUC 0.958 (0.955–0.961) vs RETFound 0.940 (0.936–0.945); external DINOv2-L AUC 0.625 vs RETFound 0.558</w:t>
            </w:r>
          </w:p>
        </w:tc>
        <w:tc>
          <w:tcPr>
            <w:tcW w:type="dxa" w:w="3345"/>
          </w:tcPr>
          <w:p>
            <w:pPr>
              <w:spacing w:after="0"/>
            </w:pPr>
            <w:r>
              <w:rPr>
                <w:b w:val="0"/>
                <w:sz w:val="13"/>
              </w:rPr>
              <w:t>The large external domain drop demonstrates that excellent internal discrimination did not transport across datasets.</w:t>
            </w:r>
          </w:p>
        </w:tc>
      </w:tr>
      <w:tr>
        <w:trPr>
          <w:cantSplit/>
        </w:trPr>
        <w:tc>
          <w:tcPr>
            <w:tcW w:type="dxa" w:w="1814"/>
          </w:tcPr>
          <w:p>
            <w:pPr>
              <w:spacing w:after="0"/>
            </w:pPr>
            <w:r>
              <w:rPr>
                <w:b w:val="0"/>
                <w:sz w:val="13"/>
              </w:rPr>
              <w:t>S32; Abramovich et al., 2026 [100]</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Internal–external/leave-one-domain-out</w:t>
            </w:r>
          </w:p>
        </w:tc>
        <w:tc>
          <w:tcPr>
            <w:tcW w:type="dxa" w:w="1928"/>
          </w:tcPr>
          <w:p>
            <w:pPr>
              <w:spacing w:after="0"/>
            </w:pPr>
            <w:r>
              <w:rPr>
                <w:b w:val="0"/>
                <w:sz w:val="13"/>
              </w:rPr>
              <w:t>Internal-external/leave-one-domain-out validation; participant separation: Participant-level; domain shift: Yes</w:t>
            </w:r>
          </w:p>
        </w:tc>
        <w:tc>
          <w:tcPr>
            <w:tcW w:type="dxa" w:w="2948"/>
          </w:tcPr>
          <w:p>
            <w:pPr>
              <w:spacing w:after="0"/>
            </w:pPr>
            <w:r>
              <w:rPr>
                <w:b w:val="0"/>
                <w:sz w:val="13"/>
              </w:rPr>
              <w:t>AUC across domains approximately 0.88–0.99</w:t>
            </w:r>
          </w:p>
        </w:tc>
        <w:tc>
          <w:tcPr>
            <w:tcW w:type="dxa" w:w="3345"/>
          </w:tcPr>
          <w:p>
            <w:pPr>
              <w:spacing w:after="0"/>
            </w:pPr>
            <w:r>
              <w:rPr>
                <w:b w:val="0"/>
                <w:sz w:val="13"/>
              </w:rPr>
              <w:t>Large, multidomain evaluation and participant grouping were strengths, but target-label heterogeneity and missing identifiers in some sources remain important.</w:t>
            </w:r>
          </w:p>
        </w:tc>
      </w:tr>
      <w:tr>
        <w:trPr>
          <w:cantSplit/>
        </w:trPr>
        <w:tc>
          <w:tcPr>
            <w:tcW w:type="dxa" w:w="1814"/>
          </w:tcPr>
          <w:p>
            <w:pPr>
              <w:spacing w:after="0"/>
            </w:pPr>
            <w:r>
              <w:rPr>
                <w:b w:val="0"/>
                <w:sz w:val="13"/>
              </w:rPr>
              <w:t>S33; Geetha and Hema, 2026 [101]</w:t>
            </w:r>
          </w:p>
        </w:tc>
        <w:tc>
          <w:tcPr>
            <w:tcW w:type="dxa" w:w="1531"/>
          </w:tcPr>
          <w:p>
            <w:pPr>
              <w:spacing w:after="0"/>
            </w:pPr>
            <w:r>
              <w:rPr>
                <w:b w:val="0"/>
                <w:sz w:val="13"/>
              </w:rPr>
              <w:t>Joint disease and glaucoma-stage classification</w:t>
            </w:r>
          </w:p>
        </w:tc>
        <w:tc>
          <w:tcPr>
            <w:tcW w:type="dxa" w:w="2041"/>
          </w:tcPr>
          <w:p>
            <w:pPr>
              <w:spacing w:after="0"/>
            </w:pPr>
            <w:r>
              <w:rPr>
                <w:b w:val="0"/>
                <w:sz w:val="13"/>
              </w:rPr>
              <w:t>(b) Glaucoma-stage values (early, moderate, advanced) reported by the source without an identifiable metric type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98.4%, F1 0.94; class AUCs &gt;0.97; stage values reported as early 96.8%, moderate 97.9%, advanced 98.3% without clear metric identity</w:t>
            </w:r>
          </w:p>
        </w:tc>
        <w:tc>
          <w:tcPr>
            <w:tcW w:type="dxa" w:w="3345"/>
          </w:tcPr>
          <w:p>
            <w:pPr>
              <w:spacing w:after="0"/>
            </w:pPr>
            <w:r>
              <w:rPr>
                <w:b w:val="0"/>
                <w:sz w:val="13"/>
              </w:rPr>
              <w:t>Claimed glaucoma composition and stage labels cannot be reconstructed from the named source datasets; results were retained only narratively.</w:t>
            </w:r>
          </w:p>
        </w:tc>
      </w:tr>
      <w:tr>
        <w:trPr>
          <w:cantSplit/>
        </w:trPr>
        <w:tc>
          <w:tcPr>
            <w:tcW w:type="dxa" w:w="1814"/>
          </w:tcPr>
          <w:p>
            <w:pPr>
              <w:spacing w:after="0"/>
            </w:pPr>
            <w:r>
              <w:rPr>
                <w:b w:val="0"/>
                <w:sz w:val="13"/>
              </w:rPr>
              <w:t>S34; Bolo et al., 2026 [102]</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clinical set; participant separation: Participant-level; domain shift: Yes</w:t>
            </w:r>
          </w:p>
        </w:tc>
        <w:tc>
          <w:tcPr>
            <w:tcW w:type="dxa" w:w="2948"/>
          </w:tcPr>
          <w:p>
            <w:pPr>
              <w:spacing w:after="0"/>
            </w:pPr>
            <w:r>
              <w:rPr>
                <w:b w:val="0"/>
                <w:sz w:val="13"/>
              </w:rPr>
              <w:t>RETFound full-image internal AUC 0.915 (0.898–0.930); cropped AUC 0.911; external performance reported separately</w:t>
            </w:r>
          </w:p>
        </w:tc>
        <w:tc>
          <w:tcPr>
            <w:tcW w:type="dxa" w:w="3345"/>
          </w:tcPr>
          <w:p>
            <w:pPr>
              <w:spacing w:after="0"/>
            </w:pPr>
            <w:r>
              <w:rPr>
                <w:b w:val="0"/>
                <w:sz w:val="13"/>
              </w:rPr>
              <w:t>Robust evaluation design, but the target was a morphologic referral threshold rather than clinical glaucoma.</w:t>
            </w:r>
          </w:p>
        </w:tc>
      </w:tr>
      <w:tr>
        <w:trPr>
          <w:cantSplit/>
        </w:trPr>
        <w:tc>
          <w:tcPr>
            <w:tcW w:type="dxa" w:w="1814"/>
          </w:tcPr>
          <w:p>
            <w:pPr>
              <w:spacing w:after="0"/>
            </w:pPr>
            <w:r>
              <w:rPr>
                <w:b w:val="0"/>
                <w:sz w:val="13"/>
              </w:rPr>
              <w:t>S35; Chuter et al., 2026 [103]</w:t>
            </w:r>
          </w:p>
        </w:tc>
        <w:tc>
          <w:tcPr>
            <w:tcW w:type="dxa" w:w="1531"/>
          </w:tcPr>
          <w:p>
            <w:pPr>
              <w:spacing w:after="0"/>
            </w:pPr>
            <w:r>
              <w:rPr>
                <w:b w:val="0"/>
                <w:sz w:val="13"/>
              </w:rPr>
              <w:t>Binary GON detection with severity analysis</w:t>
            </w:r>
          </w:p>
        </w:tc>
        <w:tc>
          <w:tcPr>
            <w:tcW w:type="dxa" w:w="2041"/>
          </w:tcPr>
          <w:p>
            <w:pPr>
              <w:spacing w:after="0"/>
            </w:pPr>
            <w:r>
              <w:rPr>
                <w:b w:val="0"/>
                <w:sz w:val="13"/>
              </w:rPr>
              <w:t>(a) Glaucoma-only task: Binary GON detection with severity analysis</w:t>
            </w:r>
          </w:p>
        </w:tc>
        <w:tc>
          <w:tcPr>
            <w:tcW w:type="dxa" w:w="1304"/>
          </w:tcPr>
          <w:p>
            <w:pPr>
              <w:spacing w:after="0"/>
            </w:pPr>
            <w:r>
              <w:rPr>
                <w:b w:val="0"/>
                <w:sz w:val="13"/>
              </w:rPr>
              <w:t>Same-source held-out/fixed partition</w:t>
            </w:r>
          </w:p>
        </w:tc>
        <w:tc>
          <w:tcPr>
            <w:tcW w:type="dxa" w:w="1928"/>
          </w:tcPr>
          <w:p>
            <w:pPr>
              <w:spacing w:after="0"/>
            </w:pPr>
            <w:r>
              <w:rPr>
                <w:b w:val="0"/>
                <w:sz w:val="13"/>
              </w:rPr>
              <w:t>Held-out clinical test from the same study network; participant separation: Participant-level; domain shift: No</w:t>
            </w:r>
          </w:p>
        </w:tc>
        <w:tc>
          <w:tcPr>
            <w:tcW w:type="dxa" w:w="2948"/>
          </w:tcPr>
          <w:p>
            <w:pPr>
              <w:spacing w:after="0"/>
            </w:pPr>
            <w:r>
              <w:rPr>
                <w:b w:val="0"/>
                <w:sz w:val="13"/>
              </w:rPr>
              <w:t>Multimodal AUC 0.94 (0.91–0.97), precision 0.96, recall 0.87; OCT AUC 0.93; photograph AUC 0.86</w:t>
            </w:r>
          </w:p>
        </w:tc>
        <w:tc>
          <w:tcPr>
            <w:tcW w:type="dxa" w:w="3345"/>
          </w:tcPr>
          <w:p>
            <w:pPr>
              <w:spacing w:after="0"/>
            </w:pPr>
            <w:r>
              <w:rPr>
                <w:b w:val="0"/>
                <w:sz w:val="13"/>
              </w:rPr>
              <w:t>Patient-level multimodal evaluation and a clinical outcome were strong; independent-centre transportability was not tested.</w:t>
            </w:r>
          </w:p>
        </w:tc>
      </w:tr>
      <w:tr>
        <w:trPr>
          <w:cantSplit/>
        </w:trPr>
        <w:tc>
          <w:tcPr>
            <w:tcW w:type="dxa" w:w="1814"/>
          </w:tcPr>
          <w:p>
            <w:pPr>
              <w:spacing w:after="0"/>
            </w:pPr>
            <w:r>
              <w:rPr>
                <w:b w:val="0"/>
                <w:sz w:val="13"/>
              </w:rPr>
              <w:t>S36; Li et al., 2026 [104]</w:t>
            </w:r>
          </w:p>
        </w:tc>
        <w:tc>
          <w:tcPr>
            <w:tcW w:type="dxa" w:w="1531"/>
          </w:tcPr>
          <w:p>
            <w:pPr>
              <w:spacing w:after="0"/>
            </w:pPr>
            <w:r>
              <w:rPr>
                <w:b w:val="0"/>
                <w:sz w:val="13"/>
              </w:rPr>
              <w:t>Binary POAG screening</w:t>
            </w:r>
          </w:p>
        </w:tc>
        <w:tc>
          <w:tcPr>
            <w:tcW w:type="dxa" w:w="2041"/>
          </w:tcPr>
          <w:p>
            <w:pPr>
              <w:spacing w:after="0"/>
            </w:pPr>
            <w:r>
              <w:rPr>
                <w:b w:val="0"/>
                <w:sz w:val="13"/>
              </w:rPr>
              <w:t>(a) Glaucoma-only task: Binary POAG screening</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Chinese cohort; participant separation: Participant-level; domain shift: Yes</w:t>
            </w:r>
          </w:p>
        </w:tc>
        <w:tc>
          <w:tcPr>
            <w:tcW w:type="dxa" w:w="2948"/>
          </w:tcPr>
          <w:p>
            <w:pPr>
              <w:spacing w:after="0"/>
            </w:pPr>
            <w:r>
              <w:rPr>
                <w:b w:val="0"/>
                <w:sz w:val="13"/>
              </w:rPr>
              <w:t>Final visit-level AUC 0.925 in POAAGG; external AUC 0.920</w:t>
            </w:r>
          </w:p>
        </w:tc>
        <w:tc>
          <w:tcPr>
            <w:tcW w:type="dxa" w:w="3345"/>
          </w:tcPr>
          <w:p>
            <w:pPr>
              <w:spacing w:after="0"/>
            </w:pPr>
            <w:r>
              <w:rPr>
                <w:b w:val="0"/>
                <w:sz w:val="13"/>
              </w:rPr>
              <w:t>Large ancestry-focused clinical cohort, participant separation, and external evaluation support validity; early-stage and calibration evidence remained limited.</w:t>
            </w:r>
          </w:p>
        </w:tc>
      </w:tr>
      <w:tr>
        <w:trPr>
          <w:cantSplit/>
        </w:trPr>
        <w:tc>
          <w:tcPr>
            <w:tcW w:type="dxa" w:w="1814"/>
          </w:tcPr>
          <w:p>
            <w:pPr>
              <w:spacing w:after="0"/>
            </w:pPr>
            <w:r>
              <w:rPr>
                <w:b w:val="0"/>
                <w:sz w:val="13"/>
              </w:rPr>
              <w:t>S37; Tariq et al., 2026 [105]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Review-derived from confusion matrix: accuracy 99.756%, sensitivity 99.464%, specificity 99.943%, F1 99.686%; paper reports accuracy 99.8%</w:t>
            </w:r>
          </w:p>
        </w:tc>
        <w:tc>
          <w:tcPr>
            <w:tcW w:type="dxa" w:w="3345"/>
          </w:tcPr>
          <w:p>
            <w:pPr>
              <w:spacing w:after="0"/>
            </w:pPr>
            <w:r>
              <w:rPr>
                <w:b w:val="0"/>
                <w:sz w:val="13"/>
              </w:rPr>
              <w:t>Composite-source leakage risk and inconsistent class totals make the near-perfect internal estimates unlikely to transport.</w:t>
            </w:r>
          </w:p>
        </w:tc>
      </w:tr>
      <w:tr>
        <w:trPr>
          <w:cantSplit/>
        </w:trPr>
        <w:tc>
          <w:tcPr>
            <w:tcW w:type="dxa" w:w="1814"/>
          </w:tcPr>
          <w:p>
            <w:pPr>
              <w:spacing w:after="0"/>
            </w:pPr>
            <w:r>
              <w:rPr>
                <w:b w:val="0"/>
                <w:sz w:val="13"/>
              </w:rPr>
              <w:t>S38; Bharathi and Shaik, 2026 [106]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98.68%; precision 97.06%; sensitivity 97.07%; specificity 98.57%; F1 98.31%</w:t>
            </w:r>
          </w:p>
        </w:tc>
        <w:tc>
          <w:tcPr>
            <w:tcW w:type="dxa" w:w="3345"/>
          </w:tcPr>
          <w:p>
            <w:pPr>
              <w:spacing w:after="0"/>
            </w:pPr>
            <w:r>
              <w:rPr>
                <w:b w:val="0"/>
                <w:sz w:val="13"/>
              </w:rPr>
              <w:t>Exact sample, allocation, threshold, and reference-standard details were not reported sufficiently for independent reconstruction.</w:t>
            </w:r>
          </w:p>
        </w:tc>
      </w:tr>
      <w:tr>
        <w:trPr>
          <w:cantSplit/>
        </w:trPr>
        <w:tc>
          <w:tcPr>
            <w:tcW w:type="dxa" w:w="1814"/>
          </w:tcPr>
          <w:p>
            <w:pPr>
              <w:spacing w:after="0"/>
            </w:pPr>
            <w:r>
              <w:rPr>
                <w:b w:val="0"/>
                <w:sz w:val="13"/>
              </w:rPr>
              <w:t>S39; Okuwobi et al., 2026 [107]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multi-dataset evaluation; participant separation: Unclear; domain shift: No</w:t>
            </w:r>
          </w:p>
        </w:tc>
        <w:tc>
          <w:tcPr>
            <w:tcW w:type="dxa" w:w="2948"/>
          </w:tcPr>
          <w:p>
            <w:pPr>
              <w:spacing w:after="0"/>
            </w:pPr>
            <w:r>
              <w:rPr>
                <w:b w:val="0"/>
                <w:sz w:val="13"/>
              </w:rPr>
              <w:t>Reported AUC 0.972–0.991 and accuracy 94.8–97.3% across sources</w:t>
            </w:r>
          </w:p>
        </w:tc>
        <w:tc>
          <w:tcPr>
            <w:tcW w:type="dxa" w:w="3345"/>
          </w:tcPr>
          <w:p>
            <w:pPr>
              <w:spacing w:after="0"/>
            </w:pPr>
            <w:r>
              <w:rPr>
                <w:b w:val="0"/>
                <w:sz w:val="13"/>
              </w:rPr>
              <w:t>Dataset counts, labels, and confusion-matrix metrics materially conflict with source resources; no quantitative conclusion relies on this study.</w:t>
            </w:r>
          </w:p>
        </w:tc>
      </w:tr>
      <w:tr>
        <w:trPr>
          <w:cantSplit/>
        </w:trPr>
        <w:tc>
          <w:tcPr>
            <w:tcW w:type="dxa" w:w="1814"/>
          </w:tcPr>
          <w:p>
            <w:pPr>
              <w:spacing w:after="0"/>
            </w:pPr>
            <w:r>
              <w:rPr>
                <w:b w:val="0"/>
                <w:sz w:val="13"/>
              </w:rPr>
              <w:t>S40; Gandhi et al., 2026 [108]</w:t>
            </w:r>
          </w:p>
        </w:tc>
        <w:tc>
          <w:tcPr>
            <w:tcW w:type="dxa" w:w="1531"/>
          </w:tcPr>
          <w:p>
            <w:pPr>
              <w:spacing w:after="0"/>
            </w:pPr>
            <w:r>
              <w:rPr>
                <w:b w:val="0"/>
                <w:sz w:val="13"/>
              </w:rPr>
              <w:t>Binary/stage glaucoma classification</w:t>
            </w:r>
          </w:p>
        </w:tc>
        <w:tc>
          <w:tcPr>
            <w:tcW w:type="dxa" w:w="2041"/>
          </w:tcPr>
          <w:p>
            <w:pPr>
              <w:spacing w:after="0"/>
            </w:pPr>
            <w:r>
              <w:rPr>
                <w:b w:val="0"/>
                <w:sz w:val="13"/>
              </w:rPr>
              <w:t>(a) Glaucoma-only task: Binary/stage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Benchmark/internal evaluation; participant separation: Unclear; domain shift: No</w:t>
            </w:r>
          </w:p>
        </w:tc>
        <w:tc>
          <w:tcPr>
            <w:tcW w:type="dxa" w:w="2948"/>
          </w:tcPr>
          <w:p>
            <w:pPr>
              <w:spacing w:after="0"/>
            </w:pPr>
            <w:r>
              <w:rPr>
                <w:b w:val="0"/>
                <w:sz w:val="13"/>
              </w:rPr>
              <w:t>Accuracy 94.5%; sensitivity 92.8%; specificity 94.9%; F1 0.93; AUC reported inconsistently as 0.917 and 0.93</w:t>
            </w:r>
          </w:p>
        </w:tc>
        <w:tc>
          <w:tcPr>
            <w:tcW w:type="dxa" w:w="3345"/>
          </w:tcPr>
          <w:p>
            <w:pPr>
              <w:spacing w:after="0"/>
            </w:pPr>
            <w:r>
              <w:rPr>
                <w:b w:val="0"/>
                <w:sz w:val="13"/>
              </w:rPr>
              <w:t>Named sources do not establish paired OCT data, and sample, split, outcome, and metric inconsistencies preclude clinical interpretation.</w:t>
            </w:r>
          </w:p>
        </w:tc>
      </w:tr>
      <w:tr>
        <w:trPr>
          <w:cantSplit/>
        </w:trPr>
        <w:tc>
          <w:tcPr>
            <w:tcW w:type="dxa" w:w="1814"/>
          </w:tcPr>
          <w:p>
            <w:pPr>
              <w:spacing w:after="0"/>
            </w:pPr>
            <w:r>
              <w:rPr>
                <w:b w:val="0"/>
                <w:sz w:val="13"/>
              </w:rPr>
              <w:t>S41; Chilukuri et al., 2026 [109]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evaluation; participant separation: Image/eye-level; domain shift: No</w:t>
            </w:r>
          </w:p>
        </w:tc>
        <w:tc>
          <w:tcPr>
            <w:tcW w:type="dxa" w:w="2948"/>
          </w:tcPr>
          <w:p>
            <w:pPr>
              <w:spacing w:after="0"/>
            </w:pPr>
            <w:r>
              <w:rPr>
                <w:b w:val="0"/>
                <w:sz w:val="13"/>
              </w:rPr>
              <w:t>Accuracy/F1: LAG 99.02%/97.20%; ACRIMA 98.97%/96.50%; DRISHTI-GS 98.75%/95.80%</w:t>
            </w:r>
          </w:p>
        </w:tc>
        <w:tc>
          <w:tcPr>
            <w:tcW w:type="dxa" w:w="3345"/>
          </w:tcPr>
          <w:p>
            <w:pPr>
              <w:spacing w:after="0"/>
            </w:pPr>
            <w:r>
              <w:rPr>
                <w:b w:val="0"/>
                <w:sz w:val="13"/>
              </w:rPr>
              <w:t>The report is inconsistent about pooled versus dataset-specific training and does not provide truly independent external testing.</w:t>
            </w:r>
          </w:p>
        </w:tc>
      </w:tr>
      <w:tr>
        <w:trPr>
          <w:cantSplit/>
        </w:trPr>
        <w:tc>
          <w:tcPr>
            <w:tcW w:type="dxa" w:w="1814"/>
          </w:tcPr>
          <w:p>
            <w:pPr>
              <w:spacing w:after="0"/>
            </w:pPr>
            <w:r>
              <w:rPr>
                <w:b w:val="0"/>
                <w:sz w:val="13"/>
              </w:rPr>
              <w:t>S42; Hernández et al., 2026 [110]</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mixed-source resampling; participant separation: Unclear; domain shift: No</w:t>
            </w:r>
          </w:p>
        </w:tc>
        <w:tc>
          <w:tcPr>
            <w:tcW w:type="dxa" w:w="2948"/>
          </w:tcPr>
          <w:p>
            <w:pPr>
              <w:spacing w:after="0"/>
            </w:pPr>
            <w:r>
              <w:rPr>
                <w:b w:val="0"/>
                <w:sz w:val="13"/>
              </w:rPr>
              <w:t>Balanced accuracy 92.5% for ViT-B/16 and 91.89% for SpxViT-var</w:t>
            </w:r>
          </w:p>
        </w:tc>
        <w:tc>
          <w:tcPr>
            <w:tcW w:type="dxa" w:w="3345"/>
          </w:tcPr>
          <w:p>
            <w:pPr>
              <w:spacing w:after="0"/>
            </w:pPr>
            <w:r>
              <w:rPr>
                <w:b w:val="0"/>
                <w:sz w:val="13"/>
              </w:rPr>
              <w:t>Clinically informed labels and interpretable tokenisation were strengths, but combined-source cross-validation is not independent external validation.</w:t>
            </w:r>
          </w:p>
        </w:tc>
      </w:tr>
      <w:tr>
        <w:trPr>
          <w:cantSplit/>
        </w:trPr>
        <w:tc>
          <w:tcPr>
            <w:tcW w:type="dxa" w:w="1814"/>
          </w:tcPr>
          <w:p>
            <w:pPr>
              <w:spacing w:after="0"/>
            </w:pPr>
            <w:r>
              <w:rPr>
                <w:b w:val="0"/>
                <w:sz w:val="13"/>
              </w:rPr>
              <w:t>S43; Bouris et al., 2026 [111]</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mixed-source evaluation; participant separation: Image/eye-level; domain shift: No</w:t>
            </w:r>
          </w:p>
        </w:tc>
        <w:tc>
          <w:tcPr>
            <w:tcW w:type="dxa" w:w="2948"/>
          </w:tcPr>
          <w:p>
            <w:pPr>
              <w:spacing w:after="0"/>
            </w:pPr>
            <w:r>
              <w:rPr>
                <w:b w:val="0"/>
                <w:sz w:val="13"/>
              </w:rPr>
              <w:t>Abstract test AUC 1.00, accuracy 0.987, sensitivity 0.994, specificity 0.969; advanced cohort accuracy 99.9%; table-derived values differ</w:t>
            </w:r>
          </w:p>
        </w:tc>
        <w:tc>
          <w:tcPr>
            <w:tcW w:type="dxa" w:w="3345"/>
          </w:tcPr>
          <w:p>
            <w:pPr>
              <w:spacing w:after="0"/>
            </w:pPr>
            <w:r>
              <w:rPr>
                <w:b w:val="0"/>
                <w:sz w:val="13"/>
              </w:rPr>
              <w:t>Explicit early disease and specialist grading are major strengths, but all glaucoma originated from one clinic while most controls were public, creating near-complete site/class confounding.</w:t>
            </w:r>
          </w:p>
        </w:tc>
      </w:tr>
      <w:tr>
        <w:trPr>
          <w:cantSplit/>
        </w:trPr>
        <w:tc>
          <w:tcPr>
            <w:tcW w:type="dxa" w:w="1814"/>
          </w:tcPr>
          <w:p>
            <w:pPr>
              <w:spacing w:after="0"/>
            </w:pPr>
            <w:r>
              <w:rPr>
                <w:b w:val="0"/>
                <w:sz w:val="13"/>
              </w:rPr>
              <w:t>S44; Hasan et al., 2026 [112]</w:t>
            </w:r>
          </w:p>
        </w:tc>
        <w:tc>
          <w:tcPr>
            <w:tcW w:type="dxa" w:w="1531"/>
          </w:tcPr>
          <w:p>
            <w:pPr>
              <w:spacing w:after="0"/>
            </w:pPr>
            <w:r>
              <w:rPr>
                <w:b w:val="0"/>
                <w:sz w:val="13"/>
              </w:rPr>
              <w:t>Binary glaucoma diagnosis and severity staging</w:t>
            </w:r>
          </w:p>
        </w:tc>
        <w:tc>
          <w:tcPr>
            <w:tcW w:type="dxa" w:w="2041"/>
          </w:tcPr>
          <w:p>
            <w:pPr>
              <w:spacing w:after="0"/>
            </w:pPr>
            <w:r>
              <w:rPr>
                <w:b w:val="0"/>
                <w:sz w:val="13"/>
              </w:rPr>
              <w:t>(a) Glaucoma-only task: Binary glaucoma diagnosis and severity staging</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Fundus + visual-field + OCT model: AUC 0.981 (0.966–0.996) for glaucoma versus non-glaucoma</w:t>
            </w:r>
          </w:p>
        </w:tc>
        <w:tc>
          <w:tcPr>
            <w:tcW w:type="dxa" w:w="3345"/>
          </w:tcPr>
          <w:p>
            <w:pPr>
              <w:spacing w:after="0"/>
            </w:pPr>
            <w:r>
              <w:rPr>
                <w:b w:val="0"/>
                <w:sz w:val="13"/>
              </w:rPr>
              <w:t>Explicit clinical staging, participant-grouped folds, and multimodal fusion were informative, but the case-control design and lack of independent evaluation limit deployment inference.</w:t>
            </w:r>
          </w:p>
        </w:tc>
      </w:tr>
      <w:tr>
        <w:trPr>
          <w:cantSplit/>
        </w:trPr>
        <w:tc>
          <w:tcPr>
            <w:tcW w:type="dxa" w:w="1814"/>
          </w:tcPr>
          <w:p>
            <w:pPr>
              <w:spacing w:after="0"/>
            </w:pPr>
            <w:r>
              <w:rPr>
                <w:b w:val="0"/>
                <w:sz w:val="13"/>
              </w:rPr>
              <w:t>S45; Wu et al., 2026 [113]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testing plus external cross-dataset evaluation; participant separation: Image/eye-level; domain shift: Yes</w:t>
            </w:r>
          </w:p>
        </w:tc>
        <w:tc>
          <w:tcPr>
            <w:tcW w:type="dxa" w:w="2948"/>
          </w:tcPr>
          <w:p>
            <w:pPr>
              <w:spacing w:after="0"/>
            </w:pPr>
            <w:r>
              <w:rPr>
                <w:b w:val="0"/>
                <w:sz w:val="13"/>
              </w:rPr>
              <w:t>Internal AUC 0.992 and sensitivity 0.969 at 95% specificity; zero-shot AUCs 0.806–0.981 across ten external datasets; fine-tuned AUCs 0.887–0.988 on three further datasets</w:t>
            </w:r>
          </w:p>
        </w:tc>
        <w:tc>
          <w:tcPr>
            <w:tcW w:type="dxa" w:w="3345"/>
          </w:tcPr>
          <w:p>
            <w:pPr>
              <w:spacing w:after="0"/>
            </w:pPr>
            <w:r>
              <w:rPr>
                <w:b w:val="0"/>
                <w:sz w:val="13"/>
              </w:rPr>
              <w:t>Breadth of cross-dataset evaluation was a major strength, but source-label heterogeneity and image-level allocation leave residual bias and applicability concerns.</w:t>
            </w:r>
          </w:p>
        </w:tc>
      </w:tr>
      <w:tr>
        <w:trPr>
          <w:cantSplit/>
        </w:trPr>
        <w:tc>
          <w:tcPr>
            <w:tcW w:type="dxa" w:w="1814"/>
          </w:tcPr>
          <w:p>
            <w:pPr>
              <w:spacing w:after="0"/>
            </w:pPr>
            <w:r>
              <w:rPr>
                <w:b w:val="0"/>
                <w:sz w:val="13"/>
              </w:rPr>
              <w:t>S46; Moorthy et al., 2026 [114]</w:t>
            </w:r>
          </w:p>
        </w:tc>
        <w:tc>
          <w:tcPr>
            <w:tcW w:type="dxa" w:w="1531"/>
          </w:tcPr>
          <w:p>
            <w:pPr>
              <w:spacing w:after="0"/>
            </w:pPr>
            <w:r>
              <w:rPr>
                <w:b w:val="0"/>
                <w:sz w:val="13"/>
              </w:rPr>
              <w:t>Disc/cup segmentation followed by binary glaucoma classification</w:t>
            </w:r>
          </w:p>
        </w:tc>
        <w:tc>
          <w:tcPr>
            <w:tcW w:type="dxa" w:w="2041"/>
          </w:tcPr>
          <w:p>
            <w:pPr>
              <w:spacing w:after="0"/>
            </w:pPr>
            <w:r>
              <w:rPr>
                <w:b w:val="0"/>
                <w:sz w:val="13"/>
              </w:rPr>
              <w:t>(a) Glaucoma-only task: Disc/cup segmentation followed by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Reported classification accuracy 98.63% on RIM-ONE and 98.96% on ORIGA</w:t>
            </w:r>
          </w:p>
        </w:tc>
        <w:tc>
          <w:tcPr>
            <w:tcW w:type="dxa" w:w="3345"/>
          </w:tcPr>
          <w:p>
            <w:pPr>
              <w:spacing w:after="0"/>
            </w:pPr>
            <w:r>
              <w:rPr>
                <w:b w:val="0"/>
                <w:sz w:val="13"/>
              </w:rPr>
              <w:t>High reported accuracy could not be linked to a fully reconstructable test denominator, patient split, threshold, or independent reference standard.</w:t>
            </w:r>
          </w:p>
        </w:tc>
      </w:tr>
      <w:tr>
        <w:trPr>
          <w:cantSplit/>
        </w:trPr>
        <w:tc>
          <w:tcPr>
            <w:tcW w:type="dxa" w:w="1814"/>
          </w:tcPr>
          <w:p>
            <w:pPr>
              <w:spacing w:after="0"/>
            </w:pPr>
            <w:r>
              <w:rPr>
                <w:b w:val="0"/>
                <w:sz w:val="13"/>
              </w:rPr>
              <w:t>S47; Noh et al., 2026 [115]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RIM-ONE/REFUGE/DRISHTI-GS accuracy 95.8%/96.0%/92.0%; AUC 96.80%/91.11%/91.32%; sensitivity 100%/85%/93.75%; specificity 93.6%/97.22%/88.88%</w:t>
            </w:r>
          </w:p>
        </w:tc>
        <w:tc>
          <w:tcPr>
            <w:tcW w:type="dxa" w:w="3345"/>
          </w:tcPr>
          <w:p>
            <w:pPr>
              <w:spacing w:after="0"/>
            </w:pPr>
            <w:r>
              <w:rPr>
                <w:b w:val="0"/>
                <w:sz w:val="13"/>
              </w:rPr>
              <w:t>Multiple benchmarks were evaluated, but no frozen external test was demonstrated and the data-availability description was internally inconsistent.</w:t>
            </w:r>
          </w:p>
        </w:tc>
      </w:tr>
      <w:tr>
        <w:trPr>
          <w:cantSplit/>
        </w:trPr>
        <w:tc>
          <w:tcPr>
            <w:tcW w:type="dxa" w:w="1814"/>
          </w:tcPr>
          <w:p>
            <w:pPr>
              <w:spacing w:after="0"/>
            </w:pPr>
            <w:r>
              <w:rPr>
                <w:b w:val="0"/>
                <w:sz w:val="13"/>
              </w:rPr>
              <w:t>S48; Pramanik and Bag, 2026 [116]</w:t>
            </w:r>
          </w:p>
        </w:tc>
        <w:tc>
          <w:tcPr>
            <w:tcW w:type="dxa" w:w="1531"/>
          </w:tcPr>
          <w:p>
            <w:pPr>
              <w:spacing w:after="0"/>
            </w:pPr>
            <w:r>
              <w:rPr>
                <w:b w:val="0"/>
                <w:sz w:val="13"/>
              </w:rPr>
              <w:t>Glaucoma detection and severity classification</w:t>
            </w:r>
          </w:p>
        </w:tc>
        <w:tc>
          <w:tcPr>
            <w:tcW w:type="dxa" w:w="2041"/>
          </w:tcPr>
          <w:p>
            <w:pPr>
              <w:spacing w:after="0"/>
            </w:pPr>
            <w:r>
              <w:rPr>
                <w:b w:val="0"/>
                <w:sz w:val="13"/>
              </w:rPr>
              <w:t>(a) Glaucoma-only task: Glaucoma detection and severity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Glaucoma-stage classification on the LMG dataset: accuracy 86.44% and AUC 94.49%</w:t>
            </w:r>
          </w:p>
        </w:tc>
        <w:tc>
          <w:tcPr>
            <w:tcW w:type="dxa" w:w="3345"/>
          </w:tcPr>
          <w:p>
            <w:pPr>
              <w:spacing w:after="0"/>
            </w:pPr>
            <w:r>
              <w:rPr>
                <w:b w:val="0"/>
                <w:sz w:val="13"/>
              </w:rPr>
              <w:t>Stage-classification results were reported, but dataset identity, allocation, and the staging reference standard were incompletely described, limiting clinical interpretation.</w:t>
            </w:r>
          </w:p>
        </w:tc>
      </w:tr>
      <w:tr>
        <w:trPr>
          <w:cantSplit/>
        </w:trPr>
        <w:tc>
          <w:tcPr>
            <w:tcW w:type="dxa" w:w="1814"/>
          </w:tcPr>
          <w:p>
            <w:pPr>
              <w:spacing w:after="0"/>
            </w:pPr>
            <w:r>
              <w:rPr>
                <w:b w:val="0"/>
                <w:sz w:val="13"/>
              </w:rPr>
              <w:t>S49; Roopalakshmi et al., 2026 [117]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accuracy 87.91%; glaucoma sensitivity 70.3%, precision 79.6%, F1 74.5%, and specificity 82.1%; source tables contain inconsistencies</w:t>
            </w:r>
          </w:p>
        </w:tc>
        <w:tc>
          <w:tcPr>
            <w:tcW w:type="dxa" w:w="3345"/>
          </w:tcPr>
          <w:p>
            <w:pPr>
              <w:spacing w:after="0"/>
            </w:pPr>
            <w:r>
              <w:rPr>
                <w:b w:val="0"/>
                <w:sz w:val="13"/>
              </w:rPr>
              <w:t>Pooling heterogeneous repositories before an image-level split and conflicting tabular values limit both independence and reproducibility.</w:t>
            </w:r>
          </w:p>
        </w:tc>
      </w:tr>
      <w:tr>
        <w:trPr>
          <w:cantSplit/>
        </w:trPr>
        <w:tc>
          <w:tcPr>
            <w:tcW w:type="dxa" w:w="1814"/>
          </w:tcPr>
          <w:p>
            <w:pPr>
              <w:spacing w:after="0"/>
            </w:pPr>
            <w:r>
              <w:rPr>
                <w:b w:val="0"/>
                <w:sz w:val="13"/>
              </w:rPr>
              <w:t>S50; Abdelbaki et al., 2026 [118]</w:t>
            </w:r>
          </w:p>
        </w:tc>
        <w:tc>
          <w:tcPr>
            <w:tcW w:type="dxa" w:w="1531"/>
          </w:tcPr>
          <w:p>
            <w:pPr>
              <w:spacing w:after="0"/>
            </w:pPr>
            <w:r>
              <w:rPr>
                <w:b w:val="0"/>
                <w:sz w:val="13"/>
              </w:rPr>
              <w:t>Multilabel retinal-disease classification</w:t>
            </w:r>
          </w:p>
        </w:tc>
        <w:tc>
          <w:tcPr>
            <w:tcW w:type="dxa" w:w="2041"/>
          </w:tcPr>
          <w:p>
            <w:pPr>
              <w:spacing w:after="0"/>
            </w:pPr>
            <w:r>
              <w:rPr>
                <w:b w:val="0"/>
                <w:sz w:val="13"/>
              </w:rPr>
              <w:t>(b) Glaucoma-class accuracy, F1, sensitivity,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Glaucoma accuracy 93.6% ± 0.7%, F1 81.9% ± 0.8%, sensitivity 79.8% ± 0.9%, and specificity 96.1% ± 0.5%</w:t>
            </w:r>
          </w:p>
        </w:tc>
        <w:tc>
          <w:tcPr>
            <w:tcW w:type="dxa" w:w="3345"/>
          </w:tcPr>
          <w:p>
            <w:pPr>
              <w:spacing w:after="0"/>
            </w:pPr>
            <w:r>
              <w:rPr>
                <w:b w:val="0"/>
                <w:sz w:val="13"/>
              </w:rPr>
              <w:t>Glaucoma-specific estimates were available, but a single image-level repository split and inherited labels limit clinical transportability.</w:t>
            </w:r>
          </w:p>
        </w:tc>
      </w:tr>
      <w:tr>
        <w:trPr>
          <w:cantSplit/>
        </w:trPr>
        <w:tc>
          <w:tcPr>
            <w:tcW w:type="dxa" w:w="1814"/>
          </w:tcPr>
          <w:p>
            <w:pPr>
              <w:spacing w:after="0"/>
            </w:pPr>
            <w:r>
              <w:rPr>
                <w:b w:val="0"/>
                <w:sz w:val="13"/>
              </w:rPr>
              <w:t>S51; Malik et al., 2026 [119]</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95.27–95.51%; glaucoma AUC 0.99 with specificity above 95%</w:t>
            </w:r>
          </w:p>
        </w:tc>
        <w:tc>
          <w:tcPr>
            <w:tcW w:type="dxa" w:w="3345"/>
          </w:tcPr>
          <w:p>
            <w:pPr>
              <w:spacing w:after="0"/>
            </w:pPr>
            <w:r>
              <w:rPr>
                <w:b w:val="0"/>
                <w:sz w:val="13"/>
              </w:rPr>
              <w:t>Class-specific AUC was high, but the evidence remained an image-level benchmark evaluation with inherited labels and no independent test.</w:t>
            </w:r>
          </w:p>
        </w:tc>
      </w:tr>
      <w:tr>
        <w:trPr>
          <w:cantSplit/>
        </w:trPr>
        <w:tc>
          <w:tcPr>
            <w:tcW w:type="dxa" w:w="1814"/>
          </w:tcPr>
          <w:p>
            <w:pPr>
              <w:spacing w:after="0"/>
            </w:pPr>
            <w:r>
              <w:rPr>
                <w:b w:val="0"/>
                <w:sz w:val="13"/>
              </w:rPr>
              <w:t>S52; Malik et al., 2026 [120]</w:t>
            </w:r>
          </w:p>
        </w:tc>
        <w:tc>
          <w:tcPr>
            <w:tcW w:type="dxa" w:w="1531"/>
          </w:tcPr>
          <w:p>
            <w:pPr>
              <w:spacing w:after="0"/>
            </w:pPr>
            <w:r>
              <w:rPr>
                <w:b w:val="0"/>
                <w:sz w:val="13"/>
              </w:rPr>
              <w:t>Four-class ocular-disease classification</w:t>
            </w:r>
          </w:p>
        </w:tc>
        <w:tc>
          <w:tcPr>
            <w:tcW w:type="dxa" w:w="2041"/>
          </w:tcPr>
          <w:p>
            <w:pPr>
              <w:spacing w:after="0"/>
            </w:pPr>
            <w:r>
              <w:rPr>
                <w:b w:val="0"/>
                <w:sz w:val="13"/>
              </w:rPr>
              <w:t>(b) Per-class AUCs for all four classes, including glaucoma, reported by the source within 0.99–1.00</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96.45%, F1 96.40%, and kappa 0.9527; glaucoma-class AUC 0.99–1.00 (all per-class AUCs reported within this range)</w:t>
            </w:r>
          </w:p>
        </w:tc>
        <w:tc>
          <w:tcPr>
            <w:tcW w:type="dxa" w:w="3345"/>
          </w:tcPr>
          <w:p>
            <w:pPr>
              <w:spacing w:after="0"/>
            </w:pPr>
            <w:r>
              <w:rPr>
                <w:b w:val="0"/>
                <w:sz w:val="13"/>
              </w:rPr>
              <w:t>The same small public corpus was reused in a distinct model analysis; glaucoma-specific discrimination was incompletely separated from overall performance.</w:t>
            </w:r>
          </w:p>
        </w:tc>
      </w:tr>
      <w:tr>
        <w:trPr>
          <w:cantSplit/>
        </w:trPr>
        <w:tc>
          <w:tcPr>
            <w:tcW w:type="dxa" w:w="1814"/>
          </w:tcPr>
          <w:p>
            <w:pPr>
              <w:spacing w:after="0"/>
            </w:pPr>
            <w:r>
              <w:rPr>
                <w:b w:val="0"/>
                <w:sz w:val="13"/>
              </w:rPr>
              <w:t>S53; Santo et al., 2026 [121]</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1.00 on the primary dataset (per-class AUC 1.00 for all four classes)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Image/eye-level; domain shift: No</w:t>
            </w:r>
          </w:p>
        </w:tc>
        <w:tc>
          <w:tcPr>
            <w:tcW w:type="dxa" w:w="2948"/>
          </w:tcPr>
          <w:p>
            <w:pPr>
              <w:spacing w:after="0"/>
            </w:pPr>
            <w:r>
              <w:rPr>
                <w:b w:val="0"/>
                <w:sz w:val="13"/>
              </w:rPr>
              <w:t>Glaucoma-class AUC 1.00 on the primary dataset; the source reports a per-class AUC of 1.00 for all four classes</w:t>
            </w:r>
          </w:p>
        </w:tc>
        <w:tc>
          <w:tcPr>
            <w:tcW w:type="dxa" w:w="3345"/>
          </w:tcPr>
          <w:p>
            <w:pPr>
              <w:spacing w:after="0"/>
            </w:pPr>
            <w:r>
              <w:rPr>
                <w:b w:val="0"/>
                <w:sz w:val="13"/>
              </w:rPr>
              <w:t>Reuse of the same repository and image-level resampling constrain inference; a perfect per-class AUC on an image-level benchmark does not establish clinical performance.</w:t>
            </w:r>
          </w:p>
        </w:tc>
      </w:tr>
      <w:tr>
        <w:trPr>
          <w:cantSplit/>
        </w:trPr>
        <w:tc>
          <w:tcPr>
            <w:tcW w:type="dxa" w:w="1814"/>
          </w:tcPr>
          <w:p>
            <w:pPr>
              <w:spacing w:after="0"/>
            </w:pPr>
            <w:r>
              <w:rPr>
                <w:b w:val="0"/>
                <w:sz w:val="13"/>
              </w:rPr>
              <w:t>S54; Rahman et al., 2026 [122]</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F1</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ViT accuracy 71.56% and F1 70.04%; glaucoma F1 62.83%</w:t>
            </w:r>
          </w:p>
        </w:tc>
        <w:tc>
          <w:tcPr>
            <w:tcW w:type="dxa" w:w="3345"/>
          </w:tcPr>
          <w:p>
            <w:pPr>
              <w:spacing w:after="0"/>
            </w:pPr>
            <w:r>
              <w:rPr>
                <w:b w:val="0"/>
                <w:sz w:val="13"/>
              </w:rPr>
              <w:t>The modest glaucoma F1 illustrates task difficulty, but image-level evaluation and inherited labels still prevent clinical interpretation.</w:t>
            </w:r>
          </w:p>
        </w:tc>
      </w:tr>
      <w:tr>
        <w:trPr>
          <w:cantSplit/>
        </w:trPr>
        <w:tc>
          <w:tcPr>
            <w:tcW w:type="dxa" w:w="1814"/>
          </w:tcPr>
          <w:p>
            <w:pPr>
              <w:spacing w:after="0"/>
            </w:pPr>
            <w:r>
              <w:rPr>
                <w:b w:val="0"/>
                <w:sz w:val="13"/>
              </w:rPr>
              <w:t>S55; Zaib, 2026 [123]</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Development-derived/validation-only result</w:t>
            </w:r>
          </w:p>
        </w:tc>
        <w:tc>
          <w:tcPr>
            <w:tcW w:type="dxa" w:w="1928"/>
          </w:tcPr>
          <w:p>
            <w:pPr>
              <w:spacing w:after="0"/>
            </w:pPr>
            <w:r>
              <w:rPr>
                <w:b w:val="0"/>
                <w:sz w:val="13"/>
              </w:rPr>
              <w:t>Internal validation; participant separation: Unclear; domain shift: No</w:t>
            </w:r>
          </w:p>
        </w:tc>
        <w:tc>
          <w:tcPr>
            <w:tcW w:type="dxa" w:w="2948"/>
          </w:tcPr>
          <w:p>
            <w:pPr>
              <w:spacing w:after="0"/>
            </w:pPr>
            <w:r>
              <w:rPr>
                <w:b w:val="0"/>
                <w:sz w:val="13"/>
              </w:rPr>
              <w:t>Validation accuracy 98.2%, F1 0.83, sensitivity 0.87, specificity 0.97, and AUC 0.982</w:t>
            </w:r>
          </w:p>
        </w:tc>
        <w:tc>
          <w:tcPr>
            <w:tcW w:type="dxa" w:w="3345"/>
          </w:tcPr>
          <w:p>
            <w:pPr>
              <w:spacing w:after="0"/>
            </w:pPr>
            <w:r>
              <w:rPr>
                <w:b w:val="0"/>
                <w:sz w:val="13"/>
              </w:rPr>
              <w:t>A large source repository was available, but validation-only reporting, uncertain participant separation, and limited methodological reporting increase optimism risk.</w:t>
            </w:r>
          </w:p>
        </w:tc>
      </w:tr>
    </w:tbl>
    <w:p>
      <w:pPr>
        <w:spacing w:after="160" w:before="60"/>
      </w:pPr>
      <w:r>
        <w:rPr>
          <w:b w:val="0"/>
          <w:i w:val="0"/>
          <w:sz w:val="16"/>
        </w:rPr>
        <w:t>Eligibility basis: (a) glaucoma-only task, so the task-level result is glaucoma-specific; (b) multidisease or multilabel task with a result reported for the glaucoma class. The report marked with a dagger (†) does not report a glaucoma-specific point estimate of identifiable metric type in its source publication and was excluded in the sensitivity analysis (Table S8). 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Early-disease estimate (extractable; credible)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[69]</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[70]</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Extractable; credible</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[71]</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[72]</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[73]</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[74]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[75]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[76]</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[77]</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[78]</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[79]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[80]</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[81]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[82]</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[83]</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[84]</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[85]</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[89]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[90]</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[91]</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[92]</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[93]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[94]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[95]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[96]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[97]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[98]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[99]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[100]</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[101]</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[102]</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[103]</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[104]</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[105]</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[106]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[107]</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[108]</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[109]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[110]</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[111]</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Extractable; not credible (site-by-outcome confounding; inconsistent values)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[112]</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[113]</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[114]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[115]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[116]</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[117]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[118]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[119]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[120]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[121]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[122]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[123]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An early-disease estimate was extractable when discrimination of operationally defined early glaucoma from non-glaucomatous eyes was reported separately, and credible for clinical inference when the report had no critical design flaw affecting that estimate.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[69]</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[70]</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[71]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[75]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[76]</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[78]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[79]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[82]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[83]</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[89]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[90]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[91]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[92]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[93]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[94]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[95]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[96]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[97]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[98]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[99]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[100]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[101]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[102]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[103]</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[104]</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[105]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[106]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[107]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[108]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[109]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[110]</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[111]</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[112]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[113]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[114]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[115]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[116]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Stage-classification results were reported, but dataset identity, allocation, and the staging reference standard were incompletely described, limiting clinical interpretation.</w:t>
            </w:r>
          </w:p>
        </w:tc>
      </w:tr>
      <w:tr>
        <w:trPr>
          <w:cantSplit/>
        </w:trPr>
        <w:tc>
          <w:tcPr>
            <w:tcW w:type="dxa" w:w="1928"/>
          </w:tcPr>
          <w:p>
            <w:pPr>
              <w:spacing w:after="0"/>
            </w:pPr>
            <w:r>
              <w:rPr>
                <w:b w:val="0"/>
                <w:sz w:val="13"/>
              </w:rPr>
              <w:t>S49; Roopalakshmi et al., 2026 [117]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[118]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[119]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[120]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[121]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and image-level resampling constrain inference; a perfect per-class AUC on an image-level benchmark does not establish clinical performance.</w:t>
            </w:r>
          </w:p>
        </w:tc>
      </w:tr>
      <w:tr>
        <w:trPr>
          <w:cantSplit/>
        </w:trPr>
        <w:tc>
          <w:tcPr>
            <w:tcW w:type="dxa" w:w="1928"/>
          </w:tcPr>
          <w:p>
            <w:pPr>
              <w:spacing w:after="0"/>
            </w:pPr>
            <w:r>
              <w:rPr>
                <w:b w:val="0"/>
                <w:sz w:val="13"/>
              </w:rPr>
              <w:t>S54; Rahman et al., 2026 [122]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[123]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diagnostic detection of current glaucoma in eye-care settings (Section 2.1 of the manuscript). Against the separately defined population-screening use, no report was applicable, because none evaluated the model in a sample of adults without known glaucoma in primary care, optometry, community, or teleophthalmology settings with the model in its triage role; low applicability ratings therefore do not indicate applicability to screening.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p>
      <w:pPr>
        <w:keepNext/>
        <w:spacing w:after="80" w:before="200"/>
      </w:pPr>
      <w:r>
        <w:rPr>
          <w:b/>
        </w:rPr>
        <w:t xml:space="preserve">Table S8. </w:t>
      </w:r>
      <w:r>
        <w:t>Sensitivity analysis of headline proportions after excluding reports whose source publication does not report a glaucoma-specific point estimate of identifiable metric type.</w:t>
      </w:r>
    </w:p>
    <w:tbl>
      <w:tblPr>
        <w:tblStyle w:val="TableGrid"/>
        <w:tblW w:type="auto" w:w="0"/>
        <w:jc w:val="center"/>
        <w:tblLayout w:type="fixed"/>
        <w:tblLook w:firstColumn="1" w:firstRow="1" w:lastColumn="0" w:lastRow="0" w:noHBand="0" w:noVBand="1" w:val="04A0"/>
      </w:tblPr>
      <w:tblGrid>
        <w:gridCol w:w="5103"/>
        <w:gridCol w:w="2381"/>
        <w:gridCol w:w="2381"/>
        <w:gridCol w:w="2041"/>
      </w:tblGrid>
      <w:tr>
        <w:trPr>
          <w:tblHeader/>
        </w:trPr>
        <w:tc>
          <w:tcPr>
            <w:tcW w:type="dxa" w:w="5102"/>
            <w:shd w:val="clear" w:color="auto" w:fill="E7ECF3"/>
          </w:tcPr>
          <w:p>
            <w:pPr>
              <w:spacing w:after="0"/>
              <w:jc w:val="center"/>
            </w:pPr>
            <w:r>
              <w:rPr>
                <w:b/>
                <w:sz w:val="16"/>
              </w:rPr>
              <w:t>Indicator</w:t>
            </w:r>
          </w:p>
        </w:tc>
        <w:tc>
          <w:tcPr>
            <w:tcW w:type="dxa" w:w="2381"/>
            <w:shd w:val="clear" w:color="auto" w:fill="E7ECF3"/>
          </w:tcPr>
          <w:p>
            <w:pPr>
              <w:spacing w:after="0"/>
              <w:jc w:val="center"/>
            </w:pPr>
            <w:r>
              <w:rPr>
                <w:b/>
                <w:sz w:val="16"/>
              </w:rPr>
              <w:t>All reports (n = 55), n (%)</w:t>
            </w:r>
          </w:p>
        </w:tc>
        <w:tc>
          <w:tcPr>
            <w:tcW w:type="dxa" w:w="2381"/>
            <w:shd w:val="clear" w:color="auto" w:fill="E7ECF3"/>
          </w:tcPr>
          <w:p>
            <w:pPr>
              <w:spacing w:after="0"/>
              <w:jc w:val="center"/>
            </w:pPr>
            <w:r>
              <w:rPr>
                <w:b/>
                <w:sz w:val="16"/>
              </w:rPr>
              <w:t>Sensitivity set (n = 54), n (%)</w:t>
            </w:r>
          </w:p>
        </w:tc>
        <w:tc>
          <w:tcPr>
            <w:tcW w:type="dxa" w:w="2041"/>
            <w:shd w:val="clear" w:color="auto" w:fill="E7ECF3"/>
          </w:tcPr>
          <w:p>
            <w:pPr>
              <w:spacing w:after="0"/>
              <w:jc w:val="center"/>
            </w:pPr>
            <w:r>
              <w:rPr>
                <w:b/>
                <w:sz w:val="16"/>
              </w:rPr>
              <w:t>Difference (percentage points)</w:t>
            </w:r>
          </w:p>
        </w:tc>
      </w:tr>
      <w:tr>
        <w:trPr>
          <w:cantSplit/>
        </w:trPr>
        <w:tc>
          <w:tcPr>
            <w:tcW w:type="dxa" w:w="5102"/>
          </w:tcPr>
          <w:p>
            <w:pPr>
              <w:spacing w:after="0"/>
            </w:pPr>
            <w:r>
              <w:rPr>
                <w:b w:val="0"/>
                <w:sz w:val="16"/>
              </w:rPr>
              <w:t>Published in 2025–2026</w:t>
            </w:r>
          </w:p>
        </w:tc>
        <w:tc>
          <w:tcPr>
            <w:tcW w:type="dxa" w:w="2381"/>
          </w:tcPr>
          <w:p>
            <w:pPr>
              <w:spacing w:after="0"/>
              <w:jc w:val="center"/>
            </w:pPr>
            <w:r>
              <w:rPr>
                <w:b w:val="0"/>
                <w:sz w:val="16"/>
              </w:rPr>
              <w:t>42 (76.4)</w:t>
            </w:r>
          </w:p>
        </w:tc>
        <w:tc>
          <w:tcPr>
            <w:tcW w:type="dxa" w:w="2381"/>
          </w:tcPr>
          <w:p>
            <w:pPr>
              <w:spacing w:after="0"/>
              <w:jc w:val="center"/>
            </w:pPr>
            <w:r>
              <w:rPr>
                <w:b w:val="0"/>
                <w:sz w:val="16"/>
              </w:rPr>
              <w:t>41 (75.9)</w:t>
            </w:r>
          </w:p>
        </w:tc>
        <w:tc>
          <w:tcPr>
            <w:tcW w:type="dxa" w:w="2041"/>
          </w:tcPr>
          <w:p>
            <w:pPr>
              <w:spacing w:after="0"/>
              <w:jc w:val="center"/>
            </w:pPr>
            <w:r>
              <w:rPr>
                <w:b w:val="0"/>
                <w:sz w:val="16"/>
              </w:rPr>
              <w:t>-0.4</w:t>
            </w:r>
          </w:p>
        </w:tc>
      </w:tr>
      <w:tr>
        <w:trPr>
          <w:cantSplit/>
        </w:trPr>
        <w:tc>
          <w:tcPr>
            <w:tcW w:type="dxa" w:w="5102"/>
          </w:tcPr>
          <w:p>
            <w:pPr>
              <w:spacing w:after="0"/>
            </w:pPr>
            <w:r>
              <w:rPr>
                <w:b w:val="0"/>
                <w:sz w:val="16"/>
              </w:rPr>
              <w:t>Confirmed participant-level separation</w:t>
            </w:r>
          </w:p>
        </w:tc>
        <w:tc>
          <w:tcPr>
            <w:tcW w:type="dxa" w:w="2381"/>
          </w:tcPr>
          <w:p>
            <w:pPr>
              <w:spacing w:after="0"/>
              <w:jc w:val="center"/>
            </w:pPr>
            <w:r>
              <w:rPr>
                <w:b w:val="0"/>
                <w:sz w:val="16"/>
              </w:rPr>
              <w:t>8 (14.5)</w:t>
            </w:r>
          </w:p>
        </w:tc>
        <w:tc>
          <w:tcPr>
            <w:tcW w:type="dxa" w:w="2381"/>
          </w:tcPr>
          <w:p>
            <w:pPr>
              <w:spacing w:after="0"/>
              <w:jc w:val="center"/>
            </w:pPr>
            <w:r>
              <w:rPr>
                <w:b w:val="0"/>
                <w:sz w:val="16"/>
              </w:rPr>
              <w:t>8 (14.8)</w:t>
            </w:r>
          </w:p>
        </w:tc>
        <w:tc>
          <w:tcPr>
            <w:tcW w:type="dxa" w:w="2041"/>
          </w:tcPr>
          <w:p>
            <w:pPr>
              <w:spacing w:after="0"/>
              <w:jc w:val="center"/>
            </w:pPr>
            <w:r>
              <w:rPr>
                <w:b w:val="0"/>
                <w:sz w:val="16"/>
              </w:rPr>
              <w:t>+0.3</w:t>
            </w:r>
          </w:p>
        </w:tc>
      </w:tr>
      <w:tr>
        <w:trPr>
          <w:cantSplit/>
        </w:trPr>
        <w:tc>
          <w:tcPr>
            <w:tcW w:type="dxa" w:w="5102"/>
          </w:tcPr>
          <w:p>
            <w:pPr>
              <w:spacing w:after="0"/>
            </w:pPr>
            <w:r>
              <w:rPr>
                <w:b w:val="0"/>
                <w:sz w:val="16"/>
              </w:rPr>
              <w:t>Distinct-source evaluation</w:t>
            </w:r>
          </w:p>
        </w:tc>
        <w:tc>
          <w:tcPr>
            <w:tcW w:type="dxa" w:w="2381"/>
          </w:tcPr>
          <w:p>
            <w:pPr>
              <w:spacing w:after="0"/>
              <w:jc w:val="center"/>
            </w:pPr>
            <w:r>
              <w:rPr>
                <w:b w:val="0"/>
                <w:sz w:val="16"/>
              </w:rPr>
              <w:t>9 (16.4)</w:t>
            </w:r>
          </w:p>
        </w:tc>
        <w:tc>
          <w:tcPr>
            <w:tcW w:type="dxa" w:w="2381"/>
          </w:tcPr>
          <w:p>
            <w:pPr>
              <w:spacing w:after="0"/>
              <w:jc w:val="center"/>
            </w:pPr>
            <w:r>
              <w:rPr>
                <w:b w:val="0"/>
                <w:sz w:val="16"/>
              </w:rPr>
              <w:t>9 (16.7)</w:t>
            </w:r>
          </w:p>
        </w:tc>
        <w:tc>
          <w:tcPr>
            <w:tcW w:type="dxa" w:w="2041"/>
          </w:tcPr>
          <w:p>
            <w:pPr>
              <w:spacing w:after="0"/>
              <w:jc w:val="center"/>
            </w:pPr>
            <w:r>
              <w:rPr>
                <w:b w:val="0"/>
                <w:sz w:val="16"/>
              </w:rPr>
              <w:t>+0.3</w:t>
            </w:r>
          </w:p>
        </w:tc>
      </w:tr>
      <w:tr>
        <w:trPr>
          <w:cantSplit/>
        </w:trPr>
        <w:tc>
          <w:tcPr>
            <w:tcW w:type="dxa" w:w="5102"/>
          </w:tcPr>
          <w:p>
            <w:pPr>
              <w:spacing w:after="0"/>
            </w:pPr>
            <w:r>
              <w:rPr>
                <w:b w:val="0"/>
                <w:sz w:val="16"/>
              </w:rPr>
              <w:t>Participant-level separation and distinct-source evaluation</w:t>
            </w:r>
          </w:p>
        </w:tc>
        <w:tc>
          <w:tcPr>
            <w:tcW w:type="dxa" w:w="2381"/>
          </w:tcPr>
          <w:p>
            <w:pPr>
              <w:spacing w:after="0"/>
              <w:jc w:val="center"/>
            </w:pPr>
            <w:r>
              <w:rPr>
                <w:b w:val="0"/>
                <w:sz w:val="16"/>
              </w:rPr>
              <w:t>4 (7.3)</w:t>
            </w:r>
          </w:p>
        </w:tc>
        <w:tc>
          <w:tcPr>
            <w:tcW w:type="dxa" w:w="2381"/>
          </w:tcPr>
          <w:p>
            <w:pPr>
              <w:spacing w:after="0"/>
              <w:jc w:val="center"/>
            </w:pPr>
            <w:r>
              <w:rPr>
                <w:b w:val="0"/>
                <w:sz w:val="16"/>
              </w:rPr>
              <w:t>4 (7.4)</w:t>
            </w:r>
          </w:p>
        </w:tc>
        <w:tc>
          <w:tcPr>
            <w:tcW w:type="dxa" w:w="2041"/>
          </w:tcPr>
          <w:p>
            <w:pPr>
              <w:spacing w:after="0"/>
              <w:jc w:val="center"/>
            </w:pPr>
            <w:r>
              <w:rPr>
                <w:b w:val="0"/>
                <w:sz w:val="16"/>
              </w:rPr>
              <w:t>+0.1</w:t>
            </w:r>
          </w:p>
        </w:tc>
      </w:tr>
      <w:tr>
        <w:trPr>
          <w:cantSplit/>
        </w:trPr>
        <w:tc>
          <w:tcPr>
            <w:tcW w:type="dxa" w:w="5102"/>
          </w:tcPr>
          <w:p>
            <w:pPr>
              <w:spacing w:after="0"/>
            </w:pPr>
            <w:r>
              <w:rPr>
                <w:b w:val="0"/>
                <w:sz w:val="16"/>
              </w:rPr>
              <w:t>Inherited, mixed-repository, or surrogate reference standard</w:t>
            </w:r>
          </w:p>
        </w:tc>
        <w:tc>
          <w:tcPr>
            <w:tcW w:type="dxa" w:w="2381"/>
          </w:tcPr>
          <w:p>
            <w:pPr>
              <w:spacing w:after="0"/>
              <w:jc w:val="center"/>
            </w:pPr>
            <w:r>
              <w:rPr>
                <w:b w:val="0"/>
                <w:sz w:val="16"/>
              </w:rPr>
              <w:t>38 (69.1)</w:t>
            </w:r>
          </w:p>
        </w:tc>
        <w:tc>
          <w:tcPr>
            <w:tcW w:type="dxa" w:w="2381"/>
          </w:tcPr>
          <w:p>
            <w:pPr>
              <w:spacing w:after="0"/>
              <w:jc w:val="center"/>
            </w:pPr>
            <w:r>
              <w:rPr>
                <w:b w:val="0"/>
                <w:sz w:val="16"/>
              </w:rPr>
              <w:t>37 (68.5)</w:t>
            </w:r>
          </w:p>
        </w:tc>
        <w:tc>
          <w:tcPr>
            <w:tcW w:type="dxa" w:w="2041"/>
          </w:tcPr>
          <w:p>
            <w:pPr>
              <w:spacing w:after="0"/>
              <w:jc w:val="center"/>
            </w:pPr>
            <w:r>
              <w:rPr>
                <w:b w:val="0"/>
                <w:sz w:val="16"/>
              </w:rPr>
              <w:t>-0.6</w:t>
            </w:r>
          </w:p>
        </w:tc>
      </w:tr>
      <w:tr>
        <w:trPr>
          <w:cantSplit/>
        </w:trPr>
        <w:tc>
          <w:tcPr>
            <w:tcW w:type="dxa" w:w="5102"/>
          </w:tcPr>
          <w:p>
            <w:pPr>
              <w:spacing w:after="0"/>
            </w:pPr>
            <w:r>
              <w:rPr>
                <w:b w:val="0"/>
                <w:sz w:val="16"/>
              </w:rPr>
              <w:t>Clinical or adjudicated reference standard</w:t>
            </w:r>
          </w:p>
        </w:tc>
        <w:tc>
          <w:tcPr>
            <w:tcW w:type="dxa" w:w="2381"/>
          </w:tcPr>
          <w:p>
            <w:pPr>
              <w:spacing w:after="0"/>
              <w:jc w:val="center"/>
            </w:pPr>
            <w:r>
              <w:rPr>
                <w:b w:val="0"/>
                <w:sz w:val="16"/>
              </w:rPr>
              <w:t>13 (23.6)</w:t>
            </w:r>
          </w:p>
        </w:tc>
        <w:tc>
          <w:tcPr>
            <w:tcW w:type="dxa" w:w="2381"/>
          </w:tcPr>
          <w:p>
            <w:pPr>
              <w:spacing w:after="0"/>
              <w:jc w:val="center"/>
            </w:pPr>
            <w:r>
              <w:rPr>
                <w:b w:val="0"/>
                <w:sz w:val="16"/>
              </w:rPr>
              <w:t>13 (24.1)</w:t>
            </w:r>
          </w:p>
        </w:tc>
        <w:tc>
          <w:tcPr>
            <w:tcW w:type="dxa" w:w="2041"/>
          </w:tcPr>
          <w:p>
            <w:pPr>
              <w:spacing w:after="0"/>
              <w:jc w:val="center"/>
            </w:pPr>
            <w:r>
              <w:rPr>
                <w:b w:val="0"/>
                <w:sz w:val="16"/>
              </w:rPr>
              <w:t>+0.4</w:t>
            </w:r>
          </w:p>
        </w:tc>
      </w:tr>
      <w:tr>
        <w:trPr>
          <w:cantSplit/>
        </w:trPr>
        <w:tc>
          <w:tcPr>
            <w:tcW w:type="dxa" w:w="5102"/>
          </w:tcPr>
          <w:p>
            <w:pPr>
              <w:spacing w:after="0"/>
            </w:pPr>
            <w:r>
              <w:rPr>
                <w:b w:val="0"/>
                <w:sz w:val="16"/>
              </w:rPr>
              <w:t>Operational mild/early perimetric definition</w:t>
            </w:r>
          </w:p>
        </w:tc>
        <w:tc>
          <w:tcPr>
            <w:tcW w:type="dxa" w:w="2381"/>
          </w:tcPr>
          <w:p>
            <w:pPr>
              <w:spacing w:after="0"/>
              <w:jc w:val="center"/>
            </w:pPr>
            <w:r>
              <w:rPr>
                <w:b w:val="0"/>
                <w:sz w:val="16"/>
              </w:rPr>
              <w:t>6 (10.9)</w:t>
            </w:r>
          </w:p>
        </w:tc>
        <w:tc>
          <w:tcPr>
            <w:tcW w:type="dxa" w:w="2381"/>
          </w:tcPr>
          <w:p>
            <w:pPr>
              <w:spacing w:after="0"/>
              <w:jc w:val="center"/>
            </w:pPr>
            <w:r>
              <w:rPr>
                <w:b w:val="0"/>
                <w:sz w:val="16"/>
              </w:rPr>
              <w:t>6 (11.1)</w:t>
            </w:r>
          </w:p>
        </w:tc>
        <w:tc>
          <w:tcPr>
            <w:tcW w:type="dxa" w:w="2041"/>
          </w:tcPr>
          <w:p>
            <w:pPr>
              <w:spacing w:after="0"/>
              <w:jc w:val="center"/>
            </w:pPr>
            <w:r>
              <w:rPr>
                <w:b w:val="0"/>
                <w:sz w:val="16"/>
              </w:rPr>
              <w:t>+0.2</w:t>
            </w:r>
          </w:p>
        </w:tc>
      </w:tr>
      <w:tr>
        <w:trPr>
          <w:cantSplit/>
        </w:trPr>
        <w:tc>
          <w:tcPr>
            <w:tcW w:type="dxa" w:w="5102"/>
          </w:tcPr>
          <w:p>
            <w:pPr>
              <w:spacing w:after="0"/>
            </w:pPr>
            <w:r>
              <w:rPr>
                <w:b w:val="0"/>
                <w:sz w:val="16"/>
              </w:rPr>
              <w:t>Explanation or transparent biomarker pathway</w:t>
            </w:r>
          </w:p>
        </w:tc>
        <w:tc>
          <w:tcPr>
            <w:tcW w:type="dxa" w:w="2381"/>
          </w:tcPr>
          <w:p>
            <w:pPr>
              <w:spacing w:after="0"/>
              <w:jc w:val="center"/>
            </w:pPr>
            <w:r>
              <w:rPr>
                <w:b w:val="0"/>
                <w:sz w:val="16"/>
              </w:rPr>
              <w:t>12 (21.8)</w:t>
            </w:r>
          </w:p>
        </w:tc>
        <w:tc>
          <w:tcPr>
            <w:tcW w:type="dxa" w:w="2381"/>
          </w:tcPr>
          <w:p>
            <w:pPr>
              <w:spacing w:after="0"/>
              <w:jc w:val="center"/>
            </w:pPr>
            <w:r>
              <w:rPr>
                <w:b w:val="0"/>
                <w:sz w:val="16"/>
              </w:rPr>
              <w:t>12 (22.2)</w:t>
            </w:r>
          </w:p>
        </w:tc>
        <w:tc>
          <w:tcPr>
            <w:tcW w:type="dxa" w:w="2041"/>
          </w:tcPr>
          <w:p>
            <w:pPr>
              <w:spacing w:after="0"/>
              <w:jc w:val="center"/>
            </w:pPr>
            <w:r>
              <w:rPr>
                <w:b w:val="0"/>
                <w:sz w:val="16"/>
              </w:rPr>
              <w:t>+0.4</w:t>
            </w:r>
          </w:p>
        </w:tc>
      </w:tr>
      <w:tr>
        <w:trPr>
          <w:cantSplit/>
        </w:trPr>
        <w:tc>
          <w:tcPr>
            <w:tcW w:type="dxa" w:w="5102"/>
          </w:tcPr>
          <w:p>
            <w:pPr>
              <w:spacing w:after="0"/>
            </w:pPr>
            <w:r>
              <w:rPr>
                <w:b w:val="0"/>
                <w:sz w:val="16"/>
              </w:rPr>
              <w:t>High risk of bias in model evaluation</w:t>
            </w:r>
          </w:p>
        </w:tc>
        <w:tc>
          <w:tcPr>
            <w:tcW w:type="dxa" w:w="2381"/>
          </w:tcPr>
          <w:p>
            <w:pPr>
              <w:spacing w:after="0"/>
              <w:jc w:val="center"/>
            </w:pPr>
            <w:r>
              <w:rPr>
                <w:b w:val="0"/>
                <w:sz w:val="16"/>
              </w:rPr>
              <w:t>51 (92.7)</w:t>
            </w:r>
          </w:p>
        </w:tc>
        <w:tc>
          <w:tcPr>
            <w:tcW w:type="dxa" w:w="2381"/>
          </w:tcPr>
          <w:p>
            <w:pPr>
              <w:spacing w:after="0"/>
              <w:jc w:val="center"/>
            </w:pPr>
            <w:r>
              <w:rPr>
                <w:b w:val="0"/>
                <w:sz w:val="16"/>
              </w:rPr>
              <w:t>50 (92.6)</w:t>
            </w:r>
          </w:p>
        </w:tc>
        <w:tc>
          <w:tcPr>
            <w:tcW w:type="dxa" w:w="2041"/>
          </w:tcPr>
          <w:p>
            <w:pPr>
              <w:spacing w:after="0"/>
              <w:jc w:val="center"/>
            </w:pPr>
            <w:r>
              <w:rPr>
                <w:b w:val="0"/>
                <w:sz w:val="16"/>
              </w:rPr>
              <w:t>-0.1</w:t>
            </w:r>
          </w:p>
        </w:tc>
      </w:tr>
      <w:tr>
        <w:trPr>
          <w:cantSplit/>
        </w:trPr>
        <w:tc>
          <w:tcPr>
            <w:tcW w:type="dxa" w:w="5102"/>
          </w:tcPr>
          <w:p>
            <w:pPr>
              <w:spacing w:after="0"/>
            </w:pPr>
            <w:r>
              <w:rPr>
                <w:b w:val="0"/>
                <w:sz w:val="16"/>
              </w:rPr>
              <w:t>High applicability concern (diagnostic detection)</w:t>
            </w:r>
          </w:p>
        </w:tc>
        <w:tc>
          <w:tcPr>
            <w:tcW w:type="dxa" w:w="2381"/>
          </w:tcPr>
          <w:p>
            <w:pPr>
              <w:spacing w:after="0"/>
              <w:jc w:val="center"/>
            </w:pPr>
            <w:r>
              <w:rPr>
                <w:b w:val="0"/>
                <w:sz w:val="16"/>
              </w:rPr>
              <w:t>45 (81.8)</w:t>
            </w:r>
          </w:p>
        </w:tc>
        <w:tc>
          <w:tcPr>
            <w:tcW w:type="dxa" w:w="2381"/>
          </w:tcPr>
          <w:p>
            <w:pPr>
              <w:spacing w:after="0"/>
              <w:jc w:val="center"/>
            </w:pPr>
            <w:r>
              <w:rPr>
                <w:b w:val="0"/>
                <w:sz w:val="16"/>
              </w:rPr>
              <w:t>44 (81.5)</w:t>
            </w:r>
          </w:p>
        </w:tc>
        <w:tc>
          <w:tcPr>
            <w:tcW w:type="dxa" w:w="2041"/>
          </w:tcPr>
          <w:p>
            <w:pPr>
              <w:spacing w:after="0"/>
              <w:jc w:val="center"/>
            </w:pPr>
            <w:r>
              <w:rPr>
                <w:b w:val="0"/>
                <w:sz w:val="16"/>
              </w:rPr>
              <w:t>-0.3</w:t>
            </w:r>
          </w:p>
        </w:tc>
      </w:tr>
      <w:tr>
        <w:trPr>
          <w:cantSplit/>
        </w:trPr>
        <w:tc>
          <w:tcPr>
            <w:tcW w:type="dxa" w:w="5102"/>
          </w:tcPr>
          <w:p>
            <w:pPr>
              <w:spacing w:after="0"/>
            </w:pPr>
            <w:r>
              <w:rPr>
                <w:b w:val="0"/>
                <w:sz w:val="16"/>
              </w:rPr>
              <w:t>Low risk of bias and low applicability concern</w:t>
            </w:r>
          </w:p>
        </w:tc>
        <w:tc>
          <w:tcPr>
            <w:tcW w:type="dxa" w:w="2381"/>
          </w:tcPr>
          <w:p>
            <w:pPr>
              <w:spacing w:after="0"/>
              <w:jc w:val="center"/>
            </w:pPr>
            <w:r>
              <w:rPr>
                <w:b w:val="0"/>
                <w:sz w:val="16"/>
              </w:rPr>
              <w:t>3 (5.5)</w:t>
            </w:r>
          </w:p>
        </w:tc>
        <w:tc>
          <w:tcPr>
            <w:tcW w:type="dxa" w:w="2381"/>
          </w:tcPr>
          <w:p>
            <w:pPr>
              <w:spacing w:after="0"/>
              <w:jc w:val="center"/>
            </w:pPr>
            <w:r>
              <w:rPr>
                <w:b w:val="0"/>
                <w:sz w:val="16"/>
              </w:rPr>
              <w:t>3 (5.6)</w:t>
            </w:r>
          </w:p>
        </w:tc>
        <w:tc>
          <w:tcPr>
            <w:tcW w:type="dxa" w:w="2041"/>
          </w:tcPr>
          <w:p>
            <w:pPr>
              <w:spacing w:after="0"/>
              <w:jc w:val="center"/>
            </w:pPr>
            <w:r>
              <w:rPr>
                <w:b w:val="0"/>
                <w:sz w:val="16"/>
              </w:rPr>
              <w:t>+0.1</w:t>
            </w:r>
          </w:p>
        </w:tc>
      </w:tr>
    </w:tbl>
    <w:p>
      <w:pPr>
        <w:spacing w:after="160" w:before="60"/>
      </w:pPr>
      <w:r>
        <w:rPr>
          <w:b w:val="0"/>
          <w:i w:val="0"/>
          <w:sz w:val="16"/>
        </w:rPr>
        <w:t>Excluded in the sensitivity set: S33; Geetha and Hema, 2026 [101]. This report met the glaucoma-specific result criterion (Table S4), but its source publication reports glaucoma-stage values without identifying the metric. All other reports publish glaucoma-specific results of identifiable metric type; the basis for each report is given in Table S4. The largest change in any proportion was 0.6 percentage points.</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