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8AE08" w14:textId="77777777" w:rsidR="00114270" w:rsidRPr="0094764D" w:rsidRDefault="00000000" w:rsidP="0094764D">
      <w:pPr>
        <w:bidi w:val="0"/>
        <w:spacing w:after="120" w:line="360" w:lineRule="auto"/>
        <w:jc w:val="center"/>
        <w:rPr>
          <w:u w:val="single"/>
        </w:rPr>
      </w:pPr>
      <w:r>
        <w:rPr>
          <w:b/>
          <w:bCs/>
          <w:color w:val="1F3864"/>
          <w:sz w:val="36"/>
          <w:szCs w:val="36"/>
          <w:u w:val="single"/>
        </w:rPr>
        <w:t>SUPPLEMENTARY FILE S3</w:t>
      </w:r>
    </w:p>
    <w:p w14:paraId="6A7913C3" w14:textId="77777777" w:rsidR="00114270" w:rsidRDefault="00000000" w:rsidP="0094764D">
      <w:pPr>
        <w:bidi w:val="0"/>
        <w:spacing w:after="60" w:line="360" w:lineRule="auto"/>
        <w:jc w:val="both"/>
      </w:pPr>
      <w:r>
        <w:rPr>
          <w:i/>
          <w:iCs/>
          <w:color w:val="2E75B6"/>
          <w:sz w:val="24"/>
          <w:szCs w:val="24"/>
        </w:rPr>
        <w:t>Consolidated Criteria for Reporting Qualitative Research (COREQ) Checklist</w:t>
      </w:r>
    </w:p>
    <w:p w14:paraId="41F81C25" w14:textId="77777777" w:rsidR="00114270" w:rsidRDefault="00114270" w:rsidP="0094764D">
      <w:pPr>
        <w:pBdr>
          <w:bottom w:val="single" w:sz="8" w:space="1" w:color="2E75B6"/>
        </w:pBdr>
        <w:bidi w:val="0"/>
        <w:spacing w:before="160" w:after="160" w:line="360" w:lineRule="auto"/>
        <w:jc w:val="both"/>
      </w:pPr>
    </w:p>
    <w:p w14:paraId="665C9E64" w14:textId="77777777" w:rsidR="00114270" w:rsidRDefault="00000000" w:rsidP="0094764D">
      <w:pPr>
        <w:bidi w:val="0"/>
        <w:spacing w:before="120" w:after="60" w:line="360" w:lineRule="auto"/>
        <w:jc w:val="center"/>
      </w:pPr>
      <w:r>
        <w:rPr>
          <w:b/>
          <w:bCs/>
        </w:rPr>
        <w:t>Between Alert and Action: Nurses' Experiences of AI-Assisted Early Warning,</w:t>
      </w:r>
    </w:p>
    <w:p w14:paraId="0A355233" w14:textId="3E2BC4D1" w:rsidR="00114270" w:rsidRDefault="00000000" w:rsidP="0094764D">
      <w:pPr>
        <w:bidi w:val="0"/>
        <w:spacing w:after="200" w:line="360" w:lineRule="auto"/>
        <w:jc w:val="center"/>
      </w:pPr>
      <w:r>
        <w:rPr>
          <w:b/>
          <w:bCs/>
        </w:rPr>
        <w:t>Clinical Judgment and Patient Safety in Critical Care</w:t>
      </w:r>
    </w:p>
    <w:p>
      <w:pPr>
        <w:bidi w:val="0"/>
        <w:spacing w:before="80" w:after="80" w:line="360" w:lineRule="auto"/>
        <w:jc w:val="both"/>
      </w:pPr>
      <w:r>
        <w:t xml:space="preserve">Checklist items are from Tong, Sainsbury and Craig (2007). Locations refer to section numbers in the revised manuscript; page numbers are not given because they will change at typesetting.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2300"/>
        <w:gridCol w:w="3860"/>
      </w:tblGrid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Location in manuscript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7114A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How the item is addressed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Domain 1: Research team and reflexivity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Interviewer/facilitator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All interviews were conducted by the principal investigator.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Credentials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Nurse academic with postgraduate training in qualitative research </w:t>
            </w: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state highest degree, e.g., PhD, RN]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Occupation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Nurse academic.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Gender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Male.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Experience and training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Postgraduate training in qualitative research; clinical background in critical care and paediatric nursing.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Relationship established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No employment, managerial, supervisory, or teaching relationship with participating units or participants </w:t>
            </w: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confirm]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Participant knowledge of the interviewer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Institutional affiliation and professional background disclosed at the start of each interview.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Interviewer characteristics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Clinical familiarity, its potential influence, and reflexive strategies reported.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Domain 2: Study design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Methodological orientation and theory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2.1; 2.2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Interpretive Description with reflexive thematic analysis; orienting conceptual framework used as a sensitising heuristic.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Sampling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Purposive, criterion-based sampling seeking variation in experience, education, nationality, and site.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Method of approach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2.3; 2.9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Information sheet circulated by unit managers; interested nurses contacted the research team directly.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Sample size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2.3; 3.1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23 registered nurses (5–6 per site).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Non-participation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insert number and reasons, or state none]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Setting of data collection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Private rooms in participating hospitals or secure video.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Presence of non-participants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Only the participant and the interviewer were present </w:t>
            </w: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confirm]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Description of sample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3.1; Tables 1 and 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Age, sex, nationality (aggregate), qualification, experience, site, and system exposure.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Interview guide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2.6; Supplementary File S1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Developed from framework and literature, expert-reviewed, and piloted with two nurses; full guide provided.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Repeat interviews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None; each participant was interviewed once </w:t>
            </w: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confirm]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Audio/visual recording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2.7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All interviews audio-recorded with consent.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Field notes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2.5;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Post-interview reflexive field notes recorded in the reflexive journal.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Duration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2.6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45–75 minutes (mean approximately 58 minutes).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Data saturation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2.3; 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Interpretive sufficiency, rather than saturation, used as the adequacy criterion, consistent with Interpretive Description.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Transcripts returned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Full transcripts were not returned </w:t>
            </w:r>
            <w:r>
              <w:rPr>
                <w:b w:val="1"/>
                <w:bCs w:val="1"/>
                <w:sz w:val="18"/>
                <w:szCs w:val="18"/>
                <w:highlight w:val="yellow"/>
              </w:rPr>
              <w:t xml:space="preserve">[AUTHOR: confirm]</w:t>
            </w:r>
            <w:r>
              <w:rPr>
                <w:sz w:val="18"/>
                <w:szCs w:val="18"/>
              </w:rPr>
              <w:t xml:space="preserve">; six participants reviewed summary accounts of the emerging themes.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Domain 3: Analysis and findings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Number of data coders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Two: the principal investigator coded all transcripts; a second analyst independently coded three (13%).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Description of the coding tree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2.8; Table 3; Supplementary File S2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Themes and subthemes in Table 3; analytic trail from framework to themes in Supplementary File S2.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Derivation of themes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2.8; Supplementary File S2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Combined approach: predefined areas of inquiry; codes and themes developed inductively.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Software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2.8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NVivo 14 (Lumivero).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Participant checking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Member checking with six purposively selected participants.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Quotations presented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Findings, Themes 1–4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Quotations identified by participant code, sex, banded experience, and site.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Data and findings consistent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Findings; Discussion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Each subtheme is supported by quotations; disconfirming cases are reported.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Clarity of major themes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Findings; Table 3; Figure 2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Four themes presented and illustrated.</w:t>
            </w:r>
          </w:p>
        </w:tc>
      </w:tr>
      <w:tr w:rsidR="00114270" w14:paraId="4C1485D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Clarity of minor themes</w:t>
            </w:r>
          </w:p>
        </w:tc>
        <w:tc>
          <w:tcPr>
            <w:tcW w:w="2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Findings</w:t>
            </w:r>
          </w:p>
        </w:tc>
        <w:tc>
          <w:tcPr>
            <w:tcW w:w="3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134E" w14:textId="77777777" w:rsidR="00114270" w:rsidRDefault="00000000" w:rsidP="0094764D">
            <w:pPr>
              <w:bidi w:val="0"/>
              <w:spacing w:line="360" w:lineRule="auto"/>
              <w:jc w:val="left"/>
            </w:pPr>
            <w:r>
              <w:rPr>
                <w:sz w:val="18"/>
                <w:szCs w:val="18"/>
              </w:rPr>
              <w:t xml:space="preserve">Subthemes and disconfirming patterns described within each theme.</w:t>
            </w:r>
          </w:p>
        </w:tc>
      </w:tr>
    </w:tbl>
    <w:p>
      <w:pPr>
        <w:bidi w:val="0"/>
        <w:spacing w:before="80" w:after="80" w:line="360" w:lineRule="auto"/>
        <w:jc w:val="both"/>
      </w:pPr>
      <w:r>
        <w:rPr>
          <w:sz w:val="18"/>
          <w:szCs w:val="18"/>
        </w:rPr>
        <w:t xml:space="preserve">Reference: Tong A, Sainsbury P, Craig J. Consolidated criteria for reporting qualitative research (COREQ): a 32-item checklist for interviews and focus groups. Int J Qual Health Care. 2007;19:349–57. https://doi.org/10.1093/intqhc/mzm042.</w:t>
      </w:r>
    </w:p>
    <w:sectPr w:rsidR="0011427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FE256" w14:textId="77777777" w:rsidR="00B847FA" w:rsidRDefault="00B847FA">
      <w:r>
        <w:separator/>
      </w:r>
    </w:p>
  </w:endnote>
  <w:endnote w:type="continuationSeparator" w:id="0">
    <w:p w14:paraId="38865AC8" w14:textId="77777777" w:rsidR="00B847FA" w:rsidRDefault="00B84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4D2F0" w14:textId="77777777" w:rsidR="00114270" w:rsidRDefault="00000000">
    <w:pPr>
      <w:pBdr>
        <w:top w:val="single" w:sz="6" w:space="1" w:color="2E75B6"/>
      </w:pBdr>
      <w:jc w:val="right"/>
    </w:pP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94764D">
      <w:rPr>
        <w:noProof/>
        <w:color w:val="555555"/>
        <w:sz w:val="18"/>
        <w:szCs w:val="18"/>
        <w:rtl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of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 w:rsidR="0094764D">
      <w:rPr>
        <w:noProof/>
        <w:color w:val="555555"/>
        <w:sz w:val="18"/>
        <w:szCs w:val="18"/>
        <w:rtl/>
      </w:rPr>
      <w:t>2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5DD43" w14:textId="77777777" w:rsidR="00B847FA" w:rsidRDefault="00B847FA">
      <w:r>
        <w:separator/>
      </w:r>
    </w:p>
  </w:footnote>
  <w:footnote w:type="continuationSeparator" w:id="0">
    <w:p w14:paraId="7B4AFBEE" w14:textId="77777777" w:rsidR="00B847FA" w:rsidRDefault="00B847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B984B" w14:textId="07395984" w:rsidR="00114270" w:rsidRDefault="00000000" w:rsidP="0094764D">
    <w:pPr>
      <w:pBdr>
        <w:bottom w:val="single" w:sz="6" w:space="1" w:color="2E75B6"/>
      </w:pBdr>
      <w:bidi w:val="0"/>
    </w:pPr>
    <w:r>
      <w:rPr>
        <w:i/>
        <w:iCs/>
        <w:color w:val="555555"/>
        <w:sz w:val="18"/>
        <w:szCs w:val="18"/>
      </w:rPr>
      <w:t>Supplementary File S</w:t>
    </w:r>
    <w:r w:rsidR="0094764D">
      <w:rPr>
        <w:i/>
        <w:iCs/>
        <w:color w:val="555555"/>
        <w:sz w:val="18"/>
        <w:szCs w:val="18"/>
      </w:rPr>
      <w:t>3 |</w:t>
    </w:r>
    <w:r>
      <w:rPr>
        <w:i/>
        <w:iCs/>
        <w:color w:val="555555"/>
        <w:sz w:val="18"/>
        <w:szCs w:val="18"/>
      </w:rPr>
      <w:t xml:space="preserve">  AI-Assisted Early Warning in Critical Care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0429A"/>
    <w:multiLevelType w:val="hybridMultilevel"/>
    <w:tmpl w:val="9446ABB2"/>
    <w:lvl w:ilvl="0" w:tplc="68F4C41E">
      <w:start w:val="1"/>
      <w:numFmt w:val="bullet"/>
      <w:lvlText w:val="•"/>
      <w:lvlJc w:val="left"/>
      <w:pPr>
        <w:ind w:left="720" w:hanging="360"/>
      </w:pPr>
    </w:lvl>
    <w:lvl w:ilvl="1" w:tplc="59767046">
      <w:start w:val="1"/>
      <w:numFmt w:val="bullet"/>
      <w:lvlText w:val="○"/>
      <w:lvlJc w:val="left"/>
      <w:pPr>
        <w:ind w:left="1080" w:hanging="360"/>
      </w:pPr>
    </w:lvl>
    <w:lvl w:ilvl="2" w:tplc="D1E4A338">
      <w:numFmt w:val="decimal"/>
      <w:lvlText w:val=""/>
      <w:lvlJc w:val="left"/>
    </w:lvl>
    <w:lvl w:ilvl="3" w:tplc="0D9ED1B0">
      <w:numFmt w:val="decimal"/>
      <w:lvlText w:val=""/>
      <w:lvlJc w:val="left"/>
    </w:lvl>
    <w:lvl w:ilvl="4" w:tplc="D39EDECE">
      <w:numFmt w:val="decimal"/>
      <w:lvlText w:val=""/>
      <w:lvlJc w:val="left"/>
    </w:lvl>
    <w:lvl w:ilvl="5" w:tplc="45123FD6">
      <w:numFmt w:val="decimal"/>
      <w:lvlText w:val=""/>
      <w:lvlJc w:val="left"/>
    </w:lvl>
    <w:lvl w:ilvl="6" w:tplc="4E3256F4">
      <w:numFmt w:val="decimal"/>
      <w:lvlText w:val=""/>
      <w:lvlJc w:val="left"/>
    </w:lvl>
    <w:lvl w:ilvl="7" w:tplc="355EE562">
      <w:numFmt w:val="decimal"/>
      <w:lvlText w:val=""/>
      <w:lvlJc w:val="left"/>
    </w:lvl>
    <w:lvl w:ilvl="8" w:tplc="9612DD1E">
      <w:numFmt w:val="decimal"/>
      <w:lvlText w:val=""/>
      <w:lvlJc w:val="left"/>
    </w:lvl>
  </w:abstractNum>
  <w:abstractNum w:abstractNumId="1" w15:restartNumberingAfterBreak="0">
    <w:nsid w:val="5363519B"/>
    <w:multiLevelType w:val="hybridMultilevel"/>
    <w:tmpl w:val="DE0AA8CC"/>
    <w:lvl w:ilvl="0" w:tplc="19145E04">
      <w:start w:val="1"/>
      <w:numFmt w:val="lowerLetter"/>
      <w:lvlText w:val="%1."/>
      <w:lvlJc w:val="left"/>
      <w:pPr>
        <w:ind w:left="720" w:hanging="360"/>
      </w:pPr>
    </w:lvl>
    <w:lvl w:ilvl="1" w:tplc="33E2E4A6">
      <w:numFmt w:val="decimal"/>
      <w:lvlText w:val=""/>
      <w:lvlJc w:val="left"/>
    </w:lvl>
    <w:lvl w:ilvl="2" w:tplc="6E5AF0BA">
      <w:numFmt w:val="decimal"/>
      <w:lvlText w:val=""/>
      <w:lvlJc w:val="left"/>
    </w:lvl>
    <w:lvl w:ilvl="3" w:tplc="9EAA7F1C">
      <w:numFmt w:val="decimal"/>
      <w:lvlText w:val=""/>
      <w:lvlJc w:val="left"/>
    </w:lvl>
    <w:lvl w:ilvl="4" w:tplc="DC706B86">
      <w:numFmt w:val="decimal"/>
      <w:lvlText w:val=""/>
      <w:lvlJc w:val="left"/>
    </w:lvl>
    <w:lvl w:ilvl="5" w:tplc="4E56C2F4">
      <w:numFmt w:val="decimal"/>
      <w:lvlText w:val=""/>
      <w:lvlJc w:val="left"/>
    </w:lvl>
    <w:lvl w:ilvl="6" w:tplc="B7A27B3E">
      <w:numFmt w:val="decimal"/>
      <w:lvlText w:val=""/>
      <w:lvlJc w:val="left"/>
    </w:lvl>
    <w:lvl w:ilvl="7" w:tplc="797AAB0E">
      <w:numFmt w:val="decimal"/>
      <w:lvlText w:val=""/>
      <w:lvlJc w:val="left"/>
    </w:lvl>
    <w:lvl w:ilvl="8" w:tplc="A9D61322">
      <w:numFmt w:val="decimal"/>
      <w:lvlText w:val=""/>
      <w:lvlJc w:val="left"/>
    </w:lvl>
  </w:abstractNum>
  <w:abstractNum w:abstractNumId="2" w15:restartNumberingAfterBreak="0">
    <w:nsid w:val="60DA4585"/>
    <w:multiLevelType w:val="hybridMultilevel"/>
    <w:tmpl w:val="69DEE0E2"/>
    <w:lvl w:ilvl="0" w:tplc="C3182966">
      <w:start w:val="1"/>
      <w:numFmt w:val="decimal"/>
      <w:lvlText w:val="%1."/>
      <w:lvlJc w:val="left"/>
      <w:pPr>
        <w:ind w:left="720" w:hanging="360"/>
      </w:pPr>
    </w:lvl>
    <w:lvl w:ilvl="1" w:tplc="98267E46">
      <w:numFmt w:val="decimal"/>
      <w:lvlText w:val=""/>
      <w:lvlJc w:val="left"/>
    </w:lvl>
    <w:lvl w:ilvl="2" w:tplc="A8CC1D16">
      <w:numFmt w:val="decimal"/>
      <w:lvlText w:val=""/>
      <w:lvlJc w:val="left"/>
    </w:lvl>
    <w:lvl w:ilvl="3" w:tplc="56CC3576">
      <w:numFmt w:val="decimal"/>
      <w:lvlText w:val=""/>
      <w:lvlJc w:val="left"/>
    </w:lvl>
    <w:lvl w:ilvl="4" w:tplc="61D46D8E">
      <w:numFmt w:val="decimal"/>
      <w:lvlText w:val=""/>
      <w:lvlJc w:val="left"/>
    </w:lvl>
    <w:lvl w:ilvl="5" w:tplc="4D20273E">
      <w:numFmt w:val="decimal"/>
      <w:lvlText w:val=""/>
      <w:lvlJc w:val="left"/>
    </w:lvl>
    <w:lvl w:ilvl="6" w:tplc="D20E2182">
      <w:numFmt w:val="decimal"/>
      <w:lvlText w:val=""/>
      <w:lvlJc w:val="left"/>
    </w:lvl>
    <w:lvl w:ilvl="7" w:tplc="E7E2463A">
      <w:numFmt w:val="decimal"/>
      <w:lvlText w:val=""/>
      <w:lvlJc w:val="left"/>
    </w:lvl>
    <w:lvl w:ilvl="8" w:tplc="8D60FE1C">
      <w:numFmt w:val="decimal"/>
      <w:lvlText w:val=""/>
      <w:lvlJc w:val="left"/>
    </w:lvl>
  </w:abstractNum>
  <w:abstractNum w:abstractNumId="3" w15:restartNumberingAfterBreak="0">
    <w:nsid w:val="72BF5674"/>
    <w:multiLevelType w:val="hybridMultilevel"/>
    <w:tmpl w:val="B9C068AA"/>
    <w:lvl w:ilvl="0" w:tplc="C5A86574">
      <w:start w:val="1"/>
      <w:numFmt w:val="bullet"/>
      <w:lvlText w:val="●"/>
      <w:lvlJc w:val="left"/>
      <w:pPr>
        <w:ind w:left="720" w:hanging="360"/>
      </w:pPr>
    </w:lvl>
    <w:lvl w:ilvl="1" w:tplc="8A9E7520">
      <w:start w:val="1"/>
      <w:numFmt w:val="bullet"/>
      <w:lvlText w:val="○"/>
      <w:lvlJc w:val="left"/>
      <w:pPr>
        <w:ind w:left="1440" w:hanging="360"/>
      </w:pPr>
    </w:lvl>
    <w:lvl w:ilvl="2" w:tplc="CD5CEE7E">
      <w:start w:val="1"/>
      <w:numFmt w:val="bullet"/>
      <w:lvlText w:val="■"/>
      <w:lvlJc w:val="left"/>
      <w:pPr>
        <w:ind w:left="2160" w:hanging="360"/>
      </w:pPr>
    </w:lvl>
    <w:lvl w:ilvl="3" w:tplc="EFBEE28C">
      <w:start w:val="1"/>
      <w:numFmt w:val="bullet"/>
      <w:lvlText w:val="●"/>
      <w:lvlJc w:val="left"/>
      <w:pPr>
        <w:ind w:left="2880" w:hanging="360"/>
      </w:pPr>
    </w:lvl>
    <w:lvl w:ilvl="4" w:tplc="B66A8062">
      <w:start w:val="1"/>
      <w:numFmt w:val="bullet"/>
      <w:lvlText w:val="○"/>
      <w:lvlJc w:val="left"/>
      <w:pPr>
        <w:ind w:left="3600" w:hanging="360"/>
      </w:pPr>
    </w:lvl>
    <w:lvl w:ilvl="5" w:tplc="BB28794C">
      <w:start w:val="1"/>
      <w:numFmt w:val="bullet"/>
      <w:lvlText w:val="■"/>
      <w:lvlJc w:val="left"/>
      <w:pPr>
        <w:ind w:left="4320" w:hanging="360"/>
      </w:pPr>
    </w:lvl>
    <w:lvl w:ilvl="6" w:tplc="F81CEFC0">
      <w:start w:val="1"/>
      <w:numFmt w:val="bullet"/>
      <w:lvlText w:val="●"/>
      <w:lvlJc w:val="left"/>
      <w:pPr>
        <w:ind w:left="5040" w:hanging="360"/>
      </w:pPr>
    </w:lvl>
    <w:lvl w:ilvl="7" w:tplc="217E63A6">
      <w:start w:val="1"/>
      <w:numFmt w:val="bullet"/>
      <w:lvlText w:val="●"/>
      <w:lvlJc w:val="left"/>
      <w:pPr>
        <w:ind w:left="5760" w:hanging="360"/>
      </w:pPr>
    </w:lvl>
    <w:lvl w:ilvl="8" w:tplc="6E449448">
      <w:start w:val="1"/>
      <w:numFmt w:val="bullet"/>
      <w:lvlText w:val="●"/>
      <w:lvlJc w:val="left"/>
      <w:pPr>
        <w:ind w:left="6480" w:hanging="360"/>
      </w:pPr>
    </w:lvl>
  </w:abstractNum>
  <w:num w:numId="1" w16cid:durableId="3797664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270"/>
    <w:rsid w:val="00114270"/>
    <w:rsid w:val="0051349F"/>
    <w:rsid w:val="00596CC2"/>
    <w:rsid w:val="0094764D"/>
    <w:rsid w:val="00B847FA"/>
    <w:rsid w:val="00CC6DC5"/>
    <w:rsid w:val="00D476A7"/>
    <w:rsid w:val="00E95A6E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B1627"/>
  <w15:docId w15:val="{CABA1665-3105-41D1-96ED-CC2751DF9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4764D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4764D"/>
  </w:style>
  <w:style w:type="paragraph" w:styleId="Footer">
    <w:name w:val="footer"/>
    <w:basedOn w:val="Normal"/>
    <w:link w:val="FooterChar"/>
    <w:uiPriority w:val="99"/>
    <w:unhideWhenUsed/>
    <w:rsid w:val="0094764D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476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2116</Words>
  <Characters>12067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اسامة محمد السيد</cp:lastModifiedBy>
  <cp:revision>3</cp:revision>
  <dcterms:created xsi:type="dcterms:W3CDTF">2026-04-04T18:21:00Z</dcterms:created>
  <dcterms:modified xsi:type="dcterms:W3CDTF">2026-04-16T17:31:00Z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193e20c8-c273-4662-8700-0441037c4368</vt:lpwstr>
  </property>
</Properties>
</file>