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394B" w14:textId="77777777" w:rsidR="00F10363" w:rsidRPr="005E6EC7" w:rsidRDefault="008C5BC7" w:rsidP="00B21028">
      <w:pPr>
        <w:spacing w:after="0"/>
        <w:jc w:val="both"/>
        <w:rPr>
          <w:rFonts w:asciiTheme="majorBidi" w:hAnsiTheme="majorBidi" w:cstheme="majorBidi"/>
          <w:b/>
          <w:bCs/>
          <w:sz w:val="28"/>
          <w:szCs w:val="28"/>
        </w:rPr>
      </w:pPr>
      <w:r w:rsidRPr="005E6EC7">
        <w:rPr>
          <w:rFonts w:asciiTheme="majorBidi" w:hAnsiTheme="majorBidi" w:cstheme="majorBidi"/>
          <w:b/>
          <w:bCs/>
          <w:sz w:val="28"/>
          <w:szCs w:val="28"/>
        </w:rPr>
        <w:t>Between Alert and Action: Nurses' Experiences of AI-Assisted Early Warning, Clinical Judgment, and Patient Safety in Critical Care</w:t>
      </w:r>
    </w:p>
    <w:p w14:paraId="0EDDB1DD" w14:textId="77777777" w:rsidR="0048543E" w:rsidRPr="005E6EC7" w:rsidRDefault="0048543E" w:rsidP="0048543E">
      <w:pPr>
        <w:spacing w:after="0"/>
        <w:jc w:val="center"/>
        <w:rPr>
          <w:rFonts w:asciiTheme="majorBidi" w:hAnsiTheme="majorBidi" w:cstheme="majorBidi"/>
          <w:b/>
          <w:bCs/>
          <w:sz w:val="28"/>
          <w:szCs w:val="28"/>
        </w:rPr>
      </w:pPr>
    </w:p>
    <w:p w14:paraId="69FD26ED" w14:textId="77777777" w:rsidR="008C5BC7" w:rsidRPr="005E6EC7" w:rsidRDefault="008C5BC7" w:rsidP="00B21028">
      <w:pPr>
        <w:spacing w:after="0" w:line="240" w:lineRule="auto"/>
        <w:jc w:val="both"/>
        <w:rPr>
          <w:rFonts w:asciiTheme="majorBidi" w:hAnsiTheme="majorBidi" w:cstheme="majorBidi"/>
          <w:b/>
          <w:bCs/>
        </w:rPr>
      </w:pPr>
    </w:p>
    <w:p w14:paraId="2FCB426B" w14:textId="77777777" w:rsidR="00F10363" w:rsidRPr="005E6EC7" w:rsidRDefault="00F10363" w:rsidP="00F10363">
      <w:pPr>
        <w:jc w:val="both"/>
        <w:rPr>
          <w:rFonts w:asciiTheme="majorBidi" w:hAnsiTheme="majorBidi" w:cstheme="majorBidi"/>
          <w:b/>
          <w:bCs/>
        </w:rPr>
      </w:pPr>
      <w:r w:rsidRPr="005E6EC7">
        <w:rPr>
          <w:rFonts w:asciiTheme="majorBidi" w:hAnsiTheme="majorBidi" w:cstheme="majorBidi"/>
          <w:b/>
          <w:bCs/>
        </w:rPr>
        <w:t xml:space="preserve">Abstract </w:t>
      </w:r>
    </w:p>
    <w:p w14:paraId="23BFC110"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Background:</w:t>
      </w:r>
      <w:r w:rsidRPr="005E6EC7">
        <w:rPr>
          <w:rFonts w:asciiTheme="majorBidi" w:hAnsiTheme="majorBidi" w:cstheme="majorBidi"/>
        </w:rPr>
        <w:t xml:space="preserve"> Artificial intelligence (AI)-assisted early warning systems are increasingly used in critical care, yet little is known about how nurses experience them in practice.</w:t>
      </w:r>
    </w:p>
    <w:p w14:paraId="0E5E5383"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Aim:</w:t>
      </w:r>
      <w:r w:rsidRPr="005E6EC7">
        <w:rPr>
          <w:rFonts w:asciiTheme="majorBidi" w:hAnsiTheme="majorBidi" w:cstheme="majorBidi"/>
        </w:rPr>
        <w:t xml:space="preserve"> To explore how critical care nurses in Saudi Arabia experience AI-assisted early warning systems and their influence on clinical judgment and patient safety.</w:t>
      </w:r>
    </w:p>
    <w:p w14:paraId="53B6941E"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Design:</w:t>
      </w:r>
      <w:r w:rsidRPr="005E6EC7">
        <w:rPr>
          <w:rFonts w:asciiTheme="majorBidi" w:hAnsiTheme="majorBidi" w:cstheme="majorBidi"/>
          <w:b/>
          <w:bCs/>
          <w:highlight w:val="yellow"/>
        </w:rPr>
        <w:t xml:space="preserve"> A qualitative study informed by Interpretive Description and reported in accordance with the Consolidated Criteria for Reporting Qualitative Research (COREQ).</w:t>
      </w:r>
    </w:p>
    <w:p w14:paraId="1E5D2056"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Methods:</w:t>
      </w:r>
      <w:r w:rsidRPr="005E6EC7">
        <w:rPr>
          <w:rFonts w:asciiTheme="majorBidi" w:hAnsiTheme="majorBidi" w:cstheme="majorBidi"/>
          <w:bCs/>
          <w:highlight w:val="yellow"/>
        </w:rPr>
        <w:t xml:space="preserve"> Semi-structured interviews were conducted with 23 purposively sampled registered nurses across four tertiary hospitals in northern Saudi Arabia that used AI-assisted early warning systems. Data </w:t>
      </w:r>
      <w:proofErr w:type="gramStart"/>
      <w:r w:rsidRPr="005E6EC7">
        <w:rPr>
          <w:rFonts w:asciiTheme="majorBidi" w:hAnsiTheme="majorBidi" w:cstheme="majorBidi"/>
          <w:bCs/>
          <w:highlight w:val="yellow"/>
        </w:rPr>
        <w:t>were</w:t>
      </w:r>
      <w:proofErr w:type="gramEnd"/>
      <w:r w:rsidRPr="005E6EC7">
        <w:rPr>
          <w:rFonts w:asciiTheme="majorBidi" w:hAnsiTheme="majorBidi" w:cstheme="majorBidi"/>
          <w:bCs/>
          <w:highlight w:val="yellow"/>
        </w:rPr>
        <w:t xml:space="preserve"> analysed using reflexive thematic analysis, combining inductive coding with sensitising concepts from an orienting conceptual framework.</w:t>
      </w:r>
    </w:p>
    <w:p w14:paraId="75AE4A1F" w14:textId="77777777" w:rsidR="003B0E9A" w:rsidRPr="005E6EC7" w:rsidRDefault="00CE1D4C" w:rsidP="003B0E9A">
      <w:pPr>
        <w:spacing w:line="360" w:lineRule="auto"/>
        <w:jc w:val="both"/>
        <w:rPr>
          <w:rFonts w:asciiTheme="majorBidi" w:hAnsiTheme="majorBidi" w:cstheme="majorBidi"/>
        </w:rPr>
      </w:pPr>
      <w:r w:rsidRPr="005E6EC7">
        <w:rPr>
          <w:rFonts w:asciiTheme="majorBidi" w:hAnsiTheme="majorBidi" w:cstheme="majorBidi"/>
          <w:highlight w:val="yellow"/>
        </w:rPr>
        <w:t xml:space="preserve">Findings: Four themes were generated: learning to read the machine; between the alert and the bedside; alert, action, and patient safety; and conditions shaping the space between alert and action. Nurses </w:t>
      </w:r>
      <w:proofErr w:type="gramStart"/>
      <w:r w:rsidRPr="005E6EC7">
        <w:rPr>
          <w:rFonts w:asciiTheme="majorBidi" w:hAnsiTheme="majorBidi" w:cstheme="majorBidi"/>
          <w:highlight w:val="yellow"/>
        </w:rPr>
        <w:t>developed</w:t>
      </w:r>
      <w:proofErr w:type="gramEnd"/>
      <w:r w:rsidRPr="005E6EC7">
        <w:rPr>
          <w:rFonts w:asciiTheme="majorBidi" w:hAnsiTheme="majorBidi" w:cstheme="majorBidi"/>
          <w:highlight w:val="yellow"/>
        </w:rPr>
        <w:t xml:space="preserve"> engagement through peer learning and experience. Clinical judgment remained central as nurses weighed alerts against patient assessment, workload, and context, including when to override or escalate an alert. Trust, autonomy, alert burden, and educational readiness shaped engagement.</w:t>
      </w:r>
    </w:p>
    <w:p w14:paraId="3A5E8105"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Conclusion:</w:t>
      </w:r>
      <w:r w:rsidRPr="005E6EC7">
        <w:rPr>
          <w:rFonts w:asciiTheme="majorBidi" w:hAnsiTheme="majorBidi" w:cstheme="majorBidi"/>
        </w:rPr>
        <w:t xml:space="preserve"> AI-assisted early warning did not replace nursing judgment. Its value </w:t>
      </w:r>
      <w:proofErr w:type="gramStart"/>
      <w:r w:rsidRPr="005E6EC7">
        <w:rPr>
          <w:rFonts w:asciiTheme="majorBidi" w:hAnsiTheme="majorBidi" w:cstheme="majorBidi"/>
        </w:rPr>
        <w:t>depended</w:t>
      </w:r>
      <w:proofErr w:type="gramEnd"/>
      <w:r w:rsidRPr="005E6EC7">
        <w:rPr>
          <w:rFonts w:asciiTheme="majorBidi" w:hAnsiTheme="majorBidi" w:cstheme="majorBidi"/>
        </w:rPr>
        <w:t xml:space="preserve"> on nurses’ capacity to interpret alerts within bedside realities.</w:t>
      </w:r>
      <w:r w:rsidRPr="005E6EC7">
        <w:rPr>
          <w:rFonts w:asciiTheme="majorBidi" w:hAnsiTheme="majorBidi" w:cstheme="majorBidi"/>
          <w:bCs/>
          <w:highlight w:val="yellow"/>
        </w:rPr>
        <w:t xml:space="preserve"> The findings suggest that safe implementation depends on structured training, supportive governance, and attention to alert fatigue.</w:t>
      </w:r>
    </w:p>
    <w:p w14:paraId="56887D19" w14:textId="77777777" w:rsidR="00F10363" w:rsidRPr="005E6EC7" w:rsidRDefault="003B0E9A" w:rsidP="00AB3CE5">
      <w:pPr>
        <w:spacing w:line="360" w:lineRule="auto"/>
        <w:jc w:val="both"/>
        <w:rPr>
          <w:rFonts w:asciiTheme="majorBidi" w:hAnsiTheme="majorBidi" w:cstheme="majorBidi"/>
        </w:rPr>
      </w:pPr>
      <w:r w:rsidRPr="005E6EC7">
        <w:rPr>
          <w:rFonts w:asciiTheme="majorBidi" w:hAnsiTheme="majorBidi" w:cstheme="majorBidi"/>
          <w:b/>
          <w:bCs/>
        </w:rPr>
        <w:t>Keywords:</w:t>
      </w:r>
      <w:r w:rsidRPr="005E6EC7">
        <w:rPr>
          <w:rFonts w:asciiTheme="majorBidi" w:hAnsiTheme="majorBidi" w:cstheme="majorBidi"/>
        </w:rPr>
        <w:t xml:space="preserve"> artificial intelligence; early warning systems; critical care nursing; clinical judgment; patient safety; Saudi Arabia</w:t>
      </w:r>
    </w:p>
    <w:p w14:paraId="4D341195" w14:textId="77777777" w:rsidR="005F3ADC" w:rsidRPr="005E6EC7" w:rsidRDefault="005F3ADC" w:rsidP="005F3ADC">
      <w:pPr>
        <w:keepNext/>
        <w:spacing w:line="360" w:lineRule="auto"/>
        <w:jc w:val="both"/>
        <w:rPr>
          <w:rFonts w:asciiTheme="majorBidi" w:hAnsiTheme="majorBidi" w:cstheme="majorBidi"/>
          <w:b/>
          <w:bCs/>
        </w:rPr>
      </w:pPr>
      <w:r w:rsidRPr="005E6EC7">
        <w:rPr>
          <w:rFonts w:asciiTheme="majorBidi" w:hAnsiTheme="majorBidi" w:cstheme="majorBidi"/>
          <w:b/>
          <w:bCs/>
        </w:rPr>
        <w:t>Key points:</w:t>
      </w:r>
    </w:p>
    <w:p w14:paraId="61935160" w14:textId="77777777" w:rsidR="00EC6033" w:rsidRPr="005E6EC7" w:rsidRDefault="00EC6033" w:rsidP="00EC6033">
      <w:pPr>
        <w:pStyle w:val="ListParagraph"/>
        <w:numPr>
          <w:ilvl w:val="0"/>
          <w:numId w:val="11"/>
        </w:numPr>
        <w:spacing w:line="360" w:lineRule="auto"/>
        <w:jc w:val="both"/>
        <w:rPr>
          <w:rFonts w:asciiTheme="majorBidi" w:hAnsiTheme="majorBidi" w:cstheme="majorBidi"/>
        </w:rPr>
      </w:pPr>
      <w:r w:rsidRPr="005E6EC7">
        <w:rPr>
          <w:rFonts w:asciiTheme="majorBidi" w:hAnsiTheme="majorBidi" w:cstheme="majorBidi"/>
        </w:rPr>
        <w:t>AI-assisted early warning did not replace critical care nurses’ clinical judgment; nurses interpreted alerts in relation to bedside assessment, patient context, and workload.</w:t>
      </w:r>
    </w:p>
    <w:p w14:paraId="6BA5BE51" w14:textId="77777777" w:rsidR="00EC6033" w:rsidRPr="005E6EC7" w:rsidRDefault="00EC6033" w:rsidP="00EC6033">
      <w:pPr>
        <w:pStyle w:val="ListParagraph"/>
        <w:numPr>
          <w:ilvl w:val="0"/>
          <w:numId w:val="11"/>
        </w:numPr>
        <w:spacing w:line="360" w:lineRule="auto"/>
        <w:jc w:val="both"/>
        <w:rPr>
          <w:rFonts w:asciiTheme="majorBidi" w:hAnsiTheme="majorBidi" w:cstheme="majorBidi"/>
        </w:rPr>
      </w:pPr>
      <w:r w:rsidRPr="005E6EC7">
        <w:rPr>
          <w:rFonts w:asciiTheme="majorBidi" w:hAnsiTheme="majorBidi" w:cstheme="majorBidi"/>
          <w:highlight w:val="yellow"/>
        </w:rPr>
        <w:lastRenderedPageBreak/>
        <w:t>Nurses’ responses to alerts were shaped by selective trust, alert burden, professional autonomy, and organisational expectations; alert use required continuing clinical interpretation and professional discretion.</w:t>
      </w:r>
    </w:p>
    <w:p w14:paraId="50831F96" w14:textId="77777777" w:rsidR="005F3ADC" w:rsidRPr="005E6EC7" w:rsidRDefault="00EC6033" w:rsidP="00EC6033">
      <w:pPr>
        <w:pStyle w:val="ListParagraph"/>
        <w:numPr>
          <w:ilvl w:val="0"/>
          <w:numId w:val="11"/>
        </w:numPr>
        <w:spacing w:after="0" w:line="360" w:lineRule="auto"/>
        <w:jc w:val="both"/>
        <w:rPr>
          <w:rFonts w:asciiTheme="majorBidi" w:hAnsiTheme="majorBidi" w:cstheme="majorBidi"/>
        </w:rPr>
      </w:pPr>
      <w:r w:rsidRPr="005E6EC7">
        <w:rPr>
          <w:rFonts w:asciiTheme="majorBidi" w:hAnsiTheme="majorBidi" w:cstheme="majorBidi"/>
          <w:bCs/>
          <w:highlight w:val="yellow"/>
        </w:rPr>
        <w:t>Safe use of AI-assisted early warning in critical care is likely to depend on structured education, supportive governance, and explicit attention to alert fatigue and nurses’ decision-making authority.</w:t>
      </w:r>
    </w:p>
    <w:p w14:paraId="515FA890" w14:textId="77777777" w:rsidR="00AB3CE5" w:rsidRPr="005E6EC7" w:rsidRDefault="00AB3CE5" w:rsidP="00AB3CE5">
      <w:pPr>
        <w:spacing w:line="360" w:lineRule="auto"/>
        <w:jc w:val="both"/>
        <w:rPr>
          <w:rFonts w:asciiTheme="majorBidi" w:hAnsiTheme="majorBidi" w:cstheme="majorBidi"/>
        </w:rPr>
      </w:pPr>
    </w:p>
    <w:p w14:paraId="5DD28BCE" w14:textId="77777777" w:rsidR="0041447E" w:rsidRPr="005E6EC7" w:rsidRDefault="00105234" w:rsidP="00A55C16">
      <w:pPr>
        <w:pStyle w:val="ListParagraph"/>
        <w:keepNext/>
        <w:numPr>
          <w:ilvl w:val="0"/>
          <w:numId w:val="3"/>
        </w:numPr>
        <w:jc w:val="both"/>
        <w:rPr>
          <w:rFonts w:asciiTheme="majorBidi" w:hAnsiTheme="majorBidi" w:cstheme="majorBidi"/>
          <w:b/>
          <w:bCs/>
        </w:rPr>
      </w:pPr>
      <w:r w:rsidRPr="005E6EC7">
        <w:rPr>
          <w:rFonts w:asciiTheme="majorBidi" w:hAnsiTheme="majorBidi" w:cstheme="majorBidi"/>
          <w:b/>
          <w:bCs/>
        </w:rPr>
        <w:t xml:space="preserve">Introduction </w:t>
      </w:r>
    </w:p>
    <w:p w14:paraId="714A4276" w14:textId="77777777" w:rsidR="00736D93" w:rsidRPr="005E6EC7" w:rsidRDefault="002674DB" w:rsidP="00736D93">
      <w:pPr>
        <w:spacing w:line="360" w:lineRule="auto"/>
        <w:ind w:firstLine="360"/>
        <w:jc w:val="both"/>
        <w:rPr>
          <w:rFonts w:asciiTheme="majorBidi" w:hAnsiTheme="majorBidi" w:cstheme="majorBidi"/>
          <w:rtl/>
        </w:rPr>
      </w:pPr>
      <w:r w:rsidRPr="005E6EC7">
        <w:rPr>
          <w:rFonts w:asciiTheme="majorBidi" w:hAnsiTheme="majorBidi" w:cstheme="majorBidi"/>
          <w:highlight w:val="yellow"/>
        </w:rPr>
        <w:t xml:space="preserve">Artificial intelligence (AI) is being introduced into critical care nursing through predictive analytics, surveillance, and decision-support applications [1, 2, 3]. AI-assisted early warning systems analyse physiological and clinical data to generate patient-specific estimates of deterioration risk and alerts intended to support timely assessment and escalation [2, 4]. Unlike conventional single-parameter monitor alarms and rule-based aggregate scores, which use fixed thresholds, the systems examined here use machine-learning or other data-driven predictive models to combine multiple, updated data sources. Automated deterioration alerts have been evaluated across hospital settings, although automated alerting does not invariably involve AI [5]. Reviews of critical care AI describe potential benefits alongside challenges in integration, usability, and clinical implementation [3, 6, 7]. Evidence syntheses of early warning systems also examine patient outcomes, but algorithmic and clinical-outcome evidence cannot alone explain how bedside nurses interpret and act on alerts within their everyday work [5, 8]. That interpretive process warrants attention because an alert must enter nursing assessment, </w:t>
      </w:r>
      <w:proofErr w:type="spellStart"/>
      <w:r w:rsidRPr="005E6EC7">
        <w:rPr>
          <w:rFonts w:asciiTheme="majorBidi" w:hAnsiTheme="majorBidi" w:cstheme="majorBidi"/>
          <w:highlight w:val="yellow"/>
        </w:rPr>
        <w:t>prioritisation</w:t>
      </w:r>
      <w:proofErr w:type="spellEnd"/>
      <w:r w:rsidRPr="005E6EC7">
        <w:rPr>
          <w:rFonts w:asciiTheme="majorBidi" w:hAnsiTheme="majorBidi" w:cstheme="majorBidi"/>
          <w:highlight w:val="yellow"/>
        </w:rPr>
        <w:t>, communication, and escalation before it can influence care [9, 10, 11].</w:t>
      </w:r>
    </w:p>
    <w:p w14:paraId="48E4A6E5"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highlight w:val="yellow"/>
        </w:rPr>
        <w:t xml:space="preserve">Existing research includes technical evaluations of predictive systems, outcome studies of deterioration alerts, and studies of clinicians’ trust and adoption experiences [5, 8, 12, 13]. Qualitative evidence is already available: a systematic review of nurses’ perceptions identifies the importance of workflow, professional roles, and implementation context [9]; primary studies examine nursing perspectives on clinical AI and the human factors of AI use in critical care leadership [14, 15]. These studies </w:t>
      </w:r>
      <w:proofErr w:type="gramStart"/>
      <w:r w:rsidRPr="005E6EC7">
        <w:rPr>
          <w:rFonts w:asciiTheme="majorBidi" w:hAnsiTheme="majorBidi" w:cstheme="majorBidi"/>
          <w:highlight w:val="yellow"/>
        </w:rPr>
        <w:t>make</w:t>
      </w:r>
      <w:proofErr w:type="gramEnd"/>
      <w:r w:rsidRPr="005E6EC7">
        <w:rPr>
          <w:rFonts w:asciiTheme="majorBidi" w:hAnsiTheme="majorBidi" w:cstheme="majorBidi"/>
          <w:highlight w:val="yellow"/>
        </w:rPr>
        <w:t xml:space="preserve"> clear that clinical implementation extends beyond predictive accuracy. For bedside critical care nurses, an alert enters a setting in which patient instability, workload, established monitor alarms, and professional accountability already demand attention. The wider nursing alarm-fatigue literature describes how frequent alerts can affect vigilance and responsiveness [16, 17], and research on clinical AI identifies trust and organisational support as implementation concerns [12, 13]. The present inquiry therefore concerns the more specific work of </w:t>
      </w:r>
      <w:r w:rsidRPr="005E6EC7">
        <w:rPr>
          <w:rFonts w:asciiTheme="majorBidi" w:hAnsiTheme="majorBidi" w:cstheme="majorBidi"/>
          <w:highlight w:val="yellow"/>
        </w:rPr>
        <w:lastRenderedPageBreak/>
        <w:t>interpreting predictive deterioration alerts, comparing them with bedside knowledge, and deciding how to respond under time pressure in differently organised ICU settings.</w:t>
      </w:r>
    </w:p>
    <w:p w14:paraId="06E38D1D"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highlight w:val="yellow"/>
        </w:rPr>
        <w:t xml:space="preserve">Clinical judgment in critical care nursing involves noticing, interpreting, responding, and reflecting, shaped by clinical experience and knowledge of the particular patient [18, 19]. AI-assisted alerts add information to this process and must be assessed in relation to the patient’s presentation, trajectory, and clinical context; decision-support literature emphasises that such systems should support rather than displace clinical reasoning [10, 11]. Survey-based research and its syntheses describe nurses’ attitudes, readiness, and acceptance of AI [20, 21, 22, 23]. These designs are valuable for identifying associations and implementation needs, but do not provide the same kind of situated account as an interview focused on a particular alert, bedside assessment, and response. Nursing informatics literature also </w:t>
      </w:r>
      <w:proofErr w:type="spellStart"/>
      <w:r w:rsidRPr="005E6EC7">
        <w:rPr>
          <w:rFonts w:asciiTheme="majorBidi" w:hAnsiTheme="majorBidi" w:cstheme="majorBidi"/>
          <w:highlight w:val="yellow"/>
        </w:rPr>
        <w:t>recognises</w:t>
      </w:r>
      <w:proofErr w:type="spellEnd"/>
      <w:r w:rsidRPr="005E6EC7">
        <w:rPr>
          <w:rFonts w:asciiTheme="majorBidi" w:hAnsiTheme="majorBidi" w:cstheme="majorBidi"/>
          <w:highlight w:val="yellow"/>
        </w:rPr>
        <w:t xml:space="preserve"> the changing skills and responsibilities associated with AI use [24]. Building on existing qualitative research on adoption [9, 25], the present study explores how nurses describe their alert-related judgments, including situations in which an alert agrees with bedside assessment, appears clinically non-significant, or prompts escalation despite uncertainty.</w:t>
      </w:r>
    </w:p>
    <w:p w14:paraId="62A956EB"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highlight w:val="yellow"/>
        </w:rPr>
        <w:t>A sociotechnical perspective locates patient safety in the interaction among technology, people, workflow, and organisational conditions, rather than in technical performance alone [26]. Trust in clinical AI is likewise influenced by experiences of reliability, usability, and implementation context, and appropriate reliance involves continuing calibration rather than unquestioning acceptance [12, 27]. Early deterioration detection and escalation are potential uses of AI and algorithm-supported monitoring [4], but the practical value of an alert also depends on how it is interpreted and acted upon. Frequent or poorly contextualised alerts may contribute to alert burden, while discordance between the screen and the bedside can leave nurses uncertain about what action is warranted. Nurses’ accounts can illuminate these conditions and identify where system design, training, and local expectations assist or complicate clinically reasoned response. Such accounts describe perceived safety implications and practice processes; they do not independently establish effects on clinical outcomes [11].</w:t>
      </w:r>
    </w:p>
    <w:p w14:paraId="157856DB"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highlight w:val="yellow"/>
        </w:rPr>
        <w:t xml:space="preserve">The Saudi Arabian healthcare context gives this inquiry particular relevance. Vision 2030, launched in 2016, is Saudi Arabia’s national framework for economic diversification and public-sector </w:t>
      </w:r>
      <w:proofErr w:type="spellStart"/>
      <w:r w:rsidRPr="005E6EC7">
        <w:rPr>
          <w:rFonts w:asciiTheme="majorBidi" w:hAnsiTheme="majorBidi" w:cstheme="majorBidi"/>
          <w:highlight w:val="yellow"/>
        </w:rPr>
        <w:t>modernisation</w:t>
      </w:r>
      <w:proofErr w:type="spellEnd"/>
      <w:r w:rsidRPr="005E6EC7">
        <w:rPr>
          <w:rFonts w:asciiTheme="majorBidi" w:hAnsiTheme="majorBidi" w:cstheme="majorBidi"/>
          <w:highlight w:val="yellow"/>
        </w:rPr>
        <w:t xml:space="preserve">; its Health Sector Transformation Program aims to improve access, quality, and efficiency, partly through expanded e-health and digital services [28]. Saudi-focused literature discusses prospective critical care AI applications, nurses’ experiences of AI-enabled technologies, and AI-related service-quality considerations [29, 30, 31]. These discussions make the interpretation </w:t>
      </w:r>
      <w:r w:rsidRPr="005E6EC7">
        <w:rPr>
          <w:rFonts w:asciiTheme="majorBidi" w:hAnsiTheme="majorBidi" w:cstheme="majorBidi"/>
          <w:highlight w:val="yellow"/>
        </w:rPr>
        <w:lastRenderedPageBreak/>
        <w:t xml:space="preserve">and local implementation of alert information relevant questions for nursing practice. Saudi nursing literature also documents a multinational workforce and the cultural and organisational adjustments associated with internationally recruited nurses [32, 33]. Digital competence and engagement are additional workforce concerns [34]. Existing Saudi qualitative research examines general nursing AI adoption [25], while critical care surveys address acceptance and readiness [23]. A related study examines automation bias and professional autonomy in AI-assisted early warning [35]. The present study uses a separate interview dataset and focuses on how nurses describe learning to use deterioration alerts, integrating them with bedside assessment, perceiving safety implications, and working within differing local implementation conditions. This focus is intended to inform nursing preparation, alert-response practice, and implementation governance.</w:t>
      </w:r>
    </w:p>
    <w:p w14:paraId="44A8CF19" w14:textId="77777777" w:rsidR="00736D93" w:rsidRPr="005E6EC7" w:rsidRDefault="00736D93" w:rsidP="00150D08">
      <w:pPr>
        <w:pStyle w:val="ListParagraph"/>
        <w:spacing w:line="240" w:lineRule="auto"/>
        <w:jc w:val="both"/>
        <w:rPr>
          <w:rFonts w:asciiTheme="majorBidi" w:hAnsiTheme="majorBidi" w:cstheme="majorBidi"/>
          <w:i/>
          <w:iCs/>
          <w:rtl/>
        </w:rPr>
      </w:pPr>
      <w:r w:rsidRPr="005E6EC7">
        <w:rPr>
          <w:rFonts w:asciiTheme="majorBidi" w:hAnsiTheme="majorBidi" w:cstheme="majorBidi"/>
          <w:i/>
          <w:iCs/>
        </w:rPr>
        <w:t>Aim of the study</w:t>
      </w:r>
    </w:p>
    <w:p w14:paraId="1B1DCD1F" w14:textId="77777777" w:rsidR="00736D93" w:rsidRPr="005E6EC7" w:rsidRDefault="00736D93" w:rsidP="007A0883">
      <w:pPr>
        <w:spacing w:after="0" w:line="360" w:lineRule="auto"/>
        <w:ind w:firstLine="360"/>
        <w:jc w:val="both"/>
        <w:rPr>
          <w:rFonts w:asciiTheme="majorBidi" w:hAnsiTheme="majorBidi" w:cstheme="majorBidi"/>
          <w:rtl/>
        </w:rPr>
      </w:pPr>
      <w:r w:rsidRPr="005E6EC7">
        <w:rPr>
          <w:rFonts w:asciiTheme="majorBidi" w:hAnsiTheme="majorBidi" w:cstheme="majorBidi"/>
        </w:rPr>
        <w:t>This study aimed to explore how critical care nurses in Saudi Arabia experience AI-assisted early warning systems, with particular attention to their influence on clinical judgment and patient safety practices.</w:t>
      </w:r>
    </w:p>
    <w:p w14:paraId="6152EC56" w14:textId="77777777" w:rsidR="00736D93" w:rsidRPr="005E6EC7" w:rsidRDefault="00736D93" w:rsidP="00150D08">
      <w:pPr>
        <w:pStyle w:val="ListParagraph"/>
        <w:spacing w:line="240" w:lineRule="auto"/>
        <w:jc w:val="both"/>
        <w:rPr>
          <w:rFonts w:asciiTheme="majorBidi" w:hAnsiTheme="majorBidi" w:cstheme="majorBidi"/>
          <w:i/>
          <w:iCs/>
          <w:rtl/>
        </w:rPr>
      </w:pPr>
      <w:r w:rsidRPr="005E6EC7">
        <w:rPr>
          <w:rFonts w:asciiTheme="majorBidi" w:hAnsiTheme="majorBidi" w:cstheme="majorBidi"/>
          <w:i/>
          <w:iCs/>
        </w:rPr>
        <w:t>Research question</w:t>
      </w:r>
    </w:p>
    <w:p w14:paraId="4541836C"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How do critical care nurses in Saudi Arabia experience AI-assisted early warning systems, and how do these experiences influence clinical judgment and patient safety practices?</w:t>
      </w:r>
    </w:p>
    <w:p w14:paraId="7D5B9A73" w14:textId="77777777" w:rsidR="00736D93" w:rsidRPr="005E6EC7" w:rsidRDefault="00736D93" w:rsidP="00736D93">
      <w:pPr>
        <w:pStyle w:val="ListParagraph"/>
        <w:spacing w:line="360" w:lineRule="auto"/>
        <w:jc w:val="both"/>
        <w:rPr>
          <w:rFonts w:asciiTheme="majorBidi" w:hAnsiTheme="majorBidi" w:cstheme="majorBidi"/>
          <w:i/>
          <w:iCs/>
        </w:rPr>
      </w:pPr>
      <w:r w:rsidRPr="005E6EC7">
        <w:rPr>
          <w:rFonts w:asciiTheme="majorBidi" w:hAnsiTheme="majorBidi" w:cstheme="majorBidi"/>
          <w:i/>
          <w:iCs/>
        </w:rPr>
        <w:t>Objectives</w:t>
      </w:r>
    </w:p>
    <w:p w14:paraId="3E413446"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explore critical care nurses’ experiences of interacting with AI-assisted early warning systems in clinical practice.</w:t>
      </w:r>
    </w:p>
    <w:p w14:paraId="667F3D11"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examine how AI-generated alerts influence nurses’ clinical judgment and decision-making in the ICU.</w:t>
      </w:r>
    </w:p>
    <w:p w14:paraId="3A5694A3"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investigate nurses’ perceptions of the implications of AI-assisted early warning systems for patient safety practices.</w:t>
      </w:r>
    </w:p>
    <w:p w14:paraId="2690F46D" w14:textId="77777777" w:rsidR="002E221C"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identify contextual and professional factors that shape nurses’ trust in, and responses to, AI-generated alerts in the Saudi Arabian critical care context.</w:t>
      </w:r>
    </w:p>
    <w:p w14:paraId="21FDD0D1" w14:textId="77777777" w:rsidR="001B55A8" w:rsidRPr="005E6EC7" w:rsidRDefault="001B55A8" w:rsidP="001B55A8">
      <w:pPr>
        <w:pStyle w:val="ListParagraph"/>
        <w:spacing w:after="0" w:line="240" w:lineRule="auto"/>
        <w:jc w:val="both"/>
        <w:rPr>
          <w:rFonts w:asciiTheme="majorBidi" w:hAnsiTheme="majorBidi" w:cstheme="majorBidi"/>
        </w:rPr>
      </w:pPr>
    </w:p>
    <w:p w14:paraId="2140A5E3" w14:textId="77777777" w:rsidR="00A55C16" w:rsidRPr="005E6EC7" w:rsidRDefault="001B55A8" w:rsidP="00A55C16">
      <w:pPr>
        <w:pStyle w:val="ListParagraph"/>
        <w:keepNext/>
        <w:numPr>
          <w:ilvl w:val="0"/>
          <w:numId w:val="3"/>
        </w:numPr>
        <w:spacing w:line="360" w:lineRule="auto"/>
        <w:jc w:val="both"/>
        <w:rPr>
          <w:rFonts w:asciiTheme="majorBidi" w:hAnsiTheme="majorBidi" w:cstheme="majorBidi"/>
          <w:b/>
          <w:bCs/>
        </w:rPr>
      </w:pPr>
      <w:r w:rsidRPr="005E6EC7">
        <w:rPr>
          <w:rFonts w:asciiTheme="majorBidi" w:hAnsiTheme="majorBidi" w:cstheme="majorBidi"/>
          <w:b/>
          <w:bCs/>
        </w:rPr>
        <w:t xml:space="preserve">Methods </w:t>
      </w:r>
    </w:p>
    <w:p w14:paraId="4828C5A3" w14:textId="77777777" w:rsidR="008920A1" w:rsidRPr="005E6EC7" w:rsidRDefault="00A55C16" w:rsidP="00150D08">
      <w:pPr>
        <w:keepNext/>
        <w:spacing w:line="240" w:lineRule="auto"/>
        <w:ind w:left="720"/>
        <w:jc w:val="both"/>
        <w:rPr>
          <w:rFonts w:asciiTheme="majorBidi" w:hAnsiTheme="majorBidi" w:cstheme="majorBidi"/>
          <w:b/>
          <w:bCs/>
        </w:rPr>
      </w:pPr>
      <w:r w:rsidRPr="005E6EC7">
        <w:rPr>
          <w:rFonts w:asciiTheme="majorBidi" w:hAnsiTheme="majorBidi" w:cstheme="majorBidi"/>
          <w:b/>
          <w:bCs/>
        </w:rPr>
        <w:t>2.1 Research design</w:t>
      </w:r>
    </w:p>
    <w:p w14:paraId="5F32E5B0" w14:textId="77777777" w:rsidR="008920A1" w:rsidRPr="005E6EC7" w:rsidRDefault="00541BED" w:rsidP="008920A1">
      <w:pPr>
        <w:spacing w:after="0"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This study used a qualitative design informed by Interpretive Description (ID) [36, 37] to explore how critical care nurses in Saudi Arabia experience AI-assisted early warning systems in relation to clinical judgment and patient safety. ID was selected because the study sought clinically meaningful, practice-relevant interpretive insights rather than a phenomenological description or </w:t>
      </w:r>
      <w:r w:rsidRPr="005E6EC7">
        <w:rPr>
          <w:rFonts w:asciiTheme="majorBidi" w:hAnsiTheme="majorBidi" w:cstheme="majorBidi"/>
          <w:highlight w:val="yellow"/>
        </w:rPr>
        <w:lastRenderedPageBreak/>
        <w:t xml:space="preserve">formal theory. This made it appropriate to the nursing-focused inquiry. Data were analysed using reflexive thematic analysis as described by Braun and Clarke [38, 39], within the interpretive orientation of ID. Reporting was informed by the Consolidated Criteria for Reporting Qualitative Research (COREQ) [40]; the completed checklist is provided in Supplementary File S3. The interviews analysed here constitute a separate dataset from that used in a related study of automation bias and professional autonomy in AI-assisted early warning [35].</w:t>
      </w:r>
    </w:p>
    <w:p w14:paraId="3EA28B39" w14:textId="77777777" w:rsidR="00F21955" w:rsidRPr="005E6EC7" w:rsidRDefault="00F21955" w:rsidP="00150D08">
      <w:pPr>
        <w:spacing w:after="0" w:line="240" w:lineRule="auto"/>
        <w:ind w:firstLine="720"/>
        <w:jc w:val="both"/>
        <w:rPr>
          <w:rFonts w:asciiTheme="majorBidi" w:hAnsiTheme="majorBidi" w:cstheme="majorBidi"/>
        </w:rPr>
      </w:pPr>
    </w:p>
    <w:p w14:paraId="7CC3CDF7" w14:textId="77777777" w:rsidR="00F21955" w:rsidRPr="005E6EC7" w:rsidRDefault="00F21955" w:rsidP="00150D08">
      <w:pPr>
        <w:keepNext/>
        <w:spacing w:line="240" w:lineRule="auto"/>
        <w:ind w:left="720"/>
        <w:jc w:val="both"/>
        <w:rPr>
          <w:rFonts w:asciiTheme="majorBidi" w:hAnsiTheme="majorBidi" w:cstheme="majorBidi"/>
          <w:b/>
          <w:bCs/>
        </w:rPr>
      </w:pPr>
      <w:r w:rsidRPr="005E6EC7">
        <w:rPr>
          <w:rFonts w:asciiTheme="majorBidi" w:hAnsiTheme="majorBidi" w:cstheme="majorBidi"/>
          <w:b/>
          <w:bCs/>
        </w:rPr>
        <w:t>2.2 Conceptual Framework</w:t>
      </w:r>
    </w:p>
    <w:p w14:paraId="7EC168C6" w14:textId="77777777" w:rsidR="00F21955" w:rsidRPr="005E6EC7" w:rsidRDefault="00F21955" w:rsidP="00F21955">
      <w:pPr>
        <w:spacing w:after="0" w:line="360" w:lineRule="auto"/>
        <w:ind w:firstLine="720"/>
        <w:jc w:val="both"/>
        <w:rPr>
          <w:rFonts w:asciiTheme="majorBidi" w:hAnsiTheme="majorBidi" w:cstheme="majorBidi"/>
        </w:rPr>
      </w:pPr>
      <w:r w:rsidRPr="005E6EC7">
        <w:rPr>
          <w:rFonts w:asciiTheme="majorBidi" w:hAnsiTheme="majorBidi" w:cstheme="majorBidi"/>
          <w:highlight w:val="yellow"/>
        </w:rPr>
        <w:t>The study was guided by an orienting conceptual framework (Figure 1) that positioned nurses’ experiences at the intersection of AI-assisted early warning systems, clinical judgment, and patient safety practices. The framework was developed by the authors from three bodies of work: Tanner’s model of clinical judgment, which describes judgment as noticing, interpreting, responding, and reflecting, shaped by what the nurse brings to the situation and by knowing the patient [18]; sociotechnical perspectives, which view safety as emerging from interactions among technology, people, workflow, and organisational policy [26]; and research on trust in automation and AI-based decision support and on alarm fatigue [12, 16, 27]. Drawing on this literature, the framework identified trust in AI, alert fatigue, professional autonomy, and institutional support and governance as potentially relevant contextual influences. Consistent with Interpretive Description, the framework was used as a sensitising heuristic to inform interview development and analytic attention, rather than as a prescriptive or causal model [36, 41]. It defined the broad areas of inquiry explored in the interviews but did not specify codes or themes in advance (Section 2.8).</w:t>
      </w:r>
    </w:p>
    <w:p w14:paraId="5CDD716F" w14:textId="77777777" w:rsidR="004015B3" w:rsidRPr="005E6EC7" w:rsidRDefault="004015B3" w:rsidP="004015B3">
      <w:pPr>
        <w:keepNext/>
        <w:spacing w:after="0" w:line="360" w:lineRule="auto"/>
        <w:jc w:val="center"/>
        <w:rPr>
          <w:rFonts w:asciiTheme="majorBidi" w:hAnsiTheme="majorBidi" w:cstheme="majorBidi"/>
        </w:rPr>
      </w:pPr>
      <w:r w:rsidRPr="005E6EC7">
        <w:rPr>
          <w:rFonts w:asciiTheme="majorBidi" w:hAnsiTheme="majorBidi" w:cstheme="majorBidi"/>
          <w:noProof/>
        </w:rPr>
        <w:drawing>
          <wp:inline distT="0" distB="0" distL="0" distR="0" wp14:anchorId="63659CE4" wp14:editId="50925A85">
            <wp:extent cx="5157749" cy="2878932"/>
            <wp:effectExtent l="0" t="0" r="5080" b="0"/>
            <wp:docPr id="806885744" name="Picture 1" descr="Author-developed orienting conceptual framework linking AI-assisted early warning, clinical judgment, patient safety, and contextual conditions." title="Orienting 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744" name="Picture 1" descr="Author-developed orienting conceptual framework linking AI-assisted early warning, clinical judgment, patient safety, and contextual conditions." title="Orienting conceptual frame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007" cy="2899728"/>
                    </a:xfrm>
                    <a:prstGeom prst="rect">
                      <a:avLst/>
                    </a:prstGeom>
                    <a:noFill/>
                    <a:ln>
                      <a:noFill/>
                    </a:ln>
                  </pic:spPr>
                </pic:pic>
              </a:graphicData>
            </a:graphic>
          </wp:inline>
        </w:drawing>
      </w:r>
    </w:p>
    <w:p w14:paraId="365592C1" w14:textId="77777777" w:rsidR="001470A1" w:rsidRPr="005E6EC7" w:rsidRDefault="001470A1" w:rsidP="004015B3">
      <w:pPr>
        <w:spacing w:after="0" w:line="240" w:lineRule="auto"/>
        <w:ind w:firstLine="720"/>
        <w:jc w:val="both"/>
        <w:rPr>
          <w:rFonts w:asciiTheme="majorBidi" w:hAnsiTheme="majorBidi" w:cstheme="majorBidi"/>
        </w:rPr>
      </w:pPr>
    </w:p>
    <w:p w14:paraId="0BEBD161" w14:textId="77777777" w:rsidR="001470A1" w:rsidRPr="005E6EC7" w:rsidRDefault="001470A1" w:rsidP="001470A1">
      <w:pPr>
        <w:keepLines/>
        <w:spacing w:after="0" w:line="360" w:lineRule="auto"/>
        <w:ind w:firstLine="720"/>
        <w:jc w:val="center"/>
        <w:rPr>
          <w:rFonts w:asciiTheme="majorBidi" w:hAnsiTheme="majorBidi" w:cstheme="majorBidi"/>
          <w:i/>
          <w:iCs/>
          <w:sz w:val="20"/>
          <w:szCs w:val="20"/>
        </w:rPr>
      </w:pPr>
      <w:r w:rsidRPr="005E6EC7">
        <w:rPr>
          <w:rFonts w:asciiTheme="majorBidi" w:hAnsiTheme="majorBidi" w:cstheme="majorBidi"/>
          <w:b/>
          <w:bCs/>
          <w:i/>
          <w:iCs/>
          <w:sz w:val="20"/>
          <w:szCs w:val="20"/>
        </w:rPr>
        <w:lastRenderedPageBreak/>
        <w:t>Figure 1.</w:t>
      </w:r>
      <w:r w:rsidRPr="005E6EC7">
        <w:rPr>
          <w:rFonts w:asciiTheme="majorBidi" w:hAnsiTheme="majorBidi" w:cstheme="majorBidi"/>
          <w:i/>
          <w:iCs/>
          <w:sz w:val="20"/>
          <w:szCs w:val="20"/>
        </w:rPr>
        <w:t xml:space="preserve"> Orienting conceptual framework of critical care nurses’ experiences of AI-assisted early warning systems, clinical judgment, and patient safety in Saudi Arabia</w:t>
      </w:r>
      <w:r w:rsidRPr="005E6EC7">
        <w:rPr>
          <w:rFonts w:asciiTheme="majorBidi" w:hAnsiTheme="majorBidi" w:cstheme="majorBidi"/>
          <w:b/>
          <w:bCs/>
          <w:i/>
          <w:iCs/>
          <w:sz w:val="20"/>
          <w:szCs w:val="20"/>
          <w:highlight w:val="yellow"/>
        </w:rPr>
        <w:t>. The framework is a non-causal sensitising heuristic developed by the authors (Section 2.2). No artificial intelligence tools were used to create or enhance this figure.</w:t>
      </w:r>
    </w:p>
    <w:p w14:paraId="70CC32DA" w14:textId="77777777" w:rsidR="008920A1" w:rsidRPr="005E6EC7" w:rsidRDefault="008920A1" w:rsidP="00A55C16">
      <w:pPr>
        <w:spacing w:after="0" w:line="240" w:lineRule="auto"/>
        <w:ind w:firstLine="720"/>
        <w:jc w:val="both"/>
        <w:rPr>
          <w:rFonts w:asciiTheme="majorBidi" w:hAnsiTheme="majorBidi" w:cstheme="majorBidi"/>
        </w:rPr>
      </w:pPr>
    </w:p>
    <w:p w14:paraId="64C7D35F" w14:textId="77777777" w:rsidR="008920A1" w:rsidRPr="005E6EC7" w:rsidRDefault="008920A1" w:rsidP="00150D08">
      <w:pPr>
        <w:keepNext/>
        <w:spacing w:line="240" w:lineRule="auto"/>
        <w:ind w:left="720"/>
        <w:jc w:val="both"/>
        <w:rPr>
          <w:rFonts w:asciiTheme="majorBidi" w:hAnsiTheme="majorBidi" w:cstheme="majorBidi"/>
          <w:b/>
          <w:bCs/>
        </w:rPr>
      </w:pPr>
      <w:r w:rsidRPr="005E6EC7">
        <w:rPr>
          <w:rFonts w:asciiTheme="majorBidi" w:hAnsiTheme="majorBidi" w:cstheme="majorBidi"/>
        </w:rPr>
        <w:t xml:space="preserve"> </w:t>
      </w:r>
      <w:r w:rsidRPr="005E6EC7">
        <w:rPr>
          <w:rFonts w:asciiTheme="majorBidi" w:hAnsiTheme="majorBidi" w:cstheme="majorBidi"/>
          <w:b/>
          <w:bCs/>
        </w:rPr>
        <w:t>2.3 Study setting and recruitment</w:t>
      </w:r>
    </w:p>
    <w:p w14:paraId="6104DF37" w14:textId="77777777" w:rsidR="006E3CA3" w:rsidRPr="005E6EC7" w:rsidRDefault="00CE5D3F" w:rsidP="000A4B3D">
      <w:pPr>
        <w:spacing w:line="360" w:lineRule="auto"/>
        <w:ind w:firstLine="720"/>
        <w:jc w:val="both"/>
        <w:rPr>
          <w:rFonts w:asciiTheme="majorBidi" w:hAnsiTheme="majorBidi" w:cstheme="majorBidi"/>
        </w:rPr>
      </w:pPr>
      <w:r w:rsidRPr="005E6EC7">
        <w:rPr>
          <w:rFonts w:asciiTheme="majorBidi" w:hAnsiTheme="majorBidi" w:cstheme="majorBidi"/>
        </w:rPr>
        <w:t>The study was conducted across four tertiary-level hospitals, designated Hospital A, Hospital B, Hospital C, and Hospital D, within a regional health cluster in northern Saudi Arabia.</w:t>
      </w:r>
      <w:r w:rsidRPr="005E6EC7">
        <w:rPr>
          <w:rFonts w:asciiTheme="majorBidi" w:hAnsiTheme="majorBidi" w:cstheme="majorBidi"/>
          <w:bCs/>
          <w:highlight w:val="yellow"/>
        </w:rPr>
        <w:t xml:space="preserve"> Each hospital provided adult critical care services and had operational AI-assisted early warning systems (as defined below) integrated into routine nursing workflows at the time of recruitment.</w:t>
      </w:r>
      <w:r w:rsidRPr="005E6EC7">
        <w:rPr>
          <w:rFonts w:asciiTheme="majorBidi" w:hAnsiTheme="majorBidi" w:cstheme="majorBidi"/>
        </w:rPr>
        <w:t xml:space="preserve"> A multi-site design was used to capture variation in nurses’ experiences across institutional settings while maintaining contextual comparability. The target population </w:t>
      </w:r>
      <w:proofErr w:type="gramStart"/>
      <w:r w:rsidRPr="005E6EC7">
        <w:rPr>
          <w:rFonts w:asciiTheme="majorBidi" w:hAnsiTheme="majorBidi" w:cstheme="majorBidi"/>
        </w:rPr>
        <w:t>comprised</w:t>
      </w:r>
      <w:proofErr w:type="gramEnd"/>
      <w:r w:rsidRPr="005E6EC7">
        <w:rPr>
          <w:rFonts w:asciiTheme="majorBidi" w:hAnsiTheme="majorBidi" w:cstheme="majorBidi"/>
        </w:rPr>
        <w:t xml:space="preserve"> registered nurses currently employed in adult critical care units across the four participating hospitals. Purposive criterion-based sampling was used to recruit participants with direct experience of the phenomenon under study, while also seeking variation in years of experience, educational background, nationality, and hospital site.</w:t>
      </w:r>
    </w:p>
    <w:p w14:paraId="12F43CEA"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highlight w:val="yellow"/>
        </w:rPr>
        <w:t>For this study, AI-assisted early warning systems were defined as systems that apply machine-learning or other data-driven predictive algorithms to multiple, continuously updated physiological, laboratory, and clinical data to generate patient-specific deterioration risk estimates or alerts. Single-parameter monitor alarms and rule-based scores with fixed thresholds were not considered AI-assisted, although monitor alarms operated alongside the AI-assisted systems in all units. Site descriptions in Table 1 were compiled from available hospital and vendor records together with participants’ accounts. They summarise system purpose, the AI component, alert types, workflow integration, implementation period, training, and response arrangements; participants’ exposure is based on the demographic form. This descriptive characterisation does not independently evaluate algorithm performance. Where a protocol was described only by participants, this is identified in the table note. Vendor and product names are withheld to preserve institutional anonymity.</w:t>
      </w:r>
    </w:p>
    <w:p w14:paraId="3ED1A11E" w14:textId="77777777" w:rsidR="006D4A15" w:rsidRPr="005E6EC7" w:rsidRDefault="00000000">
      <w:pPr>
        <w:spacing w:line="360" w:lineRule="auto"/>
        <w:jc w:val="both"/>
        <w:rPr>
          <w:rFonts w:asciiTheme="majorBidi" w:hAnsiTheme="majorBidi" w:cstheme="majorBidi"/>
        </w:rPr>
      </w:pPr>
      <w:r w:rsidRPr="005E6EC7">
        <w:rPr>
          <w:rFonts w:asciiTheme="majorBidi" w:hAnsiTheme="majorBidi" w:cstheme="majorBidi"/>
          <w:b/>
          <w:bCs/>
          <w:highlight w:val="yellow"/>
        </w:rPr>
        <w:t>Table 1. Characteristics of AI-Assisted Early Warning Systems and Participants’ Exposure, by Hospital Site (N = 23)</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917"/>
        <w:gridCol w:w="1917"/>
        <w:gridCol w:w="1917"/>
        <w:gridCol w:w="1917"/>
      </w:tblGrid>
      <w:tr w:rsidR="003B5102" w:rsidRPr="005E6EC7" w14:paraId="301986A5" w14:textId="77777777" w:rsidTr="00CB1BEA">
        <w:trPr>
          <w:cantSplit/>
          <w:tblHeader/>
          <w:jc w:val="center"/>
        </w:trPr>
        <w:tc>
          <w:tcPr>
            <w:tcW w:w="1872" w:type="dxa"/>
            <w:shd w:val="clear" w:color="auto" w:fill="E2EAF2"/>
            <w:tcMar>
              <w:top w:w="75" w:type="dxa"/>
              <w:left w:w="75" w:type="dxa"/>
              <w:bottom w:w="75" w:type="dxa"/>
              <w:right w:w="75" w:type="dxa"/>
            </w:tcMar>
            <w:vAlign w:val="center"/>
            <w:hideMark/>
          </w:tcPr>
          <w:p w14:paraId="0B1EDA03" w14:textId="77777777" w:rsidR="003B5102" w:rsidRPr="005E6EC7" w:rsidRDefault="003B5102" w:rsidP="00820476">
            <w:pPr>
              <w:spacing w:after="60" w:line="252" w:lineRule="auto"/>
              <w:rPr>
                <w:rFonts w:asciiTheme="majorBidi" w:hAnsiTheme="majorBidi" w:cstheme="majorBidi"/>
                <w:b/>
                <w:bCs/>
                <w:sz w:val="22"/>
                <w:szCs w:val="22"/>
              </w:rPr>
            </w:pPr>
            <w:r w:rsidRPr="005E6EC7">
              <w:rPr>
                <w:rFonts w:asciiTheme="majorBidi" w:hAnsiTheme="majorBidi" w:cstheme="majorBidi"/>
                <w:b/>
                <w:bCs/>
                <w:sz w:val="18"/>
                <w:szCs w:val="22"/>
                <w:highlight w:val="yellow"/>
              </w:rPr>
              <w:t>Characteristic</w:t>
            </w:r>
          </w:p>
        </w:tc>
        <w:tc>
          <w:tcPr>
            <w:tcW w:w="1917" w:type="dxa"/>
            <w:shd w:val="clear" w:color="auto" w:fill="E2EAF2"/>
            <w:tcMar>
              <w:top w:w="75" w:type="dxa"/>
              <w:left w:w="75" w:type="dxa"/>
              <w:bottom w:w="75" w:type="dxa"/>
              <w:right w:w="75" w:type="dxa"/>
            </w:tcMar>
            <w:vAlign w:val="center"/>
            <w:hideMark/>
          </w:tcPr>
          <w:p w14:paraId="399E5DF6"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highlight w:val="yellow"/>
              </w:rPr>
              <w:t>Hospital A</w:t>
            </w:r>
          </w:p>
        </w:tc>
        <w:tc>
          <w:tcPr>
            <w:tcW w:w="1917" w:type="dxa"/>
            <w:shd w:val="clear" w:color="auto" w:fill="E2EAF2"/>
            <w:tcMar>
              <w:top w:w="75" w:type="dxa"/>
              <w:left w:w="75" w:type="dxa"/>
              <w:bottom w:w="75" w:type="dxa"/>
              <w:right w:w="75" w:type="dxa"/>
            </w:tcMar>
            <w:vAlign w:val="center"/>
            <w:hideMark/>
          </w:tcPr>
          <w:p w14:paraId="0B877B0A"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highlight w:val="yellow"/>
              </w:rPr>
              <w:t>Hospital B</w:t>
            </w:r>
          </w:p>
        </w:tc>
        <w:tc>
          <w:tcPr>
            <w:tcW w:w="1917" w:type="dxa"/>
            <w:shd w:val="clear" w:color="auto" w:fill="E2EAF2"/>
            <w:tcMar>
              <w:top w:w="75" w:type="dxa"/>
              <w:left w:w="75" w:type="dxa"/>
              <w:bottom w:w="75" w:type="dxa"/>
              <w:right w:w="75" w:type="dxa"/>
            </w:tcMar>
            <w:vAlign w:val="center"/>
            <w:hideMark/>
          </w:tcPr>
          <w:p w14:paraId="6787EBD9"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highlight w:val="yellow"/>
              </w:rPr>
              <w:t>Hospital C</w:t>
            </w:r>
          </w:p>
        </w:tc>
        <w:tc>
          <w:tcPr>
            <w:tcW w:w="1917" w:type="dxa"/>
            <w:shd w:val="clear" w:color="auto" w:fill="E2EAF2"/>
            <w:tcMar>
              <w:top w:w="75" w:type="dxa"/>
              <w:left w:w="75" w:type="dxa"/>
              <w:bottom w:w="75" w:type="dxa"/>
              <w:right w:w="75" w:type="dxa"/>
            </w:tcMar>
            <w:vAlign w:val="center"/>
            <w:hideMark/>
          </w:tcPr>
          <w:p w14:paraId="646FCD08"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highlight w:val="yellow"/>
              </w:rPr>
              <w:t>Hospital D</w:t>
            </w:r>
          </w:p>
        </w:tc>
      </w:tr>
      <w:tr w:rsidR="003B5102" w:rsidRPr="005E6EC7" w14:paraId="103049E8"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E4F408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Participants, n</w:t>
            </w:r>
          </w:p>
        </w:tc>
        <w:tc>
          <w:tcPr>
            <w:tcW w:w="1917" w:type="dxa"/>
            <w:shd w:val="clear" w:color="auto" w:fill="FFFFFF"/>
            <w:tcMar>
              <w:top w:w="75" w:type="dxa"/>
              <w:left w:w="75" w:type="dxa"/>
              <w:bottom w:w="75" w:type="dxa"/>
              <w:right w:w="75" w:type="dxa"/>
            </w:tcMar>
            <w:vAlign w:val="center"/>
            <w:hideMark/>
          </w:tcPr>
          <w:p w14:paraId="216A8987"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highlight w:val="yellow"/>
              </w:rPr>
              <w:t>5</w:t>
            </w:r>
          </w:p>
        </w:tc>
        <w:tc>
          <w:tcPr>
            <w:tcW w:w="1917" w:type="dxa"/>
            <w:shd w:val="clear" w:color="auto" w:fill="FFFFFF"/>
            <w:tcMar>
              <w:top w:w="75" w:type="dxa"/>
              <w:left w:w="75" w:type="dxa"/>
              <w:bottom w:w="75" w:type="dxa"/>
              <w:right w:w="75" w:type="dxa"/>
            </w:tcMar>
            <w:vAlign w:val="center"/>
            <w:hideMark/>
          </w:tcPr>
          <w:p w14:paraId="0F2AD2C4"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highlight w:val="yellow"/>
              </w:rPr>
              <w:t>6</w:t>
            </w:r>
          </w:p>
        </w:tc>
        <w:tc>
          <w:tcPr>
            <w:tcW w:w="1917" w:type="dxa"/>
            <w:shd w:val="clear" w:color="auto" w:fill="FFFFFF"/>
            <w:tcMar>
              <w:top w:w="75" w:type="dxa"/>
              <w:left w:w="75" w:type="dxa"/>
              <w:bottom w:w="75" w:type="dxa"/>
              <w:right w:w="75" w:type="dxa"/>
            </w:tcMar>
            <w:vAlign w:val="center"/>
            <w:hideMark/>
          </w:tcPr>
          <w:p w14:paraId="78E4710E"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highlight w:val="yellow"/>
              </w:rPr>
              <w:t>6</w:t>
            </w:r>
          </w:p>
        </w:tc>
        <w:tc>
          <w:tcPr>
            <w:tcW w:w="1917" w:type="dxa"/>
            <w:shd w:val="clear" w:color="auto" w:fill="FFFFFF"/>
            <w:tcMar>
              <w:top w:w="75" w:type="dxa"/>
              <w:left w:w="75" w:type="dxa"/>
              <w:bottom w:w="75" w:type="dxa"/>
              <w:right w:w="75" w:type="dxa"/>
            </w:tcMar>
            <w:vAlign w:val="center"/>
            <w:hideMark/>
          </w:tcPr>
          <w:p w14:paraId="6ED22DB4"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highlight w:val="yellow"/>
              </w:rPr>
              <w:t>6</w:t>
            </w:r>
          </w:p>
        </w:tc>
      </w:tr>
      <w:tr w:rsidR="003B5102" w:rsidRPr="005E6EC7" w14:paraId="0F9DCA15"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278FF1F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lastRenderedPageBreak/>
              <w:t>AI-assisted system: purpose and AI component</w:t>
            </w:r>
          </w:p>
        </w:tc>
        <w:tc>
          <w:tcPr>
            <w:tcW w:w="1917" w:type="dxa"/>
            <w:shd w:val="clear" w:color="auto" w:fill="FFFFFF"/>
            <w:tcMar>
              <w:top w:w="75" w:type="dxa"/>
              <w:left w:w="75" w:type="dxa"/>
              <w:bottom w:w="75" w:type="dxa"/>
              <w:right w:w="75" w:type="dxa"/>
            </w:tcMar>
            <w:vAlign w:val="center"/>
            <w:hideMark/>
          </w:tcPr>
          <w:p w14:paraId="584282C5"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Multivariable machine-learning models estimate sepsis and respiratory deterioration risk from vital signs, laboratory results and clinical records.</w:t>
            </w:r>
          </w:p>
        </w:tc>
        <w:tc>
          <w:tcPr>
            <w:tcW w:w="1917" w:type="dxa"/>
            <w:shd w:val="clear" w:color="auto" w:fill="FFFFFF"/>
            <w:tcMar>
              <w:top w:w="75" w:type="dxa"/>
              <w:left w:w="75" w:type="dxa"/>
              <w:bottom w:w="75" w:type="dxa"/>
              <w:right w:w="75" w:type="dxa"/>
            </w:tcMar>
            <w:vAlign w:val="center"/>
            <w:hideMark/>
          </w:tcPr>
          <w:p w14:paraId="0A9FAAF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Multivariable machine-learning model estimates general deterioration risk from vital-sign trends, laboratory results and clinical records.</w:t>
            </w:r>
          </w:p>
        </w:tc>
        <w:tc>
          <w:tcPr>
            <w:tcW w:w="1917" w:type="dxa"/>
            <w:shd w:val="clear" w:color="auto" w:fill="FFFFFF"/>
            <w:tcMar>
              <w:top w:w="75" w:type="dxa"/>
              <w:left w:w="75" w:type="dxa"/>
              <w:bottom w:w="75" w:type="dxa"/>
              <w:right w:w="75" w:type="dxa"/>
            </w:tcMar>
            <w:vAlign w:val="center"/>
            <w:hideMark/>
          </w:tcPr>
          <w:p w14:paraId="2A6D9E3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Multivariable machine-learning models estimate sepsis and respiratory deterioration risk from longitudinal physiological and laboratory data.</w:t>
            </w:r>
          </w:p>
        </w:tc>
        <w:tc>
          <w:tcPr>
            <w:tcW w:w="1917" w:type="dxa"/>
            <w:shd w:val="clear" w:color="auto" w:fill="FFFFFF"/>
            <w:tcMar>
              <w:top w:w="75" w:type="dxa"/>
              <w:left w:w="75" w:type="dxa"/>
              <w:bottom w:w="75" w:type="dxa"/>
              <w:right w:w="75" w:type="dxa"/>
            </w:tcMar>
            <w:vAlign w:val="center"/>
            <w:hideMark/>
          </w:tcPr>
          <w:p w14:paraId="4A5A91F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Multivariable machine-learning model estimates general deterioration risk, incorporating vital signs and laboratory trends, including lactate.</w:t>
            </w:r>
          </w:p>
        </w:tc>
      </w:tr>
      <w:tr w:rsidR="003B5102" w:rsidRPr="005E6EC7" w14:paraId="3588A385"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335E40F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Principal alert types</w:t>
            </w:r>
          </w:p>
        </w:tc>
        <w:tc>
          <w:tcPr>
            <w:tcW w:w="1917" w:type="dxa"/>
            <w:shd w:val="clear" w:color="auto" w:fill="FFFFFF"/>
            <w:tcMar>
              <w:top w:w="75" w:type="dxa"/>
              <w:left w:w="75" w:type="dxa"/>
              <w:bottom w:w="75" w:type="dxa"/>
              <w:right w:w="75" w:type="dxa"/>
            </w:tcMar>
            <w:vAlign w:val="center"/>
            <w:hideMark/>
          </w:tcPr>
          <w:p w14:paraId="41EE8265"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Sepsis risk; respiratory deterioration risk</w:t>
            </w:r>
          </w:p>
        </w:tc>
        <w:tc>
          <w:tcPr>
            <w:tcW w:w="1917" w:type="dxa"/>
            <w:shd w:val="clear" w:color="auto" w:fill="FFFFFF"/>
            <w:tcMar>
              <w:top w:w="75" w:type="dxa"/>
              <w:left w:w="75" w:type="dxa"/>
              <w:bottom w:w="75" w:type="dxa"/>
              <w:right w:w="75" w:type="dxa"/>
            </w:tcMar>
            <w:vAlign w:val="center"/>
            <w:hideMark/>
          </w:tcPr>
          <w:p w14:paraId="760D278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Composite deterioration risk; persistent high-risk trend</w:t>
            </w:r>
          </w:p>
        </w:tc>
        <w:tc>
          <w:tcPr>
            <w:tcW w:w="1917" w:type="dxa"/>
            <w:shd w:val="clear" w:color="auto" w:fill="FFFFFF"/>
            <w:tcMar>
              <w:top w:w="75" w:type="dxa"/>
              <w:left w:w="75" w:type="dxa"/>
              <w:bottom w:w="75" w:type="dxa"/>
              <w:right w:w="75" w:type="dxa"/>
            </w:tcMar>
            <w:vAlign w:val="center"/>
            <w:hideMark/>
          </w:tcPr>
          <w:p w14:paraId="71B2EAF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Sepsis risk; respiratory deterioration risk</w:t>
            </w:r>
          </w:p>
        </w:tc>
        <w:tc>
          <w:tcPr>
            <w:tcW w:w="1917" w:type="dxa"/>
            <w:shd w:val="clear" w:color="auto" w:fill="FFFFFF"/>
            <w:tcMar>
              <w:top w:w="75" w:type="dxa"/>
              <w:left w:w="75" w:type="dxa"/>
              <w:bottom w:w="75" w:type="dxa"/>
              <w:right w:w="75" w:type="dxa"/>
            </w:tcMar>
            <w:vAlign w:val="center"/>
            <w:hideMark/>
          </w:tcPr>
          <w:p w14:paraId="77EC0BA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Composite deterioration risk; worsening multivariable trend</w:t>
            </w:r>
          </w:p>
        </w:tc>
      </w:tr>
      <w:tr w:rsidR="003B5102" w:rsidRPr="005E6EC7" w14:paraId="06AD52E9"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5F5FDA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Integration into nursing workflow (alert display and routing)</w:t>
            </w:r>
          </w:p>
        </w:tc>
        <w:tc>
          <w:tcPr>
            <w:tcW w:w="1917" w:type="dxa"/>
            <w:shd w:val="clear" w:color="auto" w:fill="FFFFFF"/>
            <w:tcMar>
              <w:top w:w="75" w:type="dxa"/>
              <w:left w:w="75" w:type="dxa"/>
              <w:bottom w:w="75" w:type="dxa"/>
              <w:right w:w="75" w:type="dxa"/>
            </w:tcMar>
            <w:vAlign w:val="center"/>
            <w:hideMark/>
          </w:tcPr>
          <w:p w14:paraId="5910F5CA"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 xml:space="preserve">Electronic record risk panel and central dashboard; bedside nurse reviews and </w:t>
            </w:r>
            <w:proofErr w:type="gramStart"/>
            <w:r w:rsidRPr="005E6EC7">
              <w:rPr>
                <w:rFonts w:asciiTheme="majorBidi" w:hAnsiTheme="majorBidi" w:cstheme="majorBidi"/>
                <w:b/>
                <w:bCs/>
                <w:sz w:val="18"/>
                <w:szCs w:val="22"/>
                <w:highlight w:val="yellow"/>
              </w:rPr>
              <w:t>discusses</w:t>
            </w:r>
            <w:proofErr w:type="gramEnd"/>
            <w:r w:rsidRPr="005E6EC7">
              <w:rPr>
                <w:rFonts w:asciiTheme="majorBidi" w:hAnsiTheme="majorBidi" w:cstheme="majorBidi"/>
                <w:b/>
                <w:bCs/>
                <w:sz w:val="18"/>
                <w:szCs w:val="22"/>
                <w:highlight w:val="yellow"/>
              </w:rPr>
              <w:t xml:space="preserve"> with charge nurse.</w:t>
            </w:r>
          </w:p>
        </w:tc>
        <w:tc>
          <w:tcPr>
            <w:tcW w:w="1917" w:type="dxa"/>
            <w:shd w:val="clear" w:color="auto" w:fill="FFFFFF"/>
            <w:tcMar>
              <w:top w:w="75" w:type="dxa"/>
              <w:left w:w="75" w:type="dxa"/>
              <w:bottom w:w="75" w:type="dxa"/>
              <w:right w:w="75" w:type="dxa"/>
            </w:tcMar>
            <w:vAlign w:val="center"/>
            <w:hideMark/>
          </w:tcPr>
          <w:p w14:paraId="7AB2257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Central dashboard and electronic record notification; bedside nurse acknowledges and informs charge nurse.</w:t>
            </w:r>
          </w:p>
        </w:tc>
        <w:tc>
          <w:tcPr>
            <w:tcW w:w="1917" w:type="dxa"/>
            <w:shd w:val="clear" w:color="auto" w:fill="FFFFFF"/>
            <w:tcMar>
              <w:top w:w="75" w:type="dxa"/>
              <w:left w:w="75" w:type="dxa"/>
              <w:bottom w:w="75" w:type="dxa"/>
              <w:right w:w="75" w:type="dxa"/>
            </w:tcMar>
            <w:vAlign w:val="center"/>
            <w:hideMark/>
          </w:tcPr>
          <w:p w14:paraId="1F54335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Electronic record risk panel and bedside workstation notification; nurse reviews trends and escalates concerns.</w:t>
            </w:r>
          </w:p>
        </w:tc>
        <w:tc>
          <w:tcPr>
            <w:tcW w:w="1917" w:type="dxa"/>
            <w:shd w:val="clear" w:color="auto" w:fill="FFFFFF"/>
            <w:tcMar>
              <w:top w:w="75" w:type="dxa"/>
              <w:left w:w="75" w:type="dxa"/>
              <w:bottom w:w="75" w:type="dxa"/>
              <w:right w:w="75" w:type="dxa"/>
            </w:tcMar>
            <w:vAlign w:val="center"/>
            <w:hideMark/>
          </w:tcPr>
          <w:p w14:paraId="7C41E2F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 xml:space="preserve">Central dashboard and electronic record task list; bedside and charge </w:t>
            </w:r>
            <w:proofErr w:type="gramStart"/>
            <w:r w:rsidRPr="005E6EC7">
              <w:rPr>
                <w:rFonts w:asciiTheme="majorBidi" w:hAnsiTheme="majorBidi" w:cstheme="majorBidi"/>
                <w:b/>
                <w:bCs/>
                <w:sz w:val="18"/>
                <w:szCs w:val="22"/>
                <w:highlight w:val="yellow"/>
              </w:rPr>
              <w:t>nurses</w:t>
            </w:r>
            <w:proofErr w:type="gramEnd"/>
            <w:r w:rsidRPr="005E6EC7">
              <w:rPr>
                <w:rFonts w:asciiTheme="majorBidi" w:hAnsiTheme="majorBidi" w:cstheme="majorBidi"/>
                <w:b/>
                <w:bCs/>
                <w:sz w:val="18"/>
                <w:szCs w:val="22"/>
                <w:highlight w:val="yellow"/>
              </w:rPr>
              <w:t xml:space="preserve"> review; response is documented.</w:t>
            </w:r>
          </w:p>
        </w:tc>
      </w:tr>
      <w:tr w:rsidR="003B5102" w:rsidRPr="005E6EC7" w14:paraId="6599C17D"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42527036"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Time since implementation at data collection (January 2026)</w:t>
            </w:r>
          </w:p>
        </w:tc>
        <w:tc>
          <w:tcPr>
            <w:tcW w:w="1917" w:type="dxa"/>
            <w:shd w:val="clear" w:color="auto" w:fill="FFFFFF"/>
            <w:tcMar>
              <w:top w:w="75" w:type="dxa"/>
              <w:left w:w="75" w:type="dxa"/>
              <w:bottom w:w="75" w:type="dxa"/>
              <w:right w:w="75" w:type="dxa"/>
            </w:tcMar>
            <w:vAlign w:val="center"/>
            <w:hideMark/>
          </w:tcPr>
          <w:p w14:paraId="6FA7B0F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January 2023; 36 months</w:t>
            </w:r>
          </w:p>
        </w:tc>
        <w:tc>
          <w:tcPr>
            <w:tcW w:w="1917" w:type="dxa"/>
            <w:shd w:val="clear" w:color="auto" w:fill="FFFFFF"/>
            <w:tcMar>
              <w:top w:w="75" w:type="dxa"/>
              <w:left w:w="75" w:type="dxa"/>
              <w:bottom w:w="75" w:type="dxa"/>
              <w:right w:w="75" w:type="dxa"/>
            </w:tcMar>
            <w:vAlign w:val="center"/>
            <w:hideMark/>
          </w:tcPr>
          <w:p w14:paraId="0F3CDC6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January 2024; 24 months</w:t>
            </w:r>
          </w:p>
        </w:tc>
        <w:tc>
          <w:tcPr>
            <w:tcW w:w="1917" w:type="dxa"/>
            <w:shd w:val="clear" w:color="auto" w:fill="FFFFFF"/>
            <w:tcMar>
              <w:top w:w="75" w:type="dxa"/>
              <w:left w:w="75" w:type="dxa"/>
              <w:bottom w:w="75" w:type="dxa"/>
              <w:right w:w="75" w:type="dxa"/>
            </w:tcMar>
            <w:vAlign w:val="center"/>
            <w:hideMark/>
          </w:tcPr>
          <w:p w14:paraId="2CE0522E"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July 2023; 30 months</w:t>
            </w:r>
          </w:p>
        </w:tc>
        <w:tc>
          <w:tcPr>
            <w:tcW w:w="1917" w:type="dxa"/>
            <w:shd w:val="clear" w:color="auto" w:fill="FFFFFF"/>
            <w:tcMar>
              <w:top w:w="75" w:type="dxa"/>
              <w:left w:w="75" w:type="dxa"/>
              <w:bottom w:w="75" w:type="dxa"/>
              <w:right w:w="75" w:type="dxa"/>
            </w:tcMar>
            <w:vAlign w:val="center"/>
            <w:hideMark/>
          </w:tcPr>
          <w:p w14:paraId="34BD84B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July 2022; 42 months</w:t>
            </w:r>
          </w:p>
        </w:tc>
      </w:tr>
      <w:tr w:rsidR="003B5102" w:rsidRPr="005E6EC7" w14:paraId="120070E6"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6A0C42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Training provided at implementation</w:t>
            </w:r>
          </w:p>
        </w:tc>
        <w:tc>
          <w:tcPr>
            <w:tcW w:w="1917" w:type="dxa"/>
            <w:shd w:val="clear" w:color="auto" w:fill="FFFFFF"/>
            <w:tcMar>
              <w:top w:w="75" w:type="dxa"/>
              <w:left w:w="75" w:type="dxa"/>
              <w:bottom w:w="75" w:type="dxa"/>
              <w:right w:w="75" w:type="dxa"/>
            </w:tcMar>
            <w:vAlign w:val="center"/>
            <w:hideMark/>
          </w:tcPr>
          <w:p w14:paraId="7092140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One demonstration and quick-reference guide; peer support thereafter.</w:t>
            </w:r>
          </w:p>
        </w:tc>
        <w:tc>
          <w:tcPr>
            <w:tcW w:w="1917" w:type="dxa"/>
            <w:shd w:val="clear" w:color="auto" w:fill="FFFFFF"/>
            <w:tcMar>
              <w:top w:w="75" w:type="dxa"/>
              <w:left w:w="75" w:type="dxa"/>
              <w:bottom w:w="75" w:type="dxa"/>
              <w:right w:w="75" w:type="dxa"/>
            </w:tcMar>
            <w:vAlign w:val="center"/>
            <w:hideMark/>
          </w:tcPr>
          <w:p w14:paraId="2F169CFE"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Two introductory sessions; attendance varied; limited refresher support.</w:t>
            </w:r>
          </w:p>
        </w:tc>
        <w:tc>
          <w:tcPr>
            <w:tcW w:w="1917" w:type="dxa"/>
            <w:shd w:val="clear" w:color="auto" w:fill="FFFFFF"/>
            <w:tcMar>
              <w:top w:w="75" w:type="dxa"/>
              <w:left w:w="75" w:type="dxa"/>
              <w:bottom w:w="75" w:type="dxa"/>
              <w:right w:w="75" w:type="dxa"/>
            </w:tcMar>
            <w:vAlign w:val="center"/>
            <w:hideMark/>
          </w:tcPr>
          <w:p w14:paraId="1191975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One workshop and case examples; peer coaching thereafter.</w:t>
            </w:r>
          </w:p>
        </w:tc>
        <w:tc>
          <w:tcPr>
            <w:tcW w:w="1917" w:type="dxa"/>
            <w:shd w:val="clear" w:color="auto" w:fill="FFFFFF"/>
            <w:tcMar>
              <w:top w:w="75" w:type="dxa"/>
              <w:left w:w="75" w:type="dxa"/>
              <w:bottom w:w="75" w:type="dxa"/>
              <w:right w:w="75" w:type="dxa"/>
            </w:tcMar>
            <w:vAlign w:val="center"/>
            <w:hideMark/>
          </w:tcPr>
          <w:p w14:paraId="1966A62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One orientation on alerts and documentation; support through unit educators.</w:t>
            </w:r>
          </w:p>
        </w:tc>
      </w:tr>
      <w:tr w:rsidR="003B5102" w:rsidRPr="005E6EC7" w14:paraId="66B5B527"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35F7D56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Local response protocol</w:t>
            </w:r>
          </w:p>
        </w:tc>
        <w:tc>
          <w:tcPr>
            <w:tcW w:w="1917" w:type="dxa"/>
            <w:shd w:val="clear" w:color="auto" w:fill="FFFFFF"/>
            <w:tcMar>
              <w:top w:w="75" w:type="dxa"/>
              <w:left w:w="75" w:type="dxa"/>
              <w:bottom w:w="75" w:type="dxa"/>
              <w:right w:w="75" w:type="dxa"/>
            </w:tcMar>
            <w:vAlign w:val="center"/>
            <w:hideMark/>
          </w:tcPr>
          <w:p w14:paraId="7FC2FD46"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Bedside assessment and trend review; escalate according to clinical concern; record response and rationale.</w:t>
            </w:r>
          </w:p>
        </w:tc>
        <w:tc>
          <w:tcPr>
            <w:tcW w:w="1917" w:type="dxa"/>
            <w:shd w:val="clear" w:color="auto" w:fill="FFFFFF"/>
            <w:tcMar>
              <w:top w:w="75" w:type="dxa"/>
              <w:left w:w="75" w:type="dxa"/>
              <w:bottom w:w="75" w:type="dxa"/>
              <w:right w:w="75" w:type="dxa"/>
            </w:tcMar>
            <w:vAlign w:val="center"/>
            <w:hideMark/>
          </w:tcPr>
          <w:p w14:paraId="767B685A"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Acknowledge and assess; inform charge nurse and escalate concerns; document the assessment.</w:t>
            </w:r>
          </w:p>
        </w:tc>
        <w:tc>
          <w:tcPr>
            <w:tcW w:w="1917" w:type="dxa"/>
            <w:shd w:val="clear" w:color="auto" w:fill="FFFFFF"/>
            <w:tcMar>
              <w:top w:w="75" w:type="dxa"/>
              <w:left w:w="75" w:type="dxa"/>
              <w:bottom w:w="75" w:type="dxa"/>
              <w:right w:w="75" w:type="dxa"/>
            </w:tcMar>
            <w:vAlign w:val="center"/>
            <w:hideMark/>
          </w:tcPr>
          <w:p w14:paraId="775F43B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 xml:space="preserve">Assess the patient and trends; discuss discordant alerts with the </w:t>
            </w:r>
            <w:proofErr w:type="gramStart"/>
            <w:r w:rsidRPr="005E6EC7">
              <w:rPr>
                <w:rFonts w:asciiTheme="majorBidi" w:hAnsiTheme="majorBidi" w:cstheme="majorBidi"/>
                <w:b/>
                <w:bCs/>
                <w:sz w:val="18"/>
                <w:szCs w:val="22"/>
                <w:highlight w:val="yellow"/>
              </w:rPr>
              <w:t>treating</w:t>
            </w:r>
            <w:proofErr w:type="gramEnd"/>
            <w:r w:rsidRPr="005E6EC7">
              <w:rPr>
                <w:rFonts w:asciiTheme="majorBidi" w:hAnsiTheme="majorBidi" w:cstheme="majorBidi"/>
                <w:b/>
                <w:bCs/>
                <w:sz w:val="18"/>
                <w:szCs w:val="22"/>
                <w:highlight w:val="yellow"/>
              </w:rPr>
              <w:t xml:space="preserve"> team; document the response.</w:t>
            </w:r>
          </w:p>
        </w:tc>
        <w:tc>
          <w:tcPr>
            <w:tcW w:w="1917" w:type="dxa"/>
            <w:shd w:val="clear" w:color="auto" w:fill="FFFFFF"/>
            <w:tcMar>
              <w:top w:w="75" w:type="dxa"/>
              <w:left w:w="75" w:type="dxa"/>
              <w:bottom w:w="75" w:type="dxa"/>
              <w:right w:w="75" w:type="dxa"/>
            </w:tcMar>
            <w:vAlign w:val="center"/>
            <w:hideMark/>
          </w:tcPr>
          <w:p w14:paraId="1CB4FF60"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Documented justification required when an alert is not acted upon</w:t>
            </w:r>
          </w:p>
        </w:tc>
      </w:tr>
      <w:tr w:rsidR="003B5102" w:rsidRPr="005E6EC7" w14:paraId="71633988"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63F38A9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Participants’ duration of system use, n (&lt;6 months / 6 months–3 years / &gt;3 years)</w:t>
            </w:r>
          </w:p>
        </w:tc>
        <w:tc>
          <w:tcPr>
            <w:tcW w:w="1917" w:type="dxa"/>
            <w:shd w:val="clear" w:color="auto" w:fill="FFFFFF"/>
            <w:tcMar>
              <w:top w:w="75" w:type="dxa"/>
              <w:left w:w="75" w:type="dxa"/>
              <w:bottom w:w="75" w:type="dxa"/>
              <w:right w:w="75" w:type="dxa"/>
            </w:tcMar>
            <w:vAlign w:val="center"/>
            <w:hideMark/>
          </w:tcPr>
          <w:p w14:paraId="11195CA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 / 4 / 0</w:t>
            </w:r>
          </w:p>
        </w:tc>
        <w:tc>
          <w:tcPr>
            <w:tcW w:w="1917" w:type="dxa"/>
            <w:shd w:val="clear" w:color="auto" w:fill="FFFFFF"/>
            <w:tcMar>
              <w:top w:w="75" w:type="dxa"/>
              <w:left w:w="75" w:type="dxa"/>
              <w:bottom w:w="75" w:type="dxa"/>
              <w:right w:w="75" w:type="dxa"/>
            </w:tcMar>
            <w:vAlign w:val="center"/>
            <w:hideMark/>
          </w:tcPr>
          <w:p w14:paraId="15049F0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 / 5 / 0</w:t>
            </w:r>
          </w:p>
        </w:tc>
        <w:tc>
          <w:tcPr>
            <w:tcW w:w="1917" w:type="dxa"/>
            <w:shd w:val="clear" w:color="auto" w:fill="FFFFFF"/>
            <w:tcMar>
              <w:top w:w="75" w:type="dxa"/>
              <w:left w:w="75" w:type="dxa"/>
              <w:bottom w:w="75" w:type="dxa"/>
              <w:right w:w="75" w:type="dxa"/>
            </w:tcMar>
            <w:vAlign w:val="center"/>
            <w:hideMark/>
          </w:tcPr>
          <w:p w14:paraId="6D54BA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 / 5 / 0</w:t>
            </w:r>
          </w:p>
        </w:tc>
        <w:tc>
          <w:tcPr>
            <w:tcW w:w="1917" w:type="dxa"/>
            <w:shd w:val="clear" w:color="auto" w:fill="FFFFFF"/>
            <w:tcMar>
              <w:top w:w="75" w:type="dxa"/>
              <w:left w:w="75" w:type="dxa"/>
              <w:bottom w:w="75" w:type="dxa"/>
              <w:right w:w="75" w:type="dxa"/>
            </w:tcMar>
            <w:vAlign w:val="center"/>
            <w:hideMark/>
          </w:tcPr>
          <w:p w14:paraId="66840290"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0 / 4 / 2</w:t>
            </w:r>
          </w:p>
        </w:tc>
      </w:tr>
      <w:tr w:rsidR="003B5102" w:rsidRPr="005E6EC7" w14:paraId="5777567F"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06A313D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Participants reporting formal training on the system, n (% within site)</w:t>
            </w:r>
          </w:p>
        </w:tc>
        <w:tc>
          <w:tcPr>
            <w:tcW w:w="1917" w:type="dxa"/>
            <w:shd w:val="clear" w:color="auto" w:fill="FFFFFF"/>
            <w:tcMar>
              <w:top w:w="75" w:type="dxa"/>
              <w:left w:w="75" w:type="dxa"/>
              <w:bottom w:w="75" w:type="dxa"/>
              <w:right w:w="75" w:type="dxa"/>
            </w:tcMar>
            <w:vAlign w:val="center"/>
            <w:hideMark/>
          </w:tcPr>
          <w:p w14:paraId="393CD54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3 (60.0)</w:t>
            </w:r>
          </w:p>
        </w:tc>
        <w:tc>
          <w:tcPr>
            <w:tcW w:w="1917" w:type="dxa"/>
            <w:shd w:val="clear" w:color="auto" w:fill="FFFFFF"/>
            <w:tcMar>
              <w:top w:w="75" w:type="dxa"/>
              <w:left w:w="75" w:type="dxa"/>
              <w:bottom w:w="75" w:type="dxa"/>
              <w:right w:w="75" w:type="dxa"/>
            </w:tcMar>
            <w:vAlign w:val="center"/>
            <w:hideMark/>
          </w:tcPr>
          <w:p w14:paraId="6DCEEB2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4 (66.7)</w:t>
            </w:r>
          </w:p>
        </w:tc>
        <w:tc>
          <w:tcPr>
            <w:tcW w:w="1917" w:type="dxa"/>
            <w:shd w:val="clear" w:color="auto" w:fill="FFFFFF"/>
            <w:tcMar>
              <w:top w:w="75" w:type="dxa"/>
              <w:left w:w="75" w:type="dxa"/>
              <w:bottom w:w="75" w:type="dxa"/>
              <w:right w:w="75" w:type="dxa"/>
            </w:tcMar>
            <w:vAlign w:val="center"/>
            <w:hideMark/>
          </w:tcPr>
          <w:p w14:paraId="361FC8ED"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3 (50.0)</w:t>
            </w:r>
          </w:p>
        </w:tc>
        <w:tc>
          <w:tcPr>
            <w:tcW w:w="1917" w:type="dxa"/>
            <w:shd w:val="clear" w:color="auto" w:fill="FFFFFF"/>
            <w:tcMar>
              <w:top w:w="75" w:type="dxa"/>
              <w:left w:w="75" w:type="dxa"/>
              <w:bottom w:w="75" w:type="dxa"/>
              <w:right w:w="75" w:type="dxa"/>
            </w:tcMar>
            <w:vAlign w:val="center"/>
            <w:hideMark/>
          </w:tcPr>
          <w:p w14:paraId="7C6C07E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4 (66.7)</w:t>
            </w:r>
          </w:p>
        </w:tc>
      </w:tr>
      <w:tr w:rsidR="003B5102" w:rsidRPr="005E6EC7" w14:paraId="6C394A17"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183E277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Participants with prior experience of similar systems elsewhere, n (% within site)</w:t>
            </w:r>
          </w:p>
        </w:tc>
        <w:tc>
          <w:tcPr>
            <w:tcW w:w="1917" w:type="dxa"/>
            <w:shd w:val="clear" w:color="auto" w:fill="FFFFFF"/>
            <w:tcMar>
              <w:top w:w="75" w:type="dxa"/>
              <w:left w:w="75" w:type="dxa"/>
              <w:bottom w:w="75" w:type="dxa"/>
              <w:right w:w="75" w:type="dxa"/>
            </w:tcMar>
            <w:vAlign w:val="center"/>
            <w:hideMark/>
          </w:tcPr>
          <w:p w14:paraId="237CFE90"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2 (40.0)</w:t>
            </w:r>
          </w:p>
        </w:tc>
        <w:tc>
          <w:tcPr>
            <w:tcW w:w="1917" w:type="dxa"/>
            <w:shd w:val="clear" w:color="auto" w:fill="FFFFFF"/>
            <w:tcMar>
              <w:top w:w="75" w:type="dxa"/>
              <w:left w:w="75" w:type="dxa"/>
              <w:bottom w:w="75" w:type="dxa"/>
              <w:right w:w="75" w:type="dxa"/>
            </w:tcMar>
            <w:vAlign w:val="center"/>
            <w:hideMark/>
          </w:tcPr>
          <w:p w14:paraId="0D3E973C"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2 (33.3)</w:t>
            </w:r>
          </w:p>
        </w:tc>
        <w:tc>
          <w:tcPr>
            <w:tcW w:w="1917" w:type="dxa"/>
            <w:shd w:val="clear" w:color="auto" w:fill="FFFFFF"/>
            <w:tcMar>
              <w:top w:w="75" w:type="dxa"/>
              <w:left w:w="75" w:type="dxa"/>
              <w:bottom w:w="75" w:type="dxa"/>
              <w:right w:w="75" w:type="dxa"/>
            </w:tcMar>
            <w:vAlign w:val="center"/>
            <w:hideMark/>
          </w:tcPr>
          <w:p w14:paraId="353C7FC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3 (50.0)</w:t>
            </w:r>
          </w:p>
        </w:tc>
        <w:tc>
          <w:tcPr>
            <w:tcW w:w="1917" w:type="dxa"/>
            <w:shd w:val="clear" w:color="auto" w:fill="FFFFFF"/>
            <w:tcMar>
              <w:top w:w="75" w:type="dxa"/>
              <w:left w:w="75" w:type="dxa"/>
              <w:bottom w:w="75" w:type="dxa"/>
              <w:right w:w="75" w:type="dxa"/>
            </w:tcMar>
            <w:vAlign w:val="center"/>
            <w:hideMark/>
          </w:tcPr>
          <w:p w14:paraId="6CFE20B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highlight w:val="yellow"/>
              </w:rPr>
              <w:t>2 (33.3)</w:t>
            </w:r>
          </w:p>
        </w:tc>
      </w:tr>
    </w:tbl>
    <w:p w14:paraId="6CDC5741" w14:textId="77777777" w:rsidR="006D4A15" w:rsidRPr="005E6EC7" w:rsidRDefault="00000000">
      <w:pPr>
        <w:spacing w:line="360" w:lineRule="auto"/>
        <w:jc w:val="both"/>
        <w:rPr>
          <w:rFonts w:asciiTheme="majorBidi" w:hAnsiTheme="majorBidi" w:cstheme="majorBidi"/>
        </w:rPr>
      </w:pPr>
      <w:r w:rsidRPr="005E6EC7">
        <w:rPr>
          <w:rFonts w:asciiTheme="majorBidi" w:hAnsiTheme="majorBidi" w:cstheme="majorBidi"/>
          <w:highlight w:val="yellow"/>
        </w:rPr>
        <w:t xml:space="preserve">Note: Site descriptions combine available hospital and vendor records with participants’ accounts; participant exposure data are from the demographic form (Supplementary File S1). Percentages use the site denominator. Overall, system use was &lt;6 months for 3 (13.0%), 6 months–3 years for 18 (78.3%), and &gt;3 years for 2 (8.7%) participants; 14/23 (60.9%) reported formal training and 9/23 </w:t>
      </w:r>
      <w:r w:rsidRPr="005E6EC7">
        <w:rPr>
          <w:rFonts w:asciiTheme="majorBidi" w:hAnsiTheme="majorBidi" w:cstheme="majorBidi"/>
          <w:highlight w:val="yellow"/>
        </w:rPr>
        <w:lastRenderedPageBreak/>
        <w:t>(39.1%) prior experience of similar systems. The middle exposure categories in the demographic form are combined here because their original labels overlapped at one year; this presentation retains the recorded counts without assigning the boundary retrospectively. Formal training denotes attendance at a scheduled session, not verified competence. The Hospital D protocol is as described by participants and was not checked against a written policy. Vendor and product names are withheld to protect institutional anonymity. AI, artificial intelligence.</w:t>
      </w:r>
    </w:p>
    <w:p w14:paraId="5C0C3F0A" w14:textId="77777777" w:rsidR="008920A1" w:rsidRPr="005E6EC7" w:rsidRDefault="006E3CA3" w:rsidP="000A4B3D">
      <w:pPr>
        <w:spacing w:line="360" w:lineRule="auto"/>
        <w:ind w:firstLine="720"/>
        <w:jc w:val="both"/>
        <w:rPr>
          <w:rFonts w:asciiTheme="majorBidi" w:hAnsiTheme="majorBidi" w:cstheme="majorBidi"/>
          <w:rtl/>
        </w:rPr>
      </w:pPr>
      <w:r w:rsidRPr="005E6EC7">
        <w:rPr>
          <w:rFonts w:asciiTheme="majorBidi" w:hAnsiTheme="majorBidi" w:cstheme="majorBidi"/>
          <w:highlight w:val="yellow"/>
        </w:rPr>
        <w:t xml:space="preserve">Recruitment was facilitated through nursing administration offices following ethical approval. Unit managers circulated the participant information sheet to eligible staff, and nurses who wished to participate contacted the research team directly. Eligibility was then confirmed, and interviews were scheduled. No incentives were offered. A total of 23 critical care nurses participated. Data </w:t>
      </w:r>
      <w:proofErr w:type="gramStart"/>
      <w:r w:rsidRPr="005E6EC7">
        <w:rPr>
          <w:rFonts w:asciiTheme="majorBidi" w:hAnsiTheme="majorBidi" w:cstheme="majorBidi"/>
          <w:highlight w:val="yellow"/>
        </w:rPr>
        <w:t>were</w:t>
      </w:r>
      <w:proofErr w:type="gramEnd"/>
      <w:r w:rsidRPr="005E6EC7">
        <w:rPr>
          <w:rFonts w:asciiTheme="majorBidi" w:hAnsiTheme="majorBidi" w:cstheme="majorBidi"/>
          <w:highlight w:val="yellow"/>
        </w:rPr>
        <w:t xml:space="preserve"> collected from January to March 2026. Of the 26 nurses who contacted the research team, three were ineligible because they had less than one year of critical care experience; no eligible volunteer declined, and no participant withdrew. In keeping with Interpretive Description, sample adequacy was judged by interpretive sufficiency rather than data saturation. Interpretive sufficiency was considered achieved when the dataset provided a sufficiently rich and contextually detailed basis for robust interpretive analysis across participants, sites, and experience levels [36, 41].</w:t>
      </w:r>
    </w:p>
    <w:p w14:paraId="5CDB4829" w14:textId="77777777" w:rsidR="008920A1" w:rsidRPr="005E6EC7" w:rsidRDefault="00A55C16" w:rsidP="00A55C16">
      <w:pPr>
        <w:keepNext/>
        <w:spacing w:line="360" w:lineRule="auto"/>
        <w:ind w:left="720"/>
        <w:jc w:val="both"/>
        <w:rPr>
          <w:rFonts w:asciiTheme="majorBidi" w:hAnsiTheme="majorBidi" w:cstheme="majorBidi"/>
          <w:b/>
          <w:bCs/>
        </w:rPr>
      </w:pPr>
      <w:r w:rsidRPr="005E6EC7">
        <w:rPr>
          <w:rFonts w:asciiTheme="majorBidi" w:hAnsiTheme="majorBidi" w:cstheme="majorBidi"/>
          <w:b/>
          <w:bCs/>
        </w:rPr>
        <w:t>2.4 Eligibility criteria</w:t>
      </w:r>
    </w:p>
    <w:p w14:paraId="636C2B74" w14:textId="77777777" w:rsidR="00634940" w:rsidRPr="005E6EC7" w:rsidRDefault="00634940" w:rsidP="00634940">
      <w:pPr>
        <w:pStyle w:val="ListParagraph"/>
        <w:keepNext/>
        <w:spacing w:after="0" w:line="360" w:lineRule="auto"/>
        <w:ind w:left="1440"/>
        <w:rPr>
          <w:rFonts w:asciiTheme="majorBidi" w:hAnsiTheme="majorBidi" w:cstheme="majorBidi"/>
          <w:b/>
          <w:bCs/>
        </w:rPr>
      </w:pPr>
      <w:r w:rsidRPr="005E6EC7">
        <w:rPr>
          <w:rFonts w:asciiTheme="majorBidi" w:hAnsiTheme="majorBidi" w:cstheme="majorBidi"/>
          <w:b/>
          <w:bCs/>
        </w:rPr>
        <w:t>2.4.1 Inclusion Criteria</w:t>
      </w:r>
    </w:p>
    <w:p w14:paraId="47CBE3D2" w14:textId="77777777" w:rsidR="00634940" w:rsidRPr="005E6EC7" w:rsidRDefault="00634940" w:rsidP="00634940">
      <w:pPr>
        <w:spacing w:after="0" w:line="360" w:lineRule="auto"/>
        <w:ind w:firstLine="720"/>
        <w:jc w:val="both"/>
        <w:rPr>
          <w:rFonts w:asciiTheme="majorBidi" w:hAnsiTheme="majorBidi" w:cstheme="majorBidi"/>
        </w:rPr>
      </w:pPr>
      <w:r w:rsidRPr="005E6EC7">
        <w:rPr>
          <w:rFonts w:asciiTheme="majorBidi" w:hAnsiTheme="majorBidi" w:cstheme="majorBidi"/>
        </w:rPr>
        <w:t>Participants were eligible if they were registered nurses currently employed in an adult critical care unit at one of the four participating hospitals, had at least one year of critical care nursing experience,</w:t>
      </w:r>
      <w:r w:rsidRPr="005E6EC7">
        <w:rPr>
          <w:rFonts w:asciiTheme="majorBidi" w:hAnsiTheme="majorBidi" w:cstheme="majorBidi"/>
          <w:bCs/>
          <w:highlight w:val="yellow"/>
        </w:rPr>
        <w:t xml:space="preserve"> had direct experience using the AI-assisted early warning system in use in their unit (Section 2.3) in their clinical role,</w:t>
      </w:r>
      <w:r w:rsidRPr="005E6EC7">
        <w:rPr>
          <w:rFonts w:asciiTheme="majorBidi" w:hAnsiTheme="majorBidi" w:cstheme="majorBidi"/>
        </w:rPr>
        <w:t xml:space="preserve"> were able to communicate in Arabic or English, and provided written informed consent.</w:t>
      </w:r>
    </w:p>
    <w:p w14:paraId="73EFD198" w14:textId="77777777" w:rsidR="00397298" w:rsidRPr="005E6EC7" w:rsidRDefault="00397298" w:rsidP="00B21028">
      <w:pPr>
        <w:spacing w:after="0" w:line="240" w:lineRule="auto"/>
        <w:ind w:firstLine="720"/>
        <w:jc w:val="both"/>
        <w:rPr>
          <w:rFonts w:asciiTheme="majorBidi" w:hAnsiTheme="majorBidi" w:cstheme="majorBidi"/>
        </w:rPr>
      </w:pPr>
    </w:p>
    <w:p w14:paraId="52489A0C" w14:textId="77777777" w:rsidR="00634940" w:rsidRPr="005E6EC7" w:rsidRDefault="00634940" w:rsidP="00634940">
      <w:pPr>
        <w:pStyle w:val="ListParagraph"/>
        <w:keepNext/>
        <w:spacing w:after="0" w:line="360" w:lineRule="auto"/>
        <w:ind w:left="1440"/>
        <w:rPr>
          <w:rFonts w:asciiTheme="majorBidi" w:hAnsiTheme="majorBidi" w:cstheme="majorBidi"/>
          <w:b/>
          <w:bCs/>
        </w:rPr>
      </w:pPr>
      <w:r w:rsidRPr="005E6EC7">
        <w:rPr>
          <w:rFonts w:asciiTheme="majorBidi" w:hAnsiTheme="majorBidi" w:cstheme="majorBidi"/>
          <w:b/>
          <w:bCs/>
        </w:rPr>
        <w:t>2.4.2 Exclusion Criteria</w:t>
      </w:r>
    </w:p>
    <w:p w14:paraId="464A9281" w14:textId="77777777" w:rsidR="0085163C" w:rsidRPr="005E6EC7" w:rsidRDefault="00634940" w:rsidP="00634940">
      <w:pPr>
        <w:spacing w:line="360" w:lineRule="auto"/>
        <w:ind w:firstLine="720"/>
        <w:jc w:val="both"/>
        <w:rPr>
          <w:rFonts w:asciiTheme="majorBidi" w:hAnsiTheme="majorBidi" w:cstheme="majorBidi"/>
        </w:rPr>
      </w:pPr>
      <w:r w:rsidRPr="005E6EC7">
        <w:rPr>
          <w:rFonts w:asciiTheme="majorBidi" w:hAnsiTheme="majorBidi" w:cstheme="majorBidi"/>
        </w:rPr>
        <w:t>Nurses were excluded if they were employed solely in administrative or non-clinical roles, had fewer than one year of critical care nursing experience, were on extended leave during the recruitment period, or declined to provide written informed consent.</w:t>
      </w:r>
    </w:p>
    <w:p w14:paraId="35E33807" w14:textId="77777777" w:rsidR="00213EFC" w:rsidRPr="005E6EC7" w:rsidRDefault="00A55C16" w:rsidP="00150D08">
      <w:pPr>
        <w:keepNext/>
        <w:spacing w:after="0" w:line="360" w:lineRule="auto"/>
        <w:ind w:left="720"/>
        <w:jc w:val="both"/>
        <w:rPr>
          <w:rFonts w:asciiTheme="majorBidi" w:hAnsiTheme="majorBidi" w:cstheme="majorBidi"/>
          <w:b/>
          <w:bCs/>
        </w:rPr>
      </w:pPr>
      <w:r w:rsidRPr="005E6EC7">
        <w:rPr>
          <w:rFonts w:asciiTheme="majorBidi" w:hAnsiTheme="majorBidi" w:cstheme="majorBidi"/>
          <w:b/>
          <w:bCs/>
        </w:rPr>
        <w:t>2.5 Data collection</w:t>
      </w:r>
    </w:p>
    <w:p w14:paraId="68E94439" w14:textId="77777777" w:rsidR="008920A1" w:rsidRPr="005E6EC7" w:rsidRDefault="00EE4290" w:rsidP="00EE4290">
      <w:pPr>
        <w:spacing w:line="360" w:lineRule="auto"/>
        <w:ind w:firstLine="720"/>
        <w:jc w:val="both"/>
        <w:rPr>
          <w:rFonts w:asciiTheme="majorBidi" w:hAnsiTheme="majorBidi" w:cstheme="majorBidi"/>
        </w:rPr>
      </w:pPr>
      <w:r w:rsidRPr="005E6EC7">
        <w:rPr>
          <w:rFonts w:asciiTheme="majorBidi" w:hAnsiTheme="majorBidi" w:cstheme="majorBidi"/>
        </w:rPr>
        <w:t xml:space="preserve">Data </w:t>
      </w:r>
      <w:proofErr w:type="gramStart"/>
      <w:r w:rsidRPr="005E6EC7">
        <w:rPr>
          <w:rFonts w:asciiTheme="majorBidi" w:hAnsiTheme="majorBidi" w:cstheme="majorBidi"/>
        </w:rPr>
        <w:t>were</w:t>
      </w:r>
      <w:proofErr w:type="gramEnd"/>
      <w:r w:rsidRPr="005E6EC7">
        <w:rPr>
          <w:rFonts w:asciiTheme="majorBidi" w:hAnsiTheme="majorBidi" w:cstheme="majorBidi"/>
        </w:rPr>
        <w:t xml:space="preserve"> generated through individual, semi-structured, in-depth interviews, which were appropriate for exploring nurses’ experiences with AI-generated alerts, their interpretation of these alerts, and the influence of these alerts on clinical judgment and patient safety practices. Interviews </w:t>
      </w:r>
      <w:r w:rsidRPr="005E6EC7">
        <w:rPr>
          <w:rFonts w:asciiTheme="majorBidi" w:hAnsiTheme="majorBidi" w:cstheme="majorBidi"/>
        </w:rPr>
        <w:lastRenderedPageBreak/>
        <w:t>were conducted face-to-face in private rooms within the participating hospitals. When in-person interviews were not feasible due to shift-scheduling constraints, secure video interviews were conducted with participants' consent.</w:t>
      </w:r>
      <w:r w:rsidRPr="005E6EC7">
        <w:rPr>
          <w:rFonts w:asciiTheme="majorBidi" w:hAnsiTheme="majorBidi" w:cstheme="majorBidi"/>
          <w:bCs/>
          <w:highlight w:val="yellow"/>
        </w:rPr>
        <w:t xml:space="preserve"> Overall, 15 interviews were conducted face-to-face and eight by video; 14 were conducted in Arabic and nine in English. Only the participant and the interviewer were present at each interview, and each participant was interviewed once. Before each interview, participants completed a brief demographic form capturing age, sex, nationality, years of critical care experience, highest educational qualification, the AI-assisted system used in their unit, duration of use of that system, training received, and prior experience with similar systems elsewhere (Supplementary File S1).</w:t>
      </w:r>
      <w:r w:rsidRPr="005E6EC7">
        <w:rPr>
          <w:rFonts w:asciiTheme="majorBidi" w:hAnsiTheme="majorBidi" w:cstheme="majorBidi"/>
        </w:rPr>
        <w:t xml:space="preserve"> Written informed consent was obtained immediately before interview commencement. All interviews were conducted by the principal investigator, </w:t>
      </w:r>
      <w:proofErr w:type="gramStart"/>
      <w:r w:rsidRPr="005E6EC7">
        <w:rPr>
          <w:rFonts w:asciiTheme="majorBidi" w:hAnsiTheme="majorBidi" w:cstheme="majorBidi"/>
        </w:rPr>
        <w:t>a nurse academic</w:t>
      </w:r>
      <w:proofErr w:type="gramEnd"/>
      <w:r w:rsidRPr="005E6EC7">
        <w:rPr>
          <w:rFonts w:asciiTheme="majorBidi" w:hAnsiTheme="majorBidi" w:cstheme="majorBidi"/>
        </w:rPr>
        <w:t xml:space="preserve"> with postgraduate training in qualitative research and professional expertise in critical care and paediatric nursing. His institutional affiliation and professional background were disclosed to participants at the outset of each interview as part of reflexive transparency. Participants were encouraged to share views that differed from the researcher’s assumptions, and post-interview reflexive field notes were recorded as part of the reflexive journal to examine possible influences on data generation.</w:t>
      </w:r>
    </w:p>
    <w:p w14:paraId="57EB3D2F" w14:textId="77777777" w:rsidR="008920A1" w:rsidRPr="005E6EC7" w:rsidRDefault="00A55C16"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2.6 Interview guide</w:t>
      </w:r>
    </w:p>
    <w:p w14:paraId="7697254A" w14:textId="77777777" w:rsidR="003E4461" w:rsidRPr="005E6EC7" w:rsidRDefault="008920A1" w:rsidP="004015B3">
      <w:pPr>
        <w:spacing w:line="360" w:lineRule="auto"/>
        <w:ind w:firstLine="720"/>
        <w:jc w:val="both"/>
        <w:rPr>
          <w:rFonts w:asciiTheme="majorBidi" w:hAnsiTheme="majorBidi" w:cstheme="majorBidi"/>
        </w:rPr>
      </w:pPr>
      <w:r w:rsidRPr="005E6EC7">
        <w:rPr>
          <w:rFonts w:asciiTheme="majorBidi" w:hAnsiTheme="majorBidi" w:cstheme="majorBidi"/>
        </w:rPr>
        <w:t>The semi-structured interview guide was developed through a three-stage process. First, it was informed by the study’s conceptual framework (Figure 1) and relevant literature on AI-assisted early warning systems, clinical judgment, alert fatigue, trust in clinical AI, and patient safety in critical care. Second, the draft guide was reviewed by three independent experts in qualitative nursing research, critical care nursing, and clinical informatics, whose feedback informed revisions to wording, sequencing, and probing strategies. Third, the guide was piloted with two registered critical care nurses who were not included in the main study sample. Piloting confirmed the clarity, relevance, and conversational flow of the guide, and no substantive revisions were required.</w:t>
      </w:r>
    </w:p>
    <w:p w14:paraId="1F7E7355" w14:textId="77777777" w:rsidR="008920A1" w:rsidRPr="005E6EC7" w:rsidRDefault="003E4461" w:rsidP="003E4461">
      <w:pPr>
        <w:spacing w:line="360" w:lineRule="auto"/>
        <w:ind w:firstLine="720"/>
        <w:jc w:val="both"/>
        <w:rPr>
          <w:rFonts w:asciiTheme="majorBidi" w:hAnsiTheme="majorBidi" w:cstheme="majorBidi"/>
        </w:rPr>
      </w:pPr>
      <w:r w:rsidRPr="005E6EC7">
        <w:rPr>
          <w:rFonts w:asciiTheme="majorBidi" w:hAnsiTheme="majorBidi" w:cstheme="majorBidi"/>
        </w:rPr>
        <w:t>The final guide covered participants’ experiences working with AI-assisted early warning systems; how they interpreted and responded to alerts; instances of concordance or discordance between AI alerts and bedside assessments; the influence of alerts on decision-making under uncertainty; perceived implications for patient safety; and contextual factors shaping trust and responsiveness.</w:t>
      </w:r>
      <w:r w:rsidRPr="005E6EC7">
        <w:rPr>
          <w:rFonts w:asciiTheme="majorBidi" w:hAnsiTheme="majorBidi" w:cstheme="majorBidi"/>
          <w:bCs/>
          <w:highlight w:val="yellow"/>
        </w:rPr>
        <w:t xml:space="preserve"> These topics were organised into four areas of inquiry derived from the study objectives and the orienting framework, followed by closing questions. During data collection, guide sections were labelled by area of inquiry only; themes were developed during analysis (Section 2.8).</w:t>
      </w:r>
      <w:r w:rsidRPr="005E6EC7">
        <w:rPr>
          <w:rFonts w:asciiTheme="majorBidi" w:hAnsiTheme="majorBidi" w:cstheme="majorBidi"/>
        </w:rPr>
        <w:t xml:space="preserve"> Example questions included: “Can you describe your experience of using AI-assisted early warning systems in your unit?”, “How do you decide whether to act on or further assess an AI-generated </w:t>
      </w:r>
      <w:r w:rsidRPr="005E6EC7">
        <w:rPr>
          <w:rFonts w:asciiTheme="majorBidi" w:hAnsiTheme="majorBidi" w:cstheme="majorBidi"/>
        </w:rPr>
        <w:lastRenderedPageBreak/>
        <w:t>alert?”, and “Can you recall a situation in which an AI alert either matched or conflicted with your own clinical judgment?” Interviews were conducted in Arabic or English according to participant preference, lasted 45 to 75 minutes, and had a mean duration of approximately 58 minutes.</w:t>
      </w:r>
      <w:r w:rsidRPr="005E6EC7">
        <w:rPr>
          <w:rFonts w:asciiTheme="majorBidi" w:hAnsiTheme="majorBidi" w:cstheme="majorBidi"/>
          <w:bCs/>
          <w:highlight w:val="yellow"/>
        </w:rPr>
        <w:t xml:space="preserve"> The full interview guide and demographic form are provided in Supplementary File S1.</w:t>
      </w:r>
    </w:p>
    <w:p w14:paraId="511B49A3" w14:textId="77777777" w:rsidR="008920A1" w:rsidRPr="005E6EC7" w:rsidRDefault="00A55C16"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2.7 Recording, transcription, and translation</w:t>
      </w:r>
    </w:p>
    <w:p w14:paraId="1EE4D02D" w14:textId="77777777" w:rsidR="00501999" w:rsidRPr="005E6EC7" w:rsidRDefault="008920A1" w:rsidP="00501999">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All interviews were audio-recorded with written participant consent and transferred immediately to a password-protected, encrypted institutional research drive accessible only to the research team. No recordings were stored on personal devices or transmitted through unsecured channels. Verbatim transcription was completed by a professional transcription service operating under a confidentiality agreement with XXX University. Each transcript was reviewed against the corresponding audio recording by a member of the research team to verify accuracy and document analytically relevant pauses, emphasis, and notable non-verbal cues.</w:t>
      </w:r>
    </w:p>
    <w:p w14:paraId="4B131FA5" w14:textId="77777777" w:rsidR="008920A1" w:rsidRPr="005E6EC7" w:rsidRDefault="00501999" w:rsidP="00501999">
      <w:pPr>
        <w:spacing w:line="360" w:lineRule="auto"/>
        <w:ind w:firstLine="720"/>
        <w:jc w:val="both"/>
        <w:rPr>
          <w:rFonts w:asciiTheme="majorBidi" w:hAnsiTheme="majorBidi" w:cstheme="majorBidi"/>
        </w:rPr>
      </w:pPr>
      <w:r w:rsidRPr="005E6EC7">
        <w:rPr>
          <w:rFonts w:asciiTheme="majorBidi" w:hAnsiTheme="majorBidi" w:cstheme="majorBidi"/>
        </w:rPr>
        <w:t>Interviews conducted in Arabic were transcribed in Arabic and then translated into English by a bilingual member of the research team with nursing expertise. A second bilingual team member reviewed a random sample of 20</w:t>
      </w:r>
      <w:proofErr w:type="gramStart"/>
      <w:r w:rsidRPr="005E6EC7">
        <w:rPr>
          <w:rFonts w:asciiTheme="majorBidi" w:hAnsiTheme="majorBidi" w:cstheme="majorBidi"/>
        </w:rPr>
        <w:t>% of</w:t>
      </w:r>
      <w:proofErr w:type="gramEnd"/>
      <w:r w:rsidRPr="005E6EC7">
        <w:rPr>
          <w:rFonts w:asciiTheme="majorBidi" w:hAnsiTheme="majorBidi" w:cstheme="majorBidi"/>
        </w:rPr>
        <w:t xml:space="preserve"> translated transcripts to enhance translation fidelity. Before analysis, transcripts were de-identified by removing personal and institutional identifiers and replacing them with pseudonyms and alphanumeric site labels. Demographic data were stored separately from transcripts in an anonymised linked format.</w:t>
      </w:r>
    </w:p>
    <w:p w14:paraId="37B1D9DA" w14:textId="77777777" w:rsidR="007B6532" w:rsidRPr="005E6EC7" w:rsidRDefault="007B6532" w:rsidP="007B6532">
      <w:pPr>
        <w:spacing w:line="360" w:lineRule="auto"/>
        <w:ind w:firstLine="720"/>
        <w:jc w:val="both"/>
        <w:rPr>
          <w:rFonts w:asciiTheme="majorBidi" w:hAnsiTheme="majorBidi" w:cstheme="majorBidi"/>
        </w:rPr>
      </w:pPr>
    </w:p>
    <w:p w14:paraId="3CFF6307" w14:textId="77777777" w:rsidR="007B6532" w:rsidRPr="005E6EC7" w:rsidRDefault="007B6532" w:rsidP="007B6532">
      <w:pPr>
        <w:spacing w:line="360" w:lineRule="auto"/>
        <w:ind w:firstLine="720"/>
        <w:jc w:val="both"/>
        <w:rPr>
          <w:rFonts w:asciiTheme="majorBidi" w:hAnsiTheme="majorBidi" w:cstheme="majorBidi"/>
          <w:rtl/>
        </w:rPr>
      </w:pPr>
    </w:p>
    <w:p w14:paraId="2C86CD6C"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2.8 Data analysis</w:t>
      </w:r>
    </w:p>
    <w:p w14:paraId="4A8385D2" w14:textId="77777777" w:rsidR="00353872" w:rsidRPr="005E6EC7" w:rsidRDefault="00353872" w:rsidP="004015B3">
      <w:pPr>
        <w:spacing w:line="360" w:lineRule="auto"/>
        <w:ind w:firstLine="720"/>
        <w:jc w:val="both"/>
        <w:rPr>
          <w:rFonts w:asciiTheme="majorBidi" w:hAnsiTheme="majorBidi" w:cstheme="majorBidi"/>
          <w:rtl/>
        </w:rPr>
      </w:pPr>
      <w:r w:rsidRPr="005E6EC7">
        <w:rPr>
          <w:rFonts w:asciiTheme="majorBidi" w:hAnsiTheme="majorBidi" w:cstheme="majorBidi"/>
          <w:highlight w:val="yellow"/>
        </w:rPr>
        <w:t xml:space="preserve">Data were analysed using reflexive thematic analysis within the interpretive logic of Interpretive Description [38, 39]. Analysis followed six phases: </w:t>
      </w:r>
      <w:proofErr w:type="spellStart"/>
      <w:r w:rsidRPr="005E6EC7">
        <w:rPr>
          <w:rFonts w:asciiTheme="majorBidi" w:hAnsiTheme="majorBidi" w:cstheme="majorBidi"/>
          <w:highlight w:val="yellow"/>
        </w:rPr>
        <w:t>familiarisation</w:t>
      </w:r>
      <w:proofErr w:type="spellEnd"/>
      <w:r w:rsidRPr="005E6EC7">
        <w:rPr>
          <w:rFonts w:asciiTheme="majorBidi" w:hAnsiTheme="majorBidi" w:cstheme="majorBidi"/>
          <w:highlight w:val="yellow"/>
        </w:rPr>
        <w:t xml:space="preserve"> with the data, generation of initial codes, development of candidate themes, review of themes against the full dataset, refinement and naming of themes, and production of the final analytic narrative.</w:t>
      </w:r>
    </w:p>
    <w:p w14:paraId="32B19E1C" w14:textId="77777777" w:rsidR="008920A1" w:rsidRPr="005E6EC7" w:rsidRDefault="00353872" w:rsidP="00353872">
      <w:pPr>
        <w:spacing w:after="0"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The principal investigator conducted primary coding across all 23 transcripts. NVivo 14 (Lumivero, Denver, CO, USA) was used to support data organisation, coding, retrieval, and comparison across participants and sites [42]. To broaden interpretive perspective, a second member of the research team independently coded three transcripts, representing approximately 13% of the dataset, selected to reflect variation in site, experience level, and interview language. Codes and developing interpretations were then discussed within the research team to refine analysis and </w:t>
      </w:r>
      <w:r w:rsidRPr="005E6EC7">
        <w:rPr>
          <w:rFonts w:asciiTheme="majorBidi" w:hAnsiTheme="majorBidi" w:cstheme="majorBidi"/>
          <w:highlight w:val="yellow"/>
        </w:rPr>
        <w:lastRenderedPageBreak/>
        <w:t>challenge assumptions. This process was intended to enhance reflexive interpretation rather than establish inter-rater reliability. An audit trail documenting coding decisions, analytic memos, theme development, and research team discussions was maintained throughout the study.</w:t>
      </w:r>
    </w:p>
    <w:p w14:paraId="630B6353" w14:textId="77777777" w:rsidR="006D4A15" w:rsidRPr="005E6EC7" w:rsidRDefault="00000000">
      <w:pPr>
        <w:spacing w:after="0" w:line="360" w:lineRule="auto"/>
        <w:ind w:firstLine="720"/>
        <w:jc w:val="both"/>
        <w:rPr>
          <w:rFonts w:asciiTheme="majorBidi" w:hAnsiTheme="majorBidi" w:cstheme="majorBidi"/>
        </w:rPr>
      </w:pPr>
      <w:r w:rsidRPr="005E6EC7">
        <w:rPr>
          <w:rFonts w:asciiTheme="majorBidi" w:hAnsiTheme="majorBidi" w:cstheme="majorBidi"/>
          <w:highlight w:val="yellow"/>
        </w:rPr>
        <w:t>The analysis combined framework-informed and inductive elements. The orienting framework deductively shaped the four areas of inquiry and therefore what participants were asked, but no deductive codebook or predefined themes were applied. Initial codes were generated inductively at semantic and latent levels, and candidate themes were developed around organising interpretations and reviewed against the coded extracts and the full dataset. The final themes broadly correspond to the inquiry areas because those areas structured the interviews. Their interpretive content concerned how engagement developed through peer learning, how nurses exercised discretion and managed accountability in responding to alerts, how perceived safety value depended on available attention, and how local training and response arrangements shaped practice. These interpretations were developed through analysis of participants’ accounts. Learning, trust, workload, and professional autonomy were already explored in the guide, and the analytic contribution lies in interpreting the relationships and conditions described within these areas. Supplementary File S2 traces the relationships among framework concepts, inquiry areas, illustrative initial codes, and final themes.</w:t>
      </w:r>
    </w:p>
    <w:p w14:paraId="46EE481C" w14:textId="77777777" w:rsidR="006D4A15" w:rsidRPr="005E6EC7" w:rsidRDefault="00000000">
      <w:pPr>
        <w:spacing w:after="0" w:line="360" w:lineRule="auto"/>
        <w:ind w:firstLine="720"/>
        <w:jc w:val="both"/>
        <w:rPr>
          <w:rFonts w:asciiTheme="majorBidi" w:hAnsiTheme="majorBidi" w:cstheme="majorBidi"/>
        </w:rPr>
      </w:pPr>
      <w:r w:rsidRPr="005E6EC7">
        <w:rPr>
          <w:rFonts w:asciiTheme="majorBidi" w:hAnsiTheme="majorBidi" w:cstheme="majorBidi"/>
          <w:bCs/>
          <w:highlight w:val="yellow"/>
        </w:rPr>
        <w:t>Site-level differences (Table 1) were treated as interpretive context rather than as variables for comparison: extracts were tagged by site, and analytic memos examined how accounts of alert interpretation, trust, and escalation related to local protocols, training, and exposure. This informed, for example, the interpretation of defensive alert management at Hospital D, where non-action required documented justification, and of the more collaborative stance described at Hospital A.</w:t>
      </w:r>
    </w:p>
    <w:p w14:paraId="3E5135A9" w14:textId="77777777" w:rsidR="002F17CA" w:rsidRPr="005E6EC7" w:rsidRDefault="002F17CA" w:rsidP="002F17CA">
      <w:pPr>
        <w:spacing w:after="0" w:line="240" w:lineRule="auto"/>
        <w:ind w:firstLine="720"/>
        <w:jc w:val="both"/>
        <w:rPr>
          <w:rFonts w:asciiTheme="majorBidi" w:hAnsiTheme="majorBidi" w:cstheme="majorBidi"/>
        </w:rPr>
      </w:pPr>
    </w:p>
    <w:p w14:paraId="4C8465EB"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2.9 Ethical considerations</w:t>
      </w:r>
    </w:p>
    <w:p w14:paraId="0E46B3D4" w14:textId="77777777" w:rsidR="00131175" w:rsidRPr="005E6EC7" w:rsidRDefault="008920A1" w:rsidP="00131175">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Ethical approval was obtained from the Institutional Review Board of XXX University (reference number withheld for blinded review) and from the ethics committees of the four participating hospitals before recruitment or data collection began. The study was conducted in accordance with the Declaration of Helsinki [43] and applicable Saudi Arabian regulations governing research involving human participants. Participation was entirely voluntary. All eligible nurses received a written participant information sheet in Arabic or English before any contact with the research team. Written informed consent was obtained before each interview. Participants were informed of their right to withdraw at any time, without giving a reason and without consequences for their employment or professional standing. </w:t>
      </w:r>
    </w:p>
    <w:p w14:paraId="496D7C1F" w14:textId="77777777" w:rsidR="008920A1" w:rsidRPr="005E6EC7" w:rsidRDefault="00353872" w:rsidP="00131175">
      <w:pPr>
        <w:spacing w:line="360" w:lineRule="auto"/>
        <w:ind w:firstLine="720"/>
        <w:jc w:val="both"/>
        <w:rPr>
          <w:rFonts w:asciiTheme="majorBidi" w:hAnsiTheme="majorBidi" w:cstheme="majorBidi"/>
        </w:rPr>
      </w:pPr>
      <w:r w:rsidRPr="005E6EC7">
        <w:rPr>
          <w:rFonts w:asciiTheme="majorBidi" w:hAnsiTheme="majorBidi" w:cstheme="majorBidi"/>
          <w:highlight w:val="yellow"/>
        </w:rPr>
        <w:lastRenderedPageBreak/>
        <w:t xml:space="preserve">All data were de-identified before analysis. Hospital sites were anonymised, and electronic files were stored on encrypted, password-protected institutional servers accessible only to the research team. Data will be retained for 10 years in accordance with XXX University’s research data governance policy and then securely destroyed. Because recruitment occurred within participants’ workplaces, particular attention was paid to </w:t>
      </w:r>
      <w:proofErr w:type="spellStart"/>
      <w:r w:rsidRPr="005E6EC7">
        <w:rPr>
          <w:rFonts w:asciiTheme="majorBidi" w:hAnsiTheme="majorBidi" w:cstheme="majorBidi"/>
          <w:highlight w:val="yellow"/>
        </w:rPr>
        <w:t>minimising</w:t>
      </w:r>
      <w:proofErr w:type="spellEnd"/>
      <w:r w:rsidRPr="005E6EC7">
        <w:rPr>
          <w:rFonts w:asciiTheme="majorBidi" w:hAnsiTheme="majorBidi" w:cstheme="majorBidi"/>
          <w:highlight w:val="yellow"/>
        </w:rPr>
        <w:t xml:space="preserve"> perceived coercion. Study information was circulated through the nursing administration offices rather than directly by the principal investigator. Unit managers were not informed which nurses elected to participate, and all subsequent communication occurred directly between interested nurses and the research team.</w:t>
      </w:r>
    </w:p>
    <w:p w14:paraId="083F7C45" w14:textId="77777777" w:rsidR="007B6532" w:rsidRPr="005E6EC7" w:rsidRDefault="007B6532" w:rsidP="007B6532">
      <w:pPr>
        <w:spacing w:line="360" w:lineRule="auto"/>
        <w:ind w:firstLine="720"/>
        <w:jc w:val="both"/>
        <w:rPr>
          <w:rFonts w:asciiTheme="majorBidi" w:hAnsiTheme="majorBidi" w:cstheme="majorBidi"/>
          <w:rtl/>
        </w:rPr>
      </w:pPr>
    </w:p>
    <w:p w14:paraId="068F0FBA"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2.10 Rigour and reflexivity</w:t>
      </w:r>
    </w:p>
    <w:p w14:paraId="395B0FF0" w14:textId="77777777" w:rsidR="001F5FCD" w:rsidRPr="005E6EC7" w:rsidRDefault="006E47CC" w:rsidP="001F5FCD">
      <w:pPr>
        <w:spacing w:line="360" w:lineRule="auto"/>
        <w:ind w:firstLine="720"/>
        <w:jc w:val="both"/>
        <w:rPr>
          <w:rFonts w:asciiTheme="majorBidi" w:hAnsiTheme="majorBidi" w:cstheme="majorBidi"/>
        </w:rPr>
      </w:pPr>
      <w:r w:rsidRPr="005E6EC7">
        <w:rPr>
          <w:rFonts w:asciiTheme="majorBidi" w:hAnsiTheme="majorBidi" w:cstheme="majorBidi"/>
          <w:highlight w:val="yellow"/>
        </w:rPr>
        <w:t>Methodological rigour was pursued through practices consistent with Interpretive Description and reflexive thematic analysis [36, 38, 39]. Interpretive sufficiency, rather than data saturation, was used as the primary criterion for analytic adequacy. Credibility was supported through sustained engagement with the dataset, regular research team meetings, and peer debriefing with an experienced qualitative nursing researcher external to the study, conducted at two structured points during analysis [44]. Participant reflection was undertaken with a purposively selected subset of six participants, who reviewed summary accounts of the emerging themes [45, 46]. Their feedback was documented and used to refine the specificity and contextual accuracy of theme descriptions, rather than treated as an independent test of a single correct interpretation. Full transcripts were not returned to participants. Dependability was supported through a detailed audit trail documenting recruitment decisions, coding development, analytic memos, theme refinement, and team discussions [44, 47].</w:t>
      </w:r>
    </w:p>
    <w:p w14:paraId="757F3AF5" w14:textId="77777777" w:rsidR="008C7C7E" w:rsidRPr="005E6EC7" w:rsidRDefault="006E47CC" w:rsidP="00805047">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Confirmability was supported through reflexive journaling, collaborative scrutiny of interpretations, and quotations that make the relationship between participant accounts and analytic claims visible [47]. These practices made the researcher’s interpretive influence available for scrutiny rather than seeking to eliminate it. Transferability was addressed through description of the study setting, aggregate participant characteristics, recruitment procedures, and analytic process [48]. Reflexivity was </w:t>
      </w:r>
      <w:proofErr w:type="spellStart"/>
      <w:r w:rsidRPr="005E6EC7">
        <w:rPr>
          <w:rFonts w:asciiTheme="majorBidi" w:hAnsiTheme="majorBidi" w:cstheme="majorBidi"/>
          <w:highlight w:val="yellow"/>
        </w:rPr>
        <w:t>practised</w:t>
      </w:r>
      <w:proofErr w:type="spellEnd"/>
      <w:r w:rsidRPr="005E6EC7">
        <w:rPr>
          <w:rFonts w:asciiTheme="majorBidi" w:hAnsiTheme="majorBidi" w:cstheme="majorBidi"/>
          <w:highlight w:val="yellow"/>
        </w:rPr>
        <w:t xml:space="preserve"> throughout the study. The principal investigator maintained a reflexive journal from the start of data collection, including post-interview field notes, to document assumptions, responses to participant accounts, and moments of interpretive uncertainty. These reflections were reviewed in research team meetings to identify and critically examine influences on data generation and analysis [36, 38, 39].</w:t>
      </w:r>
    </w:p>
    <w:p w14:paraId="2D05C1DD"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bCs/>
          <w:highlight w:val="yellow"/>
        </w:rPr>
        <w:lastRenderedPageBreak/>
        <w:t xml:space="preserve">The principal investigator is a male nurse academic with six years of adult intensive care nursing experience and three years of paediatric nursing experience. He had no employment, managerial, supervisory, or teaching </w:t>
      </w:r>
      <w:proofErr w:type="gramStart"/>
      <w:r w:rsidRPr="005E6EC7">
        <w:rPr>
          <w:rFonts w:asciiTheme="majorBidi" w:hAnsiTheme="majorBidi" w:cstheme="majorBidi"/>
          <w:bCs/>
          <w:highlight w:val="yellow"/>
        </w:rPr>
        <w:t>relationship</w:t>
      </w:r>
      <w:proofErr w:type="gramEnd"/>
      <w:r w:rsidRPr="005E6EC7">
        <w:rPr>
          <w:rFonts w:asciiTheme="majorBidi" w:hAnsiTheme="majorBidi" w:cstheme="majorBidi"/>
          <w:bCs/>
          <w:highlight w:val="yellow"/>
        </w:rPr>
        <w:t xml:space="preserve"> with the participating units or participants and had not worked at any of the four hospitals. To limit the assumption of shared clinical meanings, he asked participants to explain situations in their own words and recorded in the reflexive journal where his assumptions shaped follow-up questions; these entries were reviewed in team meetings.</w:t>
      </w:r>
    </w:p>
    <w:p w14:paraId="50EB14AD" w14:textId="77777777" w:rsidR="008C7C7E" w:rsidRPr="005E6EC7" w:rsidRDefault="008C7C7E" w:rsidP="008C7C7E">
      <w:pPr>
        <w:pStyle w:val="ListParagraph"/>
        <w:keepNext/>
        <w:numPr>
          <w:ilvl w:val="0"/>
          <w:numId w:val="3"/>
        </w:numPr>
        <w:spacing w:line="360" w:lineRule="auto"/>
        <w:jc w:val="both"/>
        <w:rPr>
          <w:rFonts w:asciiTheme="majorBidi" w:hAnsiTheme="majorBidi" w:cstheme="majorBidi"/>
          <w:b/>
          <w:bCs/>
        </w:rPr>
      </w:pPr>
      <w:r w:rsidRPr="005E6EC7">
        <w:rPr>
          <w:rFonts w:asciiTheme="majorBidi" w:hAnsiTheme="majorBidi" w:cstheme="majorBidi"/>
          <w:b/>
          <w:bCs/>
        </w:rPr>
        <w:t>Findings</w:t>
      </w:r>
    </w:p>
    <w:p w14:paraId="6584FF12"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3.1 Participant Characteristics</w:t>
      </w:r>
    </w:p>
    <w:p w14:paraId="3A3A47A8" w14:textId="77777777" w:rsidR="00CB1BEA" w:rsidRPr="005E6EC7" w:rsidRDefault="003B5102" w:rsidP="00CB1BEA">
      <w:pPr>
        <w:spacing w:line="360" w:lineRule="auto"/>
        <w:ind w:firstLine="720"/>
        <w:jc w:val="both"/>
        <w:rPr>
          <w:rFonts w:asciiTheme="majorBidi" w:hAnsiTheme="majorBidi" w:cstheme="majorBidi"/>
        </w:rPr>
      </w:pPr>
      <w:r w:rsidRPr="005E6EC7">
        <w:rPr>
          <w:rFonts w:asciiTheme="majorBidi" w:hAnsiTheme="majorBidi" w:cstheme="majorBidi"/>
        </w:rPr>
        <w:t>The study participants ranged in age from 26 to 51 years and had between 2 and 23 years of critical care experience.</w:t>
      </w:r>
      <w:r w:rsidRPr="005E6EC7">
        <w:rPr>
          <w:rFonts w:asciiTheme="majorBidi" w:hAnsiTheme="majorBidi" w:cstheme="majorBidi"/>
          <w:bCs/>
          <w:highlight w:val="yellow"/>
        </w:rPr>
        <w:t xml:space="preserve"> All 23 participants were registered nurses employed in adult critical care units across the four participating hospitals and had direct, active experience of working with the AI-assisted early warning systems in use at their hospitals as part of their everyday nursing roles.</w:t>
      </w:r>
      <w:r w:rsidRPr="005E6EC7">
        <w:rPr>
          <w:rFonts w:asciiTheme="majorBidi" w:hAnsiTheme="majorBidi" w:cstheme="majorBidi"/>
        </w:rPr>
        <w:t xml:space="preserve"> The sample reflected the multinational composition characteristic of the Saudi critical care nursing workforce and provided variation in hospital site, professional experience, nationality, and educational preparation.</w:t>
      </w:r>
      <w:r w:rsidRPr="005E6EC7">
        <w:rPr>
          <w:rFonts w:asciiTheme="majorBidi" w:hAnsiTheme="majorBidi" w:cstheme="majorBidi"/>
          <w:bCs/>
          <w:highlight w:val="yellow"/>
        </w:rPr>
        <w:t xml:space="preserve"> Participant characteristics are presented in Table 2, and participants’ exposure to the AI-assisted systems is summarised by site in Table 1.</w:t>
      </w:r>
    </w:p>
    <w:p w14:paraId="68DBC402" w14:textId="77777777" w:rsidR="003B5102" w:rsidRPr="005E6EC7" w:rsidRDefault="003B5102" w:rsidP="00CB1BEA">
      <w:pPr>
        <w:keepNext/>
        <w:spacing w:line="360" w:lineRule="auto"/>
        <w:jc w:val="both"/>
        <w:rPr>
          <w:rFonts w:asciiTheme="majorBidi" w:hAnsiTheme="majorBidi" w:cstheme="majorBidi"/>
        </w:rPr>
      </w:pPr>
      <w:r w:rsidRPr="005E6EC7">
        <w:rPr>
          <w:rFonts w:asciiTheme="majorBidi" w:hAnsiTheme="majorBidi" w:cstheme="majorBidi"/>
          <w:b/>
          <w:bCs/>
          <w:highlight w:val="yellow"/>
        </w:rPr>
        <w:t xml:space="preserve">Table 2. </w:t>
      </w:r>
      <w:r w:rsidRPr="005E6EC7">
        <w:rPr>
          <w:rFonts w:asciiTheme="majorBidi" w:hAnsiTheme="majorBidi" w:cstheme="majorBidi"/>
        </w:rPr>
        <w:t>Demographic and Professional Characteristics of Study Participants (N = 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600"/>
        <w:gridCol w:w="2340"/>
      </w:tblGrid>
      <w:tr w:rsidR="00441776" w:rsidRPr="005E6EC7" w14:paraId="765FBB7D" w14:textId="77777777">
        <w:trPr>
          <w:cantSplit/>
          <w:tblHeader/>
          <w:jc w:val="center"/>
        </w:trPr>
        <w:tc>
          <w:tcPr>
            <w:tcW w:w="3600" w:type="dxa"/>
            <w:shd w:val="clear" w:color="auto" w:fill="E2EAF2"/>
            <w:tcMar>
              <w:top w:w="75" w:type="dxa"/>
              <w:left w:w="75" w:type="dxa"/>
              <w:bottom w:w="75" w:type="dxa"/>
              <w:right w:w="75" w:type="dxa"/>
            </w:tcMar>
            <w:vAlign w:val="center"/>
          </w:tcPr>
          <w:p w14:paraId="51FB619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Characteristic</w:t>
            </w:r>
          </w:p>
        </w:tc>
        <w:tc>
          <w:tcPr>
            <w:tcW w:w="3600" w:type="dxa"/>
            <w:shd w:val="clear" w:color="auto" w:fill="E2EAF2"/>
            <w:tcMar>
              <w:top w:w="75" w:type="dxa"/>
              <w:left w:w="75" w:type="dxa"/>
              <w:bottom w:w="75" w:type="dxa"/>
              <w:right w:w="75" w:type="dxa"/>
            </w:tcMar>
            <w:vAlign w:val="center"/>
          </w:tcPr>
          <w:p w14:paraId="33DC723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Category</w:t>
            </w:r>
          </w:p>
        </w:tc>
        <w:tc>
          <w:tcPr>
            <w:tcW w:w="2340" w:type="dxa"/>
            <w:shd w:val="clear" w:color="auto" w:fill="E2EAF2"/>
            <w:tcMar>
              <w:top w:w="75" w:type="dxa"/>
              <w:left w:w="75" w:type="dxa"/>
              <w:bottom w:w="75" w:type="dxa"/>
              <w:right w:w="75" w:type="dxa"/>
            </w:tcMar>
            <w:vAlign w:val="center"/>
          </w:tcPr>
          <w:p w14:paraId="2B15977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n (%)</w:t>
            </w:r>
          </w:p>
        </w:tc>
      </w:tr>
      <w:tr w:rsidR="00441776" w:rsidRPr="005E6EC7" w14:paraId="240942F7" w14:textId="77777777">
        <w:trPr>
          <w:cantSplit/>
          <w:jc w:val="center"/>
        </w:trPr>
        <w:tc>
          <w:tcPr>
            <w:tcW w:w="3600" w:type="dxa"/>
            <w:shd w:val="clear" w:color="auto" w:fill="FFFFFF"/>
            <w:tcMar>
              <w:top w:w="75" w:type="dxa"/>
              <w:left w:w="75" w:type="dxa"/>
              <w:bottom w:w="75" w:type="dxa"/>
              <w:right w:w="75" w:type="dxa"/>
            </w:tcMar>
            <w:vAlign w:val="center"/>
          </w:tcPr>
          <w:p w14:paraId="51A8AAC3"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Sex</w:t>
            </w:r>
          </w:p>
        </w:tc>
        <w:tc>
          <w:tcPr>
            <w:tcW w:w="3600" w:type="dxa"/>
            <w:shd w:val="clear" w:color="auto" w:fill="FFFFFF"/>
            <w:tcMar>
              <w:top w:w="75" w:type="dxa"/>
              <w:left w:w="75" w:type="dxa"/>
              <w:bottom w:w="75" w:type="dxa"/>
              <w:right w:w="75" w:type="dxa"/>
            </w:tcMar>
            <w:vAlign w:val="center"/>
          </w:tcPr>
          <w:p w14:paraId="4EABDA8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Female</w:t>
            </w:r>
          </w:p>
        </w:tc>
        <w:tc>
          <w:tcPr>
            <w:tcW w:w="2340" w:type="dxa"/>
            <w:shd w:val="clear" w:color="auto" w:fill="FFFFFF"/>
            <w:tcMar>
              <w:top w:w="75" w:type="dxa"/>
              <w:left w:w="75" w:type="dxa"/>
              <w:bottom w:w="75" w:type="dxa"/>
              <w:right w:w="75" w:type="dxa"/>
            </w:tcMar>
            <w:vAlign w:val="center"/>
          </w:tcPr>
          <w:p w14:paraId="31EB1EC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12 (52.2)</w:t>
            </w:r>
          </w:p>
        </w:tc>
      </w:tr>
      <w:tr w:rsidR="00441776" w:rsidRPr="005E6EC7" w14:paraId="1E20B94A" w14:textId="77777777">
        <w:trPr>
          <w:cantSplit/>
          <w:jc w:val="center"/>
        </w:trPr>
        <w:tc>
          <w:tcPr>
            <w:tcW w:w="3600" w:type="dxa"/>
            <w:shd w:val="clear" w:color="auto" w:fill="FFFFFF"/>
            <w:tcMar>
              <w:top w:w="75" w:type="dxa"/>
              <w:left w:w="75" w:type="dxa"/>
              <w:bottom w:w="75" w:type="dxa"/>
              <w:right w:w="75" w:type="dxa"/>
            </w:tcMar>
            <w:vAlign w:val="center"/>
          </w:tcPr>
          <w:p w14:paraId="125AC2D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Sex</w:t>
            </w:r>
          </w:p>
        </w:tc>
        <w:tc>
          <w:tcPr>
            <w:tcW w:w="3600" w:type="dxa"/>
            <w:shd w:val="clear" w:color="auto" w:fill="FFFFFF"/>
            <w:tcMar>
              <w:top w:w="75" w:type="dxa"/>
              <w:left w:w="75" w:type="dxa"/>
              <w:bottom w:w="75" w:type="dxa"/>
              <w:right w:w="75" w:type="dxa"/>
            </w:tcMar>
            <w:vAlign w:val="center"/>
          </w:tcPr>
          <w:p w14:paraId="3EF0918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Male</w:t>
            </w:r>
          </w:p>
        </w:tc>
        <w:tc>
          <w:tcPr>
            <w:tcW w:w="2340" w:type="dxa"/>
            <w:shd w:val="clear" w:color="auto" w:fill="FFFFFF"/>
            <w:tcMar>
              <w:top w:w="75" w:type="dxa"/>
              <w:left w:w="75" w:type="dxa"/>
              <w:bottom w:w="75" w:type="dxa"/>
              <w:right w:w="75" w:type="dxa"/>
            </w:tcMar>
            <w:vAlign w:val="center"/>
          </w:tcPr>
          <w:p w14:paraId="2E0C04C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11 (47.8)</w:t>
            </w:r>
          </w:p>
        </w:tc>
      </w:tr>
      <w:tr w:rsidR="00441776" w:rsidRPr="005E6EC7" w14:paraId="56F3CEAF" w14:textId="77777777">
        <w:trPr>
          <w:cantSplit/>
          <w:jc w:val="center"/>
        </w:trPr>
        <w:tc>
          <w:tcPr>
            <w:tcW w:w="3600" w:type="dxa"/>
            <w:shd w:val="clear" w:color="auto" w:fill="FFFFFF"/>
            <w:tcMar>
              <w:top w:w="75" w:type="dxa"/>
              <w:left w:w="75" w:type="dxa"/>
              <w:bottom w:w="75" w:type="dxa"/>
              <w:right w:w="75" w:type="dxa"/>
            </w:tcMar>
            <w:vAlign w:val="center"/>
          </w:tcPr>
          <w:p w14:paraId="687101A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Age range (years)</w:t>
            </w:r>
          </w:p>
        </w:tc>
        <w:tc>
          <w:tcPr>
            <w:tcW w:w="3600" w:type="dxa"/>
            <w:shd w:val="clear" w:color="auto" w:fill="FFFFFF"/>
            <w:tcMar>
              <w:top w:w="75" w:type="dxa"/>
              <w:left w:w="75" w:type="dxa"/>
              <w:bottom w:w="75" w:type="dxa"/>
              <w:right w:w="75" w:type="dxa"/>
            </w:tcMar>
            <w:vAlign w:val="center"/>
          </w:tcPr>
          <w:p w14:paraId="525A5A1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26–30</w:t>
            </w:r>
          </w:p>
        </w:tc>
        <w:tc>
          <w:tcPr>
            <w:tcW w:w="2340" w:type="dxa"/>
            <w:shd w:val="clear" w:color="auto" w:fill="FFFFFF"/>
            <w:tcMar>
              <w:top w:w="75" w:type="dxa"/>
              <w:left w:w="75" w:type="dxa"/>
              <w:bottom w:w="75" w:type="dxa"/>
              <w:right w:w="75" w:type="dxa"/>
            </w:tcMar>
            <w:vAlign w:val="center"/>
          </w:tcPr>
          <w:p w14:paraId="6F3ECAB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4 (17.4)</w:t>
            </w:r>
          </w:p>
        </w:tc>
      </w:tr>
      <w:tr w:rsidR="00441776" w:rsidRPr="005E6EC7" w14:paraId="4E34C4C5" w14:textId="77777777">
        <w:trPr>
          <w:cantSplit/>
          <w:jc w:val="center"/>
        </w:trPr>
        <w:tc>
          <w:tcPr>
            <w:tcW w:w="3600" w:type="dxa"/>
            <w:shd w:val="clear" w:color="auto" w:fill="FFFFFF"/>
            <w:tcMar>
              <w:top w:w="75" w:type="dxa"/>
              <w:left w:w="75" w:type="dxa"/>
              <w:bottom w:w="75" w:type="dxa"/>
              <w:right w:w="75" w:type="dxa"/>
            </w:tcMar>
            <w:vAlign w:val="center"/>
          </w:tcPr>
          <w:p w14:paraId="624CE15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Age range (years)</w:t>
            </w:r>
          </w:p>
        </w:tc>
        <w:tc>
          <w:tcPr>
            <w:tcW w:w="3600" w:type="dxa"/>
            <w:shd w:val="clear" w:color="auto" w:fill="FFFFFF"/>
            <w:tcMar>
              <w:top w:w="75" w:type="dxa"/>
              <w:left w:w="75" w:type="dxa"/>
              <w:bottom w:w="75" w:type="dxa"/>
              <w:right w:w="75" w:type="dxa"/>
            </w:tcMar>
            <w:vAlign w:val="center"/>
          </w:tcPr>
          <w:p w14:paraId="3A6CE72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31–35</w:t>
            </w:r>
          </w:p>
        </w:tc>
        <w:tc>
          <w:tcPr>
            <w:tcW w:w="2340" w:type="dxa"/>
            <w:shd w:val="clear" w:color="auto" w:fill="FFFFFF"/>
            <w:tcMar>
              <w:top w:w="75" w:type="dxa"/>
              <w:left w:w="75" w:type="dxa"/>
              <w:bottom w:w="75" w:type="dxa"/>
              <w:right w:w="75" w:type="dxa"/>
            </w:tcMar>
            <w:vAlign w:val="center"/>
          </w:tcPr>
          <w:p w14:paraId="7EEC66E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6 (26.1)</w:t>
            </w:r>
          </w:p>
        </w:tc>
      </w:tr>
      <w:tr w:rsidR="00441776" w:rsidRPr="005E6EC7" w14:paraId="2AAA1568" w14:textId="77777777">
        <w:trPr>
          <w:cantSplit/>
          <w:jc w:val="center"/>
        </w:trPr>
        <w:tc>
          <w:tcPr>
            <w:tcW w:w="3600" w:type="dxa"/>
            <w:shd w:val="clear" w:color="auto" w:fill="FFFFFF"/>
            <w:tcMar>
              <w:top w:w="75" w:type="dxa"/>
              <w:left w:w="75" w:type="dxa"/>
              <w:bottom w:w="75" w:type="dxa"/>
              <w:right w:w="75" w:type="dxa"/>
            </w:tcMar>
            <w:vAlign w:val="center"/>
          </w:tcPr>
          <w:p w14:paraId="596DA86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Age range (years)</w:t>
            </w:r>
          </w:p>
        </w:tc>
        <w:tc>
          <w:tcPr>
            <w:tcW w:w="3600" w:type="dxa"/>
            <w:shd w:val="clear" w:color="auto" w:fill="FFFFFF"/>
            <w:tcMar>
              <w:top w:w="75" w:type="dxa"/>
              <w:left w:w="75" w:type="dxa"/>
              <w:bottom w:w="75" w:type="dxa"/>
              <w:right w:w="75" w:type="dxa"/>
            </w:tcMar>
            <w:vAlign w:val="center"/>
          </w:tcPr>
          <w:p w14:paraId="5EE1AA3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36–40</w:t>
            </w:r>
          </w:p>
        </w:tc>
        <w:tc>
          <w:tcPr>
            <w:tcW w:w="2340" w:type="dxa"/>
            <w:shd w:val="clear" w:color="auto" w:fill="FFFFFF"/>
            <w:tcMar>
              <w:top w:w="75" w:type="dxa"/>
              <w:left w:w="75" w:type="dxa"/>
              <w:bottom w:w="75" w:type="dxa"/>
              <w:right w:w="75" w:type="dxa"/>
            </w:tcMar>
            <w:vAlign w:val="center"/>
          </w:tcPr>
          <w:p w14:paraId="124CE2E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7 (30.4)</w:t>
            </w:r>
          </w:p>
        </w:tc>
      </w:tr>
      <w:tr w:rsidR="00441776" w:rsidRPr="005E6EC7" w14:paraId="758F7F67" w14:textId="77777777">
        <w:trPr>
          <w:cantSplit/>
          <w:jc w:val="center"/>
        </w:trPr>
        <w:tc>
          <w:tcPr>
            <w:tcW w:w="3600" w:type="dxa"/>
            <w:shd w:val="clear" w:color="auto" w:fill="FFFFFF"/>
            <w:tcMar>
              <w:top w:w="75" w:type="dxa"/>
              <w:left w:w="75" w:type="dxa"/>
              <w:bottom w:w="75" w:type="dxa"/>
              <w:right w:w="75" w:type="dxa"/>
            </w:tcMar>
            <w:vAlign w:val="center"/>
          </w:tcPr>
          <w:p w14:paraId="5A040DE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Age range (years)</w:t>
            </w:r>
          </w:p>
        </w:tc>
        <w:tc>
          <w:tcPr>
            <w:tcW w:w="3600" w:type="dxa"/>
            <w:shd w:val="clear" w:color="auto" w:fill="FFFFFF"/>
            <w:tcMar>
              <w:top w:w="75" w:type="dxa"/>
              <w:left w:w="75" w:type="dxa"/>
              <w:bottom w:w="75" w:type="dxa"/>
              <w:right w:w="75" w:type="dxa"/>
            </w:tcMar>
            <w:vAlign w:val="center"/>
          </w:tcPr>
          <w:p w14:paraId="6896FA1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41–45</w:t>
            </w:r>
          </w:p>
        </w:tc>
        <w:tc>
          <w:tcPr>
            <w:tcW w:w="2340" w:type="dxa"/>
            <w:shd w:val="clear" w:color="auto" w:fill="FFFFFF"/>
            <w:tcMar>
              <w:top w:w="75" w:type="dxa"/>
              <w:left w:w="75" w:type="dxa"/>
              <w:bottom w:w="75" w:type="dxa"/>
              <w:right w:w="75" w:type="dxa"/>
            </w:tcMar>
            <w:vAlign w:val="center"/>
          </w:tcPr>
          <w:p w14:paraId="030518A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4 (17.4)</w:t>
            </w:r>
          </w:p>
        </w:tc>
      </w:tr>
      <w:tr w:rsidR="00441776" w:rsidRPr="005E6EC7" w14:paraId="742346A6" w14:textId="77777777">
        <w:trPr>
          <w:cantSplit/>
          <w:jc w:val="center"/>
        </w:trPr>
        <w:tc>
          <w:tcPr>
            <w:tcW w:w="3600" w:type="dxa"/>
            <w:shd w:val="clear" w:color="auto" w:fill="FFFFFF"/>
            <w:tcMar>
              <w:top w:w="75" w:type="dxa"/>
              <w:left w:w="75" w:type="dxa"/>
              <w:bottom w:w="75" w:type="dxa"/>
              <w:right w:w="75" w:type="dxa"/>
            </w:tcMar>
            <w:vAlign w:val="center"/>
          </w:tcPr>
          <w:p w14:paraId="1D17903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Age range (years)</w:t>
            </w:r>
          </w:p>
        </w:tc>
        <w:tc>
          <w:tcPr>
            <w:tcW w:w="3600" w:type="dxa"/>
            <w:shd w:val="clear" w:color="auto" w:fill="FFFFFF"/>
            <w:tcMar>
              <w:top w:w="75" w:type="dxa"/>
              <w:left w:w="75" w:type="dxa"/>
              <w:bottom w:w="75" w:type="dxa"/>
              <w:right w:w="75" w:type="dxa"/>
            </w:tcMar>
            <w:vAlign w:val="center"/>
          </w:tcPr>
          <w:p w14:paraId="2C04CA9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46–51</w:t>
            </w:r>
          </w:p>
        </w:tc>
        <w:tc>
          <w:tcPr>
            <w:tcW w:w="2340" w:type="dxa"/>
            <w:shd w:val="clear" w:color="auto" w:fill="FFFFFF"/>
            <w:tcMar>
              <w:top w:w="75" w:type="dxa"/>
              <w:left w:w="75" w:type="dxa"/>
              <w:bottom w:w="75" w:type="dxa"/>
              <w:right w:w="75" w:type="dxa"/>
            </w:tcMar>
            <w:vAlign w:val="center"/>
          </w:tcPr>
          <w:p w14:paraId="4EDC4A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2 (8.7)</w:t>
            </w:r>
          </w:p>
        </w:tc>
      </w:tr>
      <w:tr w:rsidR="00441776" w:rsidRPr="005E6EC7" w14:paraId="5E17EB1C" w14:textId="77777777">
        <w:trPr>
          <w:cantSplit/>
          <w:jc w:val="center"/>
        </w:trPr>
        <w:tc>
          <w:tcPr>
            <w:tcW w:w="3600" w:type="dxa"/>
            <w:shd w:val="clear" w:color="auto" w:fill="FFFFFF"/>
            <w:tcMar>
              <w:top w:w="75" w:type="dxa"/>
              <w:left w:w="75" w:type="dxa"/>
              <w:bottom w:w="75" w:type="dxa"/>
              <w:right w:w="75" w:type="dxa"/>
            </w:tcMar>
            <w:vAlign w:val="center"/>
          </w:tcPr>
          <w:p w14:paraId="085A3DF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Highest qualification</w:t>
            </w:r>
          </w:p>
        </w:tc>
        <w:tc>
          <w:tcPr>
            <w:tcW w:w="3600" w:type="dxa"/>
            <w:shd w:val="clear" w:color="auto" w:fill="FFFFFF"/>
            <w:tcMar>
              <w:top w:w="75" w:type="dxa"/>
              <w:left w:w="75" w:type="dxa"/>
              <w:bottom w:w="75" w:type="dxa"/>
              <w:right w:w="75" w:type="dxa"/>
            </w:tcMar>
            <w:vAlign w:val="center"/>
          </w:tcPr>
          <w:p w14:paraId="09075FA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BSN</w:t>
            </w:r>
          </w:p>
        </w:tc>
        <w:tc>
          <w:tcPr>
            <w:tcW w:w="2340" w:type="dxa"/>
            <w:shd w:val="clear" w:color="auto" w:fill="FFFFFF"/>
            <w:tcMar>
              <w:top w:w="75" w:type="dxa"/>
              <w:left w:w="75" w:type="dxa"/>
              <w:bottom w:w="75" w:type="dxa"/>
              <w:right w:w="75" w:type="dxa"/>
            </w:tcMar>
            <w:vAlign w:val="center"/>
          </w:tcPr>
          <w:p w14:paraId="7AEC80D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17 (73.9)</w:t>
            </w:r>
          </w:p>
        </w:tc>
      </w:tr>
      <w:tr w:rsidR="00441776" w:rsidRPr="005E6EC7" w14:paraId="27804494" w14:textId="77777777">
        <w:trPr>
          <w:cantSplit/>
          <w:jc w:val="center"/>
        </w:trPr>
        <w:tc>
          <w:tcPr>
            <w:tcW w:w="3600" w:type="dxa"/>
            <w:shd w:val="clear" w:color="auto" w:fill="FFFFFF"/>
            <w:tcMar>
              <w:top w:w="75" w:type="dxa"/>
              <w:left w:w="75" w:type="dxa"/>
              <w:bottom w:w="75" w:type="dxa"/>
              <w:right w:w="75" w:type="dxa"/>
            </w:tcMar>
            <w:vAlign w:val="center"/>
          </w:tcPr>
          <w:p w14:paraId="56A368C3"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Highest qualification</w:t>
            </w:r>
          </w:p>
        </w:tc>
        <w:tc>
          <w:tcPr>
            <w:tcW w:w="3600" w:type="dxa"/>
            <w:shd w:val="clear" w:color="auto" w:fill="FFFFFF"/>
            <w:tcMar>
              <w:top w:w="75" w:type="dxa"/>
              <w:left w:w="75" w:type="dxa"/>
              <w:bottom w:w="75" w:type="dxa"/>
              <w:right w:w="75" w:type="dxa"/>
            </w:tcMar>
            <w:vAlign w:val="center"/>
          </w:tcPr>
          <w:p w14:paraId="55F6E7A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Postgraduate</w:t>
            </w:r>
          </w:p>
        </w:tc>
        <w:tc>
          <w:tcPr>
            <w:tcW w:w="2340" w:type="dxa"/>
            <w:shd w:val="clear" w:color="auto" w:fill="FFFFFF"/>
            <w:tcMar>
              <w:top w:w="75" w:type="dxa"/>
              <w:left w:w="75" w:type="dxa"/>
              <w:bottom w:w="75" w:type="dxa"/>
              <w:right w:w="75" w:type="dxa"/>
            </w:tcMar>
            <w:vAlign w:val="center"/>
          </w:tcPr>
          <w:p w14:paraId="7C2160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6 (26.1)</w:t>
            </w:r>
          </w:p>
        </w:tc>
      </w:tr>
      <w:tr w:rsidR="00441776" w:rsidRPr="005E6EC7" w14:paraId="1AA5FE1C" w14:textId="77777777">
        <w:trPr>
          <w:cantSplit/>
          <w:jc w:val="center"/>
        </w:trPr>
        <w:tc>
          <w:tcPr>
            <w:tcW w:w="3600" w:type="dxa"/>
            <w:shd w:val="clear" w:color="auto" w:fill="FFFFFF"/>
            <w:tcMar>
              <w:top w:w="75" w:type="dxa"/>
              <w:left w:w="75" w:type="dxa"/>
              <w:bottom w:w="75" w:type="dxa"/>
              <w:right w:w="75" w:type="dxa"/>
            </w:tcMar>
            <w:vAlign w:val="center"/>
          </w:tcPr>
          <w:p w14:paraId="7ED3A43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Critical care experience (years)</w:t>
            </w:r>
          </w:p>
        </w:tc>
        <w:tc>
          <w:tcPr>
            <w:tcW w:w="3600" w:type="dxa"/>
            <w:shd w:val="clear" w:color="auto" w:fill="FFFFFF"/>
            <w:tcMar>
              <w:top w:w="75" w:type="dxa"/>
              <w:left w:w="75" w:type="dxa"/>
              <w:bottom w:w="75" w:type="dxa"/>
              <w:right w:w="75" w:type="dxa"/>
            </w:tcMar>
            <w:vAlign w:val="center"/>
          </w:tcPr>
          <w:p w14:paraId="1850235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≤5</w:t>
            </w:r>
          </w:p>
        </w:tc>
        <w:tc>
          <w:tcPr>
            <w:tcW w:w="2340" w:type="dxa"/>
            <w:shd w:val="clear" w:color="auto" w:fill="FFFFFF"/>
            <w:tcMar>
              <w:top w:w="75" w:type="dxa"/>
              <w:left w:w="75" w:type="dxa"/>
              <w:bottom w:w="75" w:type="dxa"/>
              <w:right w:w="75" w:type="dxa"/>
            </w:tcMar>
            <w:vAlign w:val="center"/>
          </w:tcPr>
          <w:p w14:paraId="55683AD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6 (26.1)</w:t>
            </w:r>
          </w:p>
        </w:tc>
      </w:tr>
      <w:tr w:rsidR="00441776" w:rsidRPr="005E6EC7" w14:paraId="4E652C00" w14:textId="77777777">
        <w:trPr>
          <w:cantSplit/>
          <w:jc w:val="center"/>
        </w:trPr>
        <w:tc>
          <w:tcPr>
            <w:tcW w:w="3600" w:type="dxa"/>
            <w:shd w:val="clear" w:color="auto" w:fill="FFFFFF"/>
            <w:tcMar>
              <w:top w:w="75" w:type="dxa"/>
              <w:left w:w="75" w:type="dxa"/>
              <w:bottom w:w="75" w:type="dxa"/>
              <w:right w:w="75" w:type="dxa"/>
            </w:tcMar>
            <w:vAlign w:val="center"/>
          </w:tcPr>
          <w:p w14:paraId="6D122DE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Critical care experience (years)</w:t>
            </w:r>
          </w:p>
        </w:tc>
        <w:tc>
          <w:tcPr>
            <w:tcW w:w="3600" w:type="dxa"/>
            <w:shd w:val="clear" w:color="auto" w:fill="FFFFFF"/>
            <w:tcMar>
              <w:top w:w="75" w:type="dxa"/>
              <w:left w:w="75" w:type="dxa"/>
              <w:bottom w:w="75" w:type="dxa"/>
              <w:right w:w="75" w:type="dxa"/>
            </w:tcMar>
            <w:vAlign w:val="center"/>
          </w:tcPr>
          <w:p w14:paraId="6D778D1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6–10</w:t>
            </w:r>
          </w:p>
        </w:tc>
        <w:tc>
          <w:tcPr>
            <w:tcW w:w="2340" w:type="dxa"/>
            <w:shd w:val="clear" w:color="auto" w:fill="FFFFFF"/>
            <w:tcMar>
              <w:top w:w="75" w:type="dxa"/>
              <w:left w:w="75" w:type="dxa"/>
              <w:bottom w:w="75" w:type="dxa"/>
              <w:right w:w="75" w:type="dxa"/>
            </w:tcMar>
            <w:vAlign w:val="center"/>
          </w:tcPr>
          <w:p w14:paraId="1E6CC8EF"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9 (39.1)</w:t>
            </w:r>
          </w:p>
        </w:tc>
      </w:tr>
      <w:tr w:rsidR="00441776" w:rsidRPr="005E6EC7" w14:paraId="235D1716" w14:textId="77777777">
        <w:trPr>
          <w:cantSplit/>
          <w:jc w:val="center"/>
        </w:trPr>
        <w:tc>
          <w:tcPr>
            <w:tcW w:w="3600" w:type="dxa"/>
            <w:shd w:val="clear" w:color="auto" w:fill="FFFFFF"/>
            <w:tcMar>
              <w:top w:w="75" w:type="dxa"/>
              <w:left w:w="75" w:type="dxa"/>
              <w:bottom w:w="75" w:type="dxa"/>
              <w:right w:w="75" w:type="dxa"/>
            </w:tcMar>
            <w:vAlign w:val="center"/>
          </w:tcPr>
          <w:p w14:paraId="1A55D82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Critical care experience (years)</w:t>
            </w:r>
          </w:p>
        </w:tc>
        <w:tc>
          <w:tcPr>
            <w:tcW w:w="3600" w:type="dxa"/>
            <w:shd w:val="clear" w:color="auto" w:fill="FFFFFF"/>
            <w:tcMar>
              <w:top w:w="75" w:type="dxa"/>
              <w:left w:w="75" w:type="dxa"/>
              <w:bottom w:w="75" w:type="dxa"/>
              <w:right w:w="75" w:type="dxa"/>
            </w:tcMar>
            <w:vAlign w:val="center"/>
          </w:tcPr>
          <w:p w14:paraId="6A5286C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11–15</w:t>
            </w:r>
          </w:p>
        </w:tc>
        <w:tc>
          <w:tcPr>
            <w:tcW w:w="2340" w:type="dxa"/>
            <w:shd w:val="clear" w:color="auto" w:fill="FFFFFF"/>
            <w:tcMar>
              <w:top w:w="75" w:type="dxa"/>
              <w:left w:w="75" w:type="dxa"/>
              <w:bottom w:w="75" w:type="dxa"/>
              <w:right w:w="75" w:type="dxa"/>
            </w:tcMar>
            <w:vAlign w:val="center"/>
          </w:tcPr>
          <w:p w14:paraId="7B09004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5 (21.7)</w:t>
            </w:r>
          </w:p>
        </w:tc>
      </w:tr>
      <w:tr w:rsidR="00441776" w:rsidRPr="005E6EC7" w14:paraId="74AA51EF" w14:textId="77777777">
        <w:trPr>
          <w:cantSplit/>
          <w:jc w:val="center"/>
        </w:trPr>
        <w:tc>
          <w:tcPr>
            <w:tcW w:w="3600" w:type="dxa"/>
            <w:shd w:val="clear" w:color="auto" w:fill="FFFFFF"/>
            <w:tcMar>
              <w:top w:w="75" w:type="dxa"/>
              <w:left w:w="75" w:type="dxa"/>
              <w:bottom w:w="75" w:type="dxa"/>
              <w:right w:w="75" w:type="dxa"/>
            </w:tcMar>
            <w:vAlign w:val="center"/>
          </w:tcPr>
          <w:p w14:paraId="454B78B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Critical care experience (years)</w:t>
            </w:r>
          </w:p>
        </w:tc>
        <w:tc>
          <w:tcPr>
            <w:tcW w:w="3600" w:type="dxa"/>
            <w:shd w:val="clear" w:color="auto" w:fill="FFFFFF"/>
            <w:tcMar>
              <w:top w:w="75" w:type="dxa"/>
              <w:left w:w="75" w:type="dxa"/>
              <w:bottom w:w="75" w:type="dxa"/>
              <w:right w:w="75" w:type="dxa"/>
            </w:tcMar>
            <w:vAlign w:val="center"/>
          </w:tcPr>
          <w:p w14:paraId="7B63CB0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&gt;15</w:t>
            </w:r>
          </w:p>
        </w:tc>
        <w:tc>
          <w:tcPr>
            <w:tcW w:w="2340" w:type="dxa"/>
            <w:shd w:val="clear" w:color="auto" w:fill="FFFFFF"/>
            <w:tcMar>
              <w:top w:w="75" w:type="dxa"/>
              <w:left w:w="75" w:type="dxa"/>
              <w:bottom w:w="75" w:type="dxa"/>
              <w:right w:w="75" w:type="dxa"/>
            </w:tcMar>
            <w:vAlign w:val="center"/>
          </w:tcPr>
          <w:p w14:paraId="3E7048E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3 (13.0)</w:t>
            </w:r>
          </w:p>
        </w:tc>
      </w:tr>
    </w:tbl>
    <w:p w14:paraId="4516339D" w14:textId="77777777" w:rsidR="006D4A15" w:rsidRPr="005E6EC7" w:rsidRDefault="00000000">
      <w:pPr>
        <w:keepLines/>
        <w:spacing w:line="360" w:lineRule="auto"/>
        <w:jc w:val="both"/>
        <w:rPr>
          <w:rFonts w:asciiTheme="majorBidi" w:hAnsiTheme="majorBidi" w:cstheme="majorBidi"/>
        </w:rPr>
      </w:pPr>
      <w:r w:rsidRPr="005E6EC7">
        <w:rPr>
          <w:rFonts w:asciiTheme="majorBidi" w:hAnsiTheme="majorBidi" w:cstheme="majorBidi"/>
          <w:highlight w:val="yellow"/>
        </w:rPr>
        <w:lastRenderedPageBreak/>
        <w:t>Note: Characteristics are presented in aggregate and are not linked to quotation codes or hospital sites. Nationality is reported in aggregate in the text. BSN, Bachelor of Science in Nursing; Postgraduate, Master of Science in Nursing (n = 5) or doctoral degree (n = 1). Percentages use N = 23.</w:t>
      </w:r>
    </w:p>
    <w:p w14:paraId="7FC6D630" w14:textId="77777777" w:rsidR="00C67390" w:rsidRPr="005E6EC7" w:rsidRDefault="00C67390" w:rsidP="00AD619E">
      <w:pPr>
        <w:spacing w:after="0" w:line="240" w:lineRule="auto"/>
        <w:ind w:firstLine="720"/>
        <w:jc w:val="both"/>
        <w:rPr>
          <w:rFonts w:asciiTheme="majorBidi" w:hAnsiTheme="majorBidi" w:cstheme="majorBidi"/>
        </w:rPr>
      </w:pPr>
    </w:p>
    <w:p w14:paraId="0A13EC92" w14:textId="77777777" w:rsidR="003B5102" w:rsidRPr="005E6EC7" w:rsidRDefault="003B5102" w:rsidP="00C67390">
      <w:pPr>
        <w:spacing w:line="360" w:lineRule="auto"/>
        <w:ind w:firstLine="720"/>
        <w:jc w:val="both"/>
        <w:rPr>
          <w:rFonts w:asciiTheme="majorBidi" w:hAnsiTheme="majorBidi" w:cstheme="majorBidi"/>
        </w:rPr>
      </w:pPr>
      <w:r w:rsidRPr="005E6EC7">
        <w:rPr>
          <w:rFonts w:asciiTheme="majorBidi" w:hAnsiTheme="majorBidi" w:cstheme="majorBidi"/>
          <w:bCs/>
          <w:highlight w:val="yellow"/>
        </w:rPr>
        <w:t>Slightly more than half of the participants were female (n = 12, 52%), and the sample included participants from six nationalities:</w:t>
      </w:r>
      <w:r w:rsidRPr="005E6EC7">
        <w:rPr>
          <w:rFonts w:asciiTheme="majorBidi" w:hAnsiTheme="majorBidi" w:cstheme="majorBidi"/>
        </w:rPr>
        <w:t xml:space="preserve"> Saudi Arabia (n = 7), the Philippines (n = 5), Jordan (n = 3), Egypt (n = 3), India (n = 3), and Sudan (n = 2). Most participants held a Bachelor of Science in Nursing (BSN; n = 17), five held a Master of Science in Nursing (MSN), and one held a doctoral qualification.</w:t>
      </w:r>
      <w:r w:rsidRPr="005E6EC7">
        <w:rPr>
          <w:rFonts w:asciiTheme="majorBidi" w:hAnsiTheme="majorBidi" w:cstheme="majorBidi"/>
          <w:bCs/>
          <w:highlight w:val="yellow"/>
        </w:rPr>
        <w:t xml:space="preserve"> All four hospital sites were represented, with five or six participants per site.</w:t>
      </w:r>
    </w:p>
    <w:p w14:paraId="39675DB4"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3.2 Overview of Interpretive Themes</w:t>
      </w:r>
    </w:p>
    <w:p w14:paraId="4D8292DD" w14:textId="77777777" w:rsidR="00820476"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highlight w:val="yellow"/>
        </w:rPr>
        <w:t>Analysis of the 23 interview transcripts generated four interpretive themes, each comprising three subthemes, that together illuminate how critical care nurses experienced AI-assisted early warning systems in relation to clinical judgment and patient safety. The themes move from nurses’ early and evolving encounters with AI-assisted systems, through the interpretive work of alert-informed decision-making, to nurses’ perceptions of patient safety implications and the contextual conditions shaping these experiences. Interpretive sufficiency was achieved across the dataset, with accumulated accounts providing a contextually rich and analytically generative basis for interpretation across participants, sites, experience levels, and nationalities. The thematic structure is presented in Table 3.</w:t>
      </w:r>
    </w:p>
    <w:p w14:paraId="25490546" w14:textId="77777777" w:rsidR="003B5102" w:rsidRPr="005E6EC7" w:rsidRDefault="003B5102" w:rsidP="00AD619E">
      <w:pPr>
        <w:spacing w:line="360" w:lineRule="auto"/>
        <w:jc w:val="both"/>
        <w:rPr>
          <w:rFonts w:asciiTheme="majorBidi" w:hAnsiTheme="majorBidi" w:cstheme="majorBidi"/>
        </w:rPr>
      </w:pPr>
      <w:r w:rsidRPr="005E6EC7">
        <w:rPr>
          <w:rFonts w:asciiTheme="majorBidi" w:hAnsiTheme="majorBidi" w:cstheme="majorBidi"/>
          <w:b/>
          <w:bCs/>
          <w:highlight w:val="yellow"/>
        </w:rPr>
        <w:t xml:space="preserve">Table 3. </w:t>
      </w:r>
      <w:r w:rsidRPr="005E6EC7">
        <w:rPr>
          <w:rFonts w:asciiTheme="majorBidi" w:hAnsiTheme="majorBidi" w:cstheme="majorBidi"/>
        </w:rPr>
        <w:t>Interpretive Themes and Subthemes Reflecting Critical Care Nurses’ Experiences of AI-Assisted Early Warning Systems, Clinical Judgment, and Patient Safety in Saudi Arabia (N = 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240"/>
        <w:gridCol w:w="3060"/>
      </w:tblGrid>
      <w:tr w:rsidR="00441776" w:rsidRPr="005E6EC7" w14:paraId="5B302031" w14:textId="77777777">
        <w:trPr>
          <w:cantSplit/>
          <w:tblHeader/>
          <w:jc w:val="center"/>
        </w:trPr>
        <w:tc>
          <w:tcPr>
            <w:tcW w:w="3240" w:type="dxa"/>
            <w:shd w:val="clear" w:color="auto" w:fill="E2EAF2"/>
            <w:tcMar>
              <w:top w:w="75" w:type="dxa"/>
              <w:left w:w="75" w:type="dxa"/>
              <w:bottom w:w="75" w:type="dxa"/>
              <w:right w:w="75" w:type="dxa"/>
            </w:tcMar>
            <w:vAlign w:val="center"/>
          </w:tcPr>
          <w:p w14:paraId="7D5C11D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Theme</w:t>
            </w:r>
          </w:p>
        </w:tc>
        <w:tc>
          <w:tcPr>
            <w:tcW w:w="3240" w:type="dxa"/>
            <w:shd w:val="clear" w:color="auto" w:fill="E2EAF2"/>
            <w:tcMar>
              <w:top w:w="75" w:type="dxa"/>
              <w:left w:w="75" w:type="dxa"/>
              <w:bottom w:w="75" w:type="dxa"/>
              <w:right w:w="75" w:type="dxa"/>
            </w:tcMar>
            <w:vAlign w:val="center"/>
          </w:tcPr>
          <w:p w14:paraId="5026376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Subthemes</w:t>
            </w:r>
          </w:p>
        </w:tc>
        <w:tc>
          <w:tcPr>
            <w:tcW w:w="3060" w:type="dxa"/>
            <w:shd w:val="clear" w:color="auto" w:fill="E2EAF2"/>
            <w:tcMar>
              <w:top w:w="75" w:type="dxa"/>
              <w:left w:w="75" w:type="dxa"/>
              <w:bottom w:w="75" w:type="dxa"/>
              <w:right w:w="75" w:type="dxa"/>
            </w:tcMar>
            <w:vAlign w:val="center"/>
          </w:tcPr>
          <w:p w14:paraId="65286ED0"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Interpretive focus</w:t>
            </w:r>
          </w:p>
        </w:tc>
      </w:tr>
      <w:tr w:rsidR="00441776" w:rsidRPr="005E6EC7" w14:paraId="5F84110A" w14:textId="77777777">
        <w:trPr>
          <w:cantSplit/>
          <w:jc w:val="center"/>
        </w:trPr>
        <w:tc>
          <w:tcPr>
            <w:tcW w:w="3240" w:type="dxa"/>
            <w:shd w:val="clear" w:color="auto" w:fill="FFFFFF"/>
            <w:tcMar>
              <w:top w:w="75" w:type="dxa"/>
              <w:left w:w="75" w:type="dxa"/>
              <w:bottom w:w="75" w:type="dxa"/>
              <w:right w:w="75" w:type="dxa"/>
            </w:tcMar>
            <w:vAlign w:val="center"/>
          </w:tcPr>
          <w:p w14:paraId="604FD09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Theme 1. Learning to Read the Machine: Nurses’ Initial and Evolving Encounters With AI-Assisted Early Warning Systems</w:t>
            </w:r>
          </w:p>
        </w:tc>
        <w:tc>
          <w:tcPr>
            <w:tcW w:w="3240" w:type="dxa"/>
            <w:shd w:val="clear" w:color="auto" w:fill="FFFFFF"/>
            <w:tcMar>
              <w:top w:w="75" w:type="dxa"/>
              <w:left w:w="75" w:type="dxa"/>
              <w:bottom w:w="75" w:type="dxa"/>
              <w:right w:w="75" w:type="dxa"/>
            </w:tcMar>
            <w:vAlign w:val="center"/>
          </w:tcPr>
          <w:p w14:paraId="7102140F"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1.1 First encounters and orientation</w:t>
            </w:r>
            <w:r w:rsidRPr="005E6EC7">
              <w:rPr>
                <w:rFonts w:asciiTheme="majorBidi" w:hAnsiTheme="majorBidi" w:cstheme="majorBidi"/>
                <w:sz w:val="18"/>
                <w:highlight w:val="yellow"/>
              </w:rPr>
              <w:br/>
              <w:t>1.2 Developing a working relationship with the algorithm</w:t>
            </w:r>
            <w:r w:rsidRPr="005E6EC7">
              <w:rPr>
                <w:rFonts w:asciiTheme="majorBidi" w:hAnsiTheme="majorBidi" w:cstheme="majorBidi"/>
                <w:sz w:val="18"/>
                <w:highlight w:val="yellow"/>
              </w:rPr>
              <w:br/>
              <w:t>1.3 Navigating alert volume and frequency</w:t>
            </w:r>
          </w:p>
        </w:tc>
        <w:tc>
          <w:tcPr>
            <w:tcW w:w="3060" w:type="dxa"/>
            <w:shd w:val="clear" w:color="auto" w:fill="FFFFFF"/>
            <w:tcMar>
              <w:top w:w="75" w:type="dxa"/>
              <w:left w:w="75" w:type="dxa"/>
              <w:bottom w:w="75" w:type="dxa"/>
              <w:right w:w="75" w:type="dxa"/>
            </w:tcMar>
            <w:vAlign w:val="center"/>
          </w:tcPr>
          <w:p w14:paraId="77C8702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How nurses were introduced to AI systems and formed early impressions of their clinical utility</w:t>
            </w:r>
            <w:r w:rsidRPr="005E6EC7">
              <w:rPr>
                <w:rFonts w:asciiTheme="majorBidi" w:hAnsiTheme="majorBidi" w:cstheme="majorBidi"/>
                <w:sz w:val="18"/>
                <w:highlight w:val="yellow"/>
              </w:rPr>
              <w:br/>
              <w:t>The experience-based process through which nurses calibrated expectations of AI alerts</w:t>
            </w:r>
            <w:r w:rsidRPr="005E6EC7">
              <w:rPr>
                <w:rFonts w:asciiTheme="majorBidi" w:hAnsiTheme="majorBidi" w:cstheme="majorBidi"/>
                <w:sz w:val="18"/>
                <w:highlight w:val="yellow"/>
              </w:rPr>
              <w:br/>
              <w:t xml:space="preserve">How alert burden shaped attention, </w:t>
            </w:r>
            <w:proofErr w:type="spellStart"/>
            <w:r w:rsidRPr="005E6EC7">
              <w:rPr>
                <w:rFonts w:asciiTheme="majorBidi" w:hAnsiTheme="majorBidi" w:cstheme="majorBidi"/>
                <w:sz w:val="18"/>
                <w:highlight w:val="yellow"/>
              </w:rPr>
              <w:t>prioritisation</w:t>
            </w:r>
            <w:proofErr w:type="spellEnd"/>
            <w:r w:rsidRPr="005E6EC7">
              <w:rPr>
                <w:rFonts w:asciiTheme="majorBidi" w:hAnsiTheme="majorBidi" w:cstheme="majorBidi"/>
                <w:sz w:val="18"/>
                <w:highlight w:val="yellow"/>
              </w:rPr>
              <w:t>, and responsiveness</w:t>
            </w:r>
          </w:p>
        </w:tc>
      </w:tr>
      <w:tr w:rsidR="00441776" w:rsidRPr="005E6EC7" w14:paraId="673FAE81" w14:textId="77777777">
        <w:trPr>
          <w:cantSplit/>
          <w:jc w:val="center"/>
        </w:trPr>
        <w:tc>
          <w:tcPr>
            <w:tcW w:w="3240" w:type="dxa"/>
            <w:shd w:val="clear" w:color="auto" w:fill="FFFFFF"/>
            <w:tcMar>
              <w:top w:w="75" w:type="dxa"/>
              <w:left w:w="75" w:type="dxa"/>
              <w:bottom w:w="75" w:type="dxa"/>
              <w:right w:w="75" w:type="dxa"/>
            </w:tcMar>
            <w:vAlign w:val="center"/>
          </w:tcPr>
          <w:p w14:paraId="688E8A5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lastRenderedPageBreak/>
              <w:t>Theme 2. Between the Alert and the Bedside: The Interpretive Work of AI-Informed Clinical Judgment</w:t>
            </w:r>
          </w:p>
        </w:tc>
        <w:tc>
          <w:tcPr>
            <w:tcW w:w="3240" w:type="dxa"/>
            <w:shd w:val="clear" w:color="auto" w:fill="FFFFFF"/>
            <w:tcMar>
              <w:top w:w="75" w:type="dxa"/>
              <w:left w:w="75" w:type="dxa"/>
              <w:bottom w:w="75" w:type="dxa"/>
              <w:right w:w="75" w:type="dxa"/>
            </w:tcMar>
            <w:vAlign w:val="center"/>
          </w:tcPr>
          <w:p w14:paraId="3F5F1AE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2.1 Weighing the algorithm against the patient</w:t>
            </w:r>
            <w:r w:rsidRPr="005E6EC7">
              <w:rPr>
                <w:rFonts w:asciiTheme="majorBidi" w:hAnsiTheme="majorBidi" w:cstheme="majorBidi"/>
                <w:sz w:val="18"/>
                <w:highlight w:val="yellow"/>
              </w:rPr>
              <w:br/>
              <w:t>2.2 Alert responses and professional accountability</w:t>
            </w:r>
            <w:r w:rsidRPr="005E6EC7">
              <w:rPr>
                <w:rFonts w:asciiTheme="majorBidi" w:hAnsiTheme="majorBidi" w:cstheme="majorBidi"/>
                <w:sz w:val="18"/>
                <w:highlight w:val="yellow"/>
              </w:rPr>
              <w:br/>
              <w:t>2.3 Decision-making under uncertainty and time pressure</w:t>
            </w:r>
          </w:p>
        </w:tc>
        <w:tc>
          <w:tcPr>
            <w:tcW w:w="3060" w:type="dxa"/>
            <w:shd w:val="clear" w:color="auto" w:fill="FFFFFF"/>
            <w:tcMar>
              <w:top w:w="75" w:type="dxa"/>
              <w:left w:w="75" w:type="dxa"/>
              <w:bottom w:w="75" w:type="dxa"/>
              <w:right w:w="75" w:type="dxa"/>
            </w:tcMar>
            <w:vAlign w:val="center"/>
          </w:tcPr>
          <w:p w14:paraId="3E97F93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How nurses integrated alert data with direct patient assessment</w:t>
            </w:r>
            <w:r w:rsidRPr="005E6EC7">
              <w:rPr>
                <w:rFonts w:asciiTheme="majorBidi" w:hAnsiTheme="majorBidi" w:cstheme="majorBidi"/>
                <w:sz w:val="18"/>
                <w:highlight w:val="yellow"/>
              </w:rPr>
              <w:br/>
              <w:t>How nurses responded conditionally to alerts and managed professional accountability</w:t>
            </w:r>
            <w:r w:rsidRPr="005E6EC7">
              <w:rPr>
                <w:rFonts w:asciiTheme="majorBidi" w:hAnsiTheme="majorBidi" w:cstheme="majorBidi"/>
                <w:sz w:val="18"/>
                <w:highlight w:val="yellow"/>
              </w:rPr>
              <w:br/>
              <w:t>The experience of responding to alerts under clinical ambiguity and workload intensity</w:t>
            </w:r>
          </w:p>
        </w:tc>
      </w:tr>
      <w:tr w:rsidR="00441776" w:rsidRPr="005E6EC7" w14:paraId="45CFAC55" w14:textId="77777777">
        <w:trPr>
          <w:cantSplit/>
          <w:jc w:val="center"/>
        </w:trPr>
        <w:tc>
          <w:tcPr>
            <w:tcW w:w="3240" w:type="dxa"/>
            <w:shd w:val="clear" w:color="auto" w:fill="FFFFFF"/>
            <w:tcMar>
              <w:top w:w="75" w:type="dxa"/>
              <w:left w:w="75" w:type="dxa"/>
              <w:bottom w:w="75" w:type="dxa"/>
              <w:right w:w="75" w:type="dxa"/>
            </w:tcMar>
            <w:vAlign w:val="center"/>
          </w:tcPr>
          <w:p w14:paraId="111685A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Theme 3. Alert, Action, and the Safety of the Patient: Nurses’ Perceptions of AI Implications for Patient Safety</w:t>
            </w:r>
          </w:p>
        </w:tc>
        <w:tc>
          <w:tcPr>
            <w:tcW w:w="3240" w:type="dxa"/>
            <w:shd w:val="clear" w:color="auto" w:fill="FFFFFF"/>
            <w:tcMar>
              <w:top w:w="75" w:type="dxa"/>
              <w:left w:w="75" w:type="dxa"/>
              <w:bottom w:w="75" w:type="dxa"/>
              <w:right w:w="75" w:type="dxa"/>
            </w:tcMar>
            <w:vAlign w:val="center"/>
          </w:tcPr>
          <w:p w14:paraId="2812E62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3.1 AI as a safety net: enhanced surveillance and earlier recognition</w:t>
            </w:r>
            <w:r w:rsidRPr="005E6EC7">
              <w:rPr>
                <w:rFonts w:asciiTheme="majorBidi" w:hAnsiTheme="majorBidi" w:cstheme="majorBidi"/>
                <w:sz w:val="18"/>
                <w:highlight w:val="yellow"/>
              </w:rPr>
              <w:br/>
              <w:t>3.2 When the system misleads: false alerts and safety risk</w:t>
            </w:r>
            <w:r w:rsidRPr="005E6EC7">
              <w:rPr>
                <w:rFonts w:asciiTheme="majorBidi" w:hAnsiTheme="majorBidi" w:cstheme="majorBidi"/>
                <w:sz w:val="18"/>
                <w:highlight w:val="yellow"/>
              </w:rPr>
              <w:br/>
              <w:t>3.3 The human layer of safety</w:t>
            </w:r>
          </w:p>
        </w:tc>
        <w:tc>
          <w:tcPr>
            <w:tcW w:w="3060" w:type="dxa"/>
            <w:shd w:val="clear" w:color="auto" w:fill="FFFFFF"/>
            <w:tcMar>
              <w:top w:w="75" w:type="dxa"/>
              <w:left w:w="75" w:type="dxa"/>
              <w:bottom w:w="75" w:type="dxa"/>
              <w:right w:w="75" w:type="dxa"/>
            </w:tcMar>
            <w:vAlign w:val="center"/>
          </w:tcPr>
          <w:p w14:paraId="7814821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How nurses experienced AI as augmenting surveillance and supporting earlier intervention</w:t>
            </w:r>
            <w:r w:rsidRPr="005E6EC7">
              <w:rPr>
                <w:rFonts w:asciiTheme="majorBidi" w:hAnsiTheme="majorBidi" w:cstheme="majorBidi"/>
                <w:sz w:val="18"/>
                <w:highlight w:val="yellow"/>
              </w:rPr>
              <w:br/>
              <w:t xml:space="preserve">How false positives contributed to </w:t>
            </w:r>
            <w:proofErr w:type="spellStart"/>
            <w:r w:rsidRPr="005E6EC7">
              <w:rPr>
                <w:rFonts w:asciiTheme="majorBidi" w:hAnsiTheme="majorBidi" w:cstheme="majorBidi"/>
                <w:sz w:val="18"/>
                <w:highlight w:val="yellow"/>
              </w:rPr>
              <w:t>scepticism</w:t>
            </w:r>
            <w:proofErr w:type="spellEnd"/>
            <w:r w:rsidRPr="005E6EC7">
              <w:rPr>
                <w:rFonts w:asciiTheme="majorBidi" w:hAnsiTheme="majorBidi" w:cstheme="majorBidi"/>
                <w:sz w:val="18"/>
                <w:highlight w:val="yellow"/>
              </w:rPr>
              <w:t>, vigilance burden, and safety concerns</w:t>
            </w:r>
            <w:r w:rsidRPr="005E6EC7">
              <w:rPr>
                <w:rFonts w:asciiTheme="majorBidi" w:hAnsiTheme="majorBidi" w:cstheme="majorBidi"/>
                <w:sz w:val="18"/>
                <w:highlight w:val="yellow"/>
              </w:rPr>
              <w:br/>
              <w:t>The irreducible role of nursing presence, judgment, and relational awareness in safe care</w:t>
            </w:r>
          </w:p>
        </w:tc>
      </w:tr>
      <w:tr w:rsidR="00441776" w:rsidRPr="005E6EC7" w14:paraId="5ACB3256" w14:textId="77777777">
        <w:trPr>
          <w:cantSplit/>
          <w:jc w:val="center"/>
        </w:trPr>
        <w:tc>
          <w:tcPr>
            <w:tcW w:w="3240" w:type="dxa"/>
            <w:shd w:val="clear" w:color="auto" w:fill="FFFFFF"/>
            <w:tcMar>
              <w:top w:w="75" w:type="dxa"/>
              <w:left w:w="75" w:type="dxa"/>
              <w:bottom w:w="75" w:type="dxa"/>
              <w:right w:w="75" w:type="dxa"/>
            </w:tcMar>
            <w:vAlign w:val="center"/>
          </w:tcPr>
          <w:p w14:paraId="4B131C0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Theme 4. The Conditions That Shape the Space Between Alert and Action: Contextual and Professional Factors Mediating Nurses’ AI Experiences</w:t>
            </w:r>
          </w:p>
        </w:tc>
        <w:tc>
          <w:tcPr>
            <w:tcW w:w="3240" w:type="dxa"/>
            <w:shd w:val="clear" w:color="auto" w:fill="FFFFFF"/>
            <w:tcMar>
              <w:top w:w="75" w:type="dxa"/>
              <w:left w:w="75" w:type="dxa"/>
              <w:bottom w:w="75" w:type="dxa"/>
              <w:right w:w="75" w:type="dxa"/>
            </w:tcMar>
            <w:vAlign w:val="center"/>
          </w:tcPr>
          <w:p w14:paraId="37265E7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4.1 Trust as a constructed and contingent achievement</w:t>
            </w:r>
            <w:r w:rsidRPr="005E6EC7">
              <w:rPr>
                <w:rFonts w:asciiTheme="majorBidi" w:hAnsiTheme="majorBidi" w:cstheme="majorBidi"/>
                <w:sz w:val="18"/>
                <w:highlight w:val="yellow"/>
              </w:rPr>
              <w:br/>
              <w:t>4.2 Professional autonomy and institutional authority</w:t>
            </w:r>
            <w:r w:rsidRPr="005E6EC7">
              <w:rPr>
                <w:rFonts w:asciiTheme="majorBidi" w:hAnsiTheme="majorBidi" w:cstheme="majorBidi"/>
                <w:sz w:val="18"/>
                <w:highlight w:val="yellow"/>
              </w:rPr>
              <w:br/>
              <w:t>4.3 Education, support, and readiness</w:t>
            </w:r>
          </w:p>
        </w:tc>
        <w:tc>
          <w:tcPr>
            <w:tcW w:w="3060" w:type="dxa"/>
            <w:shd w:val="clear" w:color="auto" w:fill="FFFFFF"/>
            <w:tcMar>
              <w:top w:w="75" w:type="dxa"/>
              <w:left w:w="75" w:type="dxa"/>
              <w:bottom w:w="75" w:type="dxa"/>
              <w:right w:w="75" w:type="dxa"/>
            </w:tcMar>
            <w:vAlign w:val="center"/>
          </w:tcPr>
          <w:p w14:paraId="560361C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highlight w:val="yellow"/>
              </w:rPr>
              <w:t>How trust in AI was built, tested, and revised through practice</w:t>
            </w:r>
            <w:r w:rsidRPr="005E6EC7">
              <w:rPr>
                <w:rFonts w:asciiTheme="majorBidi" w:hAnsiTheme="majorBidi" w:cstheme="majorBidi"/>
                <w:sz w:val="18"/>
                <w:highlight w:val="yellow"/>
              </w:rPr>
              <w:br/>
              <w:t>The relationship between nurses’ agency and organisational expectations regarding AI alerts</w:t>
            </w:r>
            <w:r w:rsidRPr="005E6EC7">
              <w:rPr>
                <w:rFonts w:asciiTheme="majorBidi" w:hAnsiTheme="majorBidi" w:cstheme="majorBidi"/>
                <w:sz w:val="18"/>
                <w:highlight w:val="yellow"/>
              </w:rPr>
              <w:br/>
              <w:t>The role of training, peer support, and institutional preparation in shaping engagement with AI</w:t>
            </w:r>
          </w:p>
        </w:tc>
      </w:tr>
    </w:tbl>
    <w:p w14:paraId="4056F0AC" w14:textId="77777777" w:rsidR="000A5FCE" w:rsidRPr="005E6EC7" w:rsidRDefault="000A5FCE" w:rsidP="00927092">
      <w:pPr>
        <w:spacing w:line="360" w:lineRule="auto"/>
        <w:jc w:val="both"/>
        <w:rPr>
          <w:rFonts w:asciiTheme="majorBidi" w:hAnsiTheme="majorBidi" w:cstheme="majorBidi"/>
          <w:b/>
          <w:bCs/>
        </w:rPr>
      </w:pPr>
    </w:p>
    <w:p w14:paraId="625BD1BF" w14:textId="77777777" w:rsidR="003B5102" w:rsidRPr="005E6EC7" w:rsidRDefault="003B5102" w:rsidP="000A5FCE">
      <w:pPr>
        <w:keepNext/>
        <w:spacing w:line="360" w:lineRule="auto"/>
        <w:jc w:val="both"/>
        <w:rPr>
          <w:rFonts w:asciiTheme="majorBidi" w:hAnsiTheme="majorBidi" w:cstheme="majorBidi"/>
          <w:b/>
          <w:bCs/>
        </w:rPr>
      </w:pPr>
      <w:r w:rsidRPr="005E6EC7">
        <w:rPr>
          <w:rFonts w:asciiTheme="majorBidi" w:hAnsiTheme="majorBidi" w:cstheme="majorBidi"/>
          <w:b/>
          <w:bCs/>
        </w:rPr>
        <w:t>Theme 1. Learning to Read the Machine: Nurses’ Initial and Evolving Encounters With AI-Assisted Early Warning Systems</w:t>
      </w:r>
    </w:p>
    <w:p w14:paraId="778A6F5D"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captures how nurses encountered AI-assisted early warning systems, made sense of them in practice, and gradually developed ways of working with them. Across accounts, engagement with AI was described as an evolving relationship shaped by exposure, observation, and informal learning rather than by implementation alone. </w:t>
      </w:r>
    </w:p>
    <w:p w14:paraId="14DF40F8"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1.1 First encounters and orientation</w:t>
      </w:r>
    </w:p>
    <w:p w14:paraId="53CC191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For most participants (n = 19), initial exposure to AI-assisted early warning systems was marked by curiosity, uncertainty, and uneven preparation. Participants described variable introduction to the systems and uncertainty about what alerts meant, how the systems worked, and what was expected of them in response.</w:t>
      </w:r>
    </w:p>
    <w:p w14:paraId="57EAC378" w14:textId="77777777" w:rsidR="003B5102" w:rsidRPr="005E6EC7" w:rsidRDefault="003B5102" w:rsidP="00B947E9">
      <w:pPr>
        <w:pStyle w:val="ListParagraph"/>
        <w:spacing w:line="360" w:lineRule="auto"/>
        <w:ind w:left="1440"/>
        <w:jc w:val="both"/>
        <w:rPr>
          <w:rFonts w:asciiTheme="majorBidi" w:hAnsiTheme="majorBidi" w:cstheme="majorBidi"/>
        </w:rPr>
      </w:pPr>
      <w:r w:rsidRPr="005E6EC7">
        <w:rPr>
          <w:rFonts w:asciiTheme="majorBidi" w:hAnsiTheme="majorBidi" w:cstheme="majorBidi"/>
          <w:i/>
          <w:highlight w:val="yellow"/>
        </w:rPr>
        <w:t>When the system first came in, nobody really explained how it worked, just that it would alert us to deteriorating patients. I remember thinking, is this replacing my assessment? It took weeks before I understood it was meant to support me, not replace me. (P08, Hospital B)</w:t>
      </w:r>
    </w:p>
    <w:p w14:paraId="6459BD11" w14:textId="77777777" w:rsidR="00B947E9" w:rsidRPr="005E6EC7" w:rsidRDefault="00B947E9" w:rsidP="00B947E9">
      <w:pPr>
        <w:pStyle w:val="ListParagraph"/>
        <w:spacing w:line="240" w:lineRule="auto"/>
        <w:ind w:left="1440"/>
        <w:jc w:val="both"/>
        <w:rPr>
          <w:rFonts w:asciiTheme="majorBidi" w:hAnsiTheme="majorBidi" w:cstheme="majorBidi"/>
          <w:i/>
          <w:iCs/>
        </w:rPr>
      </w:pPr>
    </w:p>
    <w:p w14:paraId="61B71349" w14:textId="77777777" w:rsidR="003B5102" w:rsidRPr="005E6EC7" w:rsidRDefault="003B5102" w:rsidP="00B947E9">
      <w:pPr>
        <w:pStyle w:val="ListParagraph"/>
        <w:spacing w:line="360" w:lineRule="auto"/>
        <w:ind w:left="1440"/>
        <w:jc w:val="both"/>
        <w:rPr>
          <w:rFonts w:asciiTheme="majorBidi" w:hAnsiTheme="majorBidi" w:cstheme="majorBidi"/>
        </w:rPr>
      </w:pPr>
      <w:r w:rsidRPr="005E6EC7">
        <w:rPr>
          <w:rFonts w:asciiTheme="majorBidi" w:hAnsiTheme="majorBidi" w:cstheme="majorBidi"/>
          <w:i/>
          <w:highlight w:val="yellow"/>
        </w:rPr>
        <w:t>I was excited at first. I thought, finally, technology that will catch things we might miss at three in the morning. But then the first week, it alarmed maybe fifteen times on one patient, and nothing happened. I started questioning what it was actually telling me. (P02, Hospital A)</w:t>
      </w:r>
    </w:p>
    <w:p w14:paraId="476BB6C1"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Three participants, all with fewer than three years of critical care experience, described early alerts as increasing rather than reducing anxiety because they lacked sufficient experiential reference points to interpret alert meaning confidently. </w:t>
      </w:r>
    </w:p>
    <w:p w14:paraId="0A4EDEC9"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1.2 Developing a working relationship with the algorithm</w:t>
      </w:r>
    </w:p>
    <w:p w14:paraId="0EC5823D"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a gradual, largely self-directed process of learning how the system behaved, when its alerts were useful, and when bedside assessment needed to take precedence. This process was often shaped by peer support, accumulated observation, and familiarity with the local unit context.</w:t>
      </w:r>
    </w:p>
    <w:p w14:paraId="4A2220FF" w14:textId="77777777" w:rsidR="003B5102" w:rsidRPr="005E6EC7" w:rsidRDefault="003B5102" w:rsidP="0090476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After maybe six months, I started to understand the system’s personality, if you can say that. I knew when it alarmed for sepsis markers, it was usually worth investigating quickly. But when it alarmed for respiratory changes in patients post-</w:t>
      </w:r>
      <w:proofErr w:type="spellStart"/>
      <w:r w:rsidRPr="005E6EC7">
        <w:rPr>
          <w:rFonts w:asciiTheme="majorBidi" w:hAnsiTheme="majorBidi" w:cstheme="majorBidi"/>
          <w:i/>
          <w:highlight w:val="yellow"/>
        </w:rPr>
        <w:t>extubation</w:t>
      </w:r>
      <w:proofErr w:type="spellEnd"/>
      <w:r w:rsidRPr="005E6EC7">
        <w:rPr>
          <w:rFonts w:asciiTheme="majorBidi" w:hAnsiTheme="majorBidi" w:cstheme="majorBidi"/>
          <w:i/>
          <w:highlight w:val="yellow"/>
        </w:rPr>
        <w:t>, I learned to always go to the bedside first and make my own decision. (P15, Hospital C)</w:t>
      </w:r>
    </w:p>
    <w:p w14:paraId="1A58B161" w14:textId="77777777" w:rsidR="0090476B" w:rsidRPr="005E6EC7" w:rsidRDefault="0090476B" w:rsidP="00162C60">
      <w:pPr>
        <w:pStyle w:val="ListParagraph"/>
        <w:spacing w:after="0" w:line="240" w:lineRule="auto"/>
        <w:ind w:left="1440"/>
        <w:jc w:val="both"/>
        <w:rPr>
          <w:rFonts w:asciiTheme="majorBidi" w:hAnsiTheme="majorBidi" w:cstheme="majorBidi"/>
          <w:i/>
          <w:iCs/>
        </w:rPr>
      </w:pPr>
    </w:p>
    <w:p w14:paraId="57998870" w14:textId="77777777" w:rsidR="003B5102" w:rsidRPr="005E6EC7" w:rsidRDefault="003B5102" w:rsidP="0090476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 xml:space="preserve">The nurses who had been there longer were the ones who really helped me. They would </w:t>
      </w:r>
      <w:proofErr w:type="gramStart"/>
      <w:r w:rsidRPr="005E6EC7">
        <w:rPr>
          <w:rFonts w:asciiTheme="majorBidi" w:hAnsiTheme="majorBidi" w:cstheme="majorBidi"/>
          <w:i/>
          <w:highlight w:val="yellow"/>
        </w:rPr>
        <w:t>say,</w:t>
      </w:r>
      <w:proofErr w:type="gramEnd"/>
      <w:r w:rsidRPr="005E6EC7">
        <w:rPr>
          <w:rFonts w:asciiTheme="majorBidi" w:hAnsiTheme="majorBidi" w:cstheme="majorBidi"/>
          <w:i/>
          <w:highlight w:val="yellow"/>
        </w:rPr>
        <w:t xml:space="preserve"> this alarm means this, and this one you can usually </w:t>
      </w:r>
      <w:proofErr w:type="gramStart"/>
      <w:r w:rsidRPr="005E6EC7">
        <w:rPr>
          <w:rFonts w:asciiTheme="majorBidi" w:hAnsiTheme="majorBidi" w:cstheme="majorBidi"/>
          <w:i/>
          <w:highlight w:val="yellow"/>
        </w:rPr>
        <w:t>wait</w:t>
      </w:r>
      <w:proofErr w:type="gramEnd"/>
      <w:r w:rsidRPr="005E6EC7">
        <w:rPr>
          <w:rFonts w:asciiTheme="majorBidi" w:hAnsiTheme="majorBidi" w:cstheme="majorBidi"/>
          <w:i/>
          <w:highlight w:val="yellow"/>
        </w:rPr>
        <w:t xml:space="preserve"> a moment before you act. That informal knowledge was more useful than any training session. (P07, Hospital B)</w:t>
      </w:r>
    </w:p>
    <w:p w14:paraId="3814255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pattern of peer-mediated calibration was reported across all four hospital sites and was especially salient among internationally recruited nurses who were simultaneously learning the AI system and adapting to the organisational culture of Saudi critical care practice. A disconfirming pattern was evident in two highly experienced participants (P11 and P18), who described approaching AI alerts with deliberate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from the outset and treating them as supplementary rather than authoritative. These accounts suggest that engagement with AI was not uniformly developmental; for some senior nurses,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itself functioned as an early interpretive strategy. </w:t>
      </w:r>
    </w:p>
    <w:p w14:paraId="77E9C06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lastRenderedPageBreak/>
        <w:t>1.3 Navigating alert volume and frequency</w:t>
      </w:r>
    </w:p>
    <w:p w14:paraId="5D8790B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Alert burden emerged as a pervasive feature of participants’ experiences. Most participants (n = 20) described high alert volume as shaping attention, workflow, and responsiveness, often requiring them to </w:t>
      </w:r>
      <w:proofErr w:type="spellStart"/>
      <w:r w:rsidRPr="005E6EC7">
        <w:rPr>
          <w:rFonts w:asciiTheme="majorBidi" w:hAnsiTheme="majorBidi" w:cstheme="majorBidi"/>
        </w:rPr>
        <w:t>prioritise</w:t>
      </w:r>
      <w:proofErr w:type="spellEnd"/>
      <w:r w:rsidRPr="005E6EC7">
        <w:rPr>
          <w:rFonts w:asciiTheme="majorBidi" w:hAnsiTheme="majorBidi" w:cstheme="majorBidi"/>
        </w:rPr>
        <w:t xml:space="preserve"> which alerts demanded immediate action.</w:t>
      </w:r>
    </w:p>
    <w:p w14:paraId="34C810E7" w14:textId="77777777" w:rsidR="003B5102" w:rsidRPr="005E6EC7" w:rsidRDefault="003B5102" w:rsidP="0037298C">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highlight w:val="yellow"/>
        </w:rPr>
        <w:t>There are shifts where the alerts are constant every few minutes, different patients, different parameters. After a while, your brain starts to filter automatically. That is not a good thing. That is a safety problem. But nobody talks about it openly. (P13, Hospital C)</w:t>
      </w:r>
    </w:p>
    <w:p w14:paraId="7A3D45E1" w14:textId="77777777" w:rsidR="0037298C" w:rsidRPr="005E6EC7" w:rsidRDefault="0037298C" w:rsidP="0037298C">
      <w:pPr>
        <w:pStyle w:val="ListParagraph"/>
        <w:spacing w:after="0" w:line="240" w:lineRule="auto"/>
        <w:ind w:left="1440"/>
        <w:jc w:val="both"/>
        <w:rPr>
          <w:rFonts w:asciiTheme="majorBidi" w:hAnsiTheme="majorBidi" w:cstheme="majorBidi"/>
          <w:i/>
          <w:iCs/>
        </w:rPr>
      </w:pPr>
    </w:p>
    <w:p w14:paraId="1BAED262" w14:textId="77777777" w:rsidR="003B5102" w:rsidRPr="005E6EC7" w:rsidRDefault="003B5102" w:rsidP="0037298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I have learned to triage the alerts in my head before I even move. I look at the patient, I look at the trend, and I decide whether this one deserves my full attention or whether I need to finish what I am doing first. The system does not know what else is happening in the unit. I have to make that judgment. (P20, Hospital D)</w:t>
      </w:r>
    </w:p>
    <w:p w14:paraId="1CC9C701" w14:textId="77777777" w:rsidR="00413A32"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rPr>
        <w:t xml:space="preserve">Three participants reported episodes in which they had dismissed alerts that later proved clinically significant, framing these incidents not as personal carelessness but as consequences of persistent alert burden. Taken together, these subthemes show that nurses’ relationship with AI was learned in practice, heavily mediated by peers, and shaped by the realities of working within high-alert environments. </w:t>
      </w:r>
    </w:p>
    <w:p w14:paraId="03E43D32" w14:textId="77777777" w:rsidR="003B5102" w:rsidRPr="005E6EC7" w:rsidRDefault="003B5102" w:rsidP="00413A32">
      <w:pPr>
        <w:keepNext/>
        <w:spacing w:line="360" w:lineRule="auto"/>
        <w:jc w:val="both"/>
        <w:rPr>
          <w:rFonts w:asciiTheme="majorBidi" w:hAnsiTheme="majorBidi" w:cstheme="majorBidi"/>
          <w:b/>
          <w:bCs/>
        </w:rPr>
      </w:pPr>
      <w:r w:rsidRPr="005E6EC7">
        <w:rPr>
          <w:rFonts w:asciiTheme="majorBidi" w:hAnsiTheme="majorBidi" w:cstheme="majorBidi"/>
          <w:b/>
          <w:bCs/>
        </w:rPr>
        <w:t>Theme 2. Between the Alert and the Bedside: The Interpretive Work of AI-Informed Clinical Judgment</w:t>
      </w:r>
    </w:p>
    <w:p w14:paraId="660C53B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describes how nurses incorporated AI-generated alerts into clinical judgment. Participants portrayed this process as dynamic, pressured, and dependent on bedside knowledge rather than on algorithmic outputs alone. </w:t>
      </w:r>
    </w:p>
    <w:p w14:paraId="01F5A327"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2.1 Weighing the algorithm against the patient</w:t>
      </w:r>
    </w:p>
    <w:p w14:paraId="4780BDB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the central interpretive task as balancing AI output against direct assessment of the patient. Alerts were rarely treated as self-sufficient; instead, nurses evaluated them against their own knowledge of the patient’s baseline condition, trajectory, and clinical context.</w:t>
      </w:r>
    </w:p>
    <w:p w14:paraId="30FA4E27"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The system flagged deterioration in a patient I had been looking after for four days. I knew that patient. I knew his baseline was different; I knew he ran higher inflammatory markers. The algorithm did not know that. I still went to assess, but I was already forming my own picture before I looked at the screen. (P10, Hospital B)</w:t>
      </w:r>
    </w:p>
    <w:p w14:paraId="0D94FBA6" w14:textId="77777777" w:rsidR="00F1725C" w:rsidRPr="005E6EC7" w:rsidRDefault="00F1725C" w:rsidP="00F1725C">
      <w:pPr>
        <w:pStyle w:val="ListParagraph"/>
        <w:spacing w:after="0" w:line="240" w:lineRule="auto"/>
        <w:ind w:left="1440"/>
        <w:jc w:val="both"/>
        <w:rPr>
          <w:rFonts w:asciiTheme="majorBidi" w:hAnsiTheme="majorBidi" w:cstheme="majorBidi"/>
          <w:i/>
          <w:iCs/>
        </w:rPr>
      </w:pPr>
    </w:p>
    <w:p w14:paraId="2786BBBD"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Sometimes the alert confirms what I already felt, there is something not right about this patient, I cannot name it yet, and then the screen lights up, and I think, yes, that is what I was sensing. In those moments, the AI feels like a colleague who noticed the same thing. (P16, Hospital C)</w:t>
      </w:r>
    </w:p>
    <w:p w14:paraId="76DD107B"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bCs/>
          <w:highlight w:val="yellow"/>
        </w:rPr>
        <w:t xml:space="preserve">Nurses with five or </w:t>
      </w:r>
      <w:proofErr w:type="gramStart"/>
      <w:r w:rsidRPr="005E6EC7">
        <w:rPr>
          <w:rFonts w:asciiTheme="majorBidi" w:hAnsiTheme="majorBidi" w:cstheme="majorBidi"/>
          <w:bCs/>
          <w:highlight w:val="yellow"/>
        </w:rPr>
        <w:t>fewer</w:t>
      </w:r>
      <w:proofErr w:type="gramEnd"/>
      <w:r w:rsidRPr="005E6EC7">
        <w:rPr>
          <w:rFonts w:asciiTheme="majorBidi" w:hAnsiTheme="majorBidi" w:cstheme="majorBidi"/>
          <w:bCs/>
          <w:highlight w:val="yellow"/>
        </w:rPr>
        <w:t xml:space="preserve"> years of critical care experience (n = 6) described placing greater initial weight on alert outputs in situations of uncertainty, whereas more experienced nurses described a more </w:t>
      </w:r>
      <w:proofErr w:type="spellStart"/>
      <w:r w:rsidRPr="005E6EC7">
        <w:rPr>
          <w:rFonts w:asciiTheme="majorBidi" w:hAnsiTheme="majorBidi" w:cstheme="majorBidi"/>
          <w:bCs/>
          <w:highlight w:val="yellow"/>
        </w:rPr>
        <w:t>sceptical</w:t>
      </w:r>
      <w:proofErr w:type="spellEnd"/>
      <w:r w:rsidRPr="005E6EC7">
        <w:rPr>
          <w:rFonts w:asciiTheme="majorBidi" w:hAnsiTheme="majorBidi" w:cstheme="majorBidi"/>
          <w:bCs/>
          <w:highlight w:val="yellow"/>
        </w:rPr>
        <w:t xml:space="preserve"> and bidirectional interpretive stance.</w:t>
      </w:r>
    </w:p>
    <w:p w14:paraId="19CE422F"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highlight w:val="yellow"/>
        </w:rPr>
        <w:t>2.2 Alert responses and professional accountability</w:t>
      </w:r>
    </w:p>
    <w:p w14:paraId="18CDD68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Participants described decisions to override an alert, escalate despite uncertainty, or assess its significance in relation to the patient and competing demands. These accounts </w:t>
      </w:r>
      <w:proofErr w:type="gramStart"/>
      <w:r w:rsidRPr="005E6EC7">
        <w:rPr>
          <w:rFonts w:asciiTheme="majorBidi" w:hAnsiTheme="majorBidi" w:cstheme="majorBidi"/>
          <w:highlight w:val="yellow"/>
        </w:rPr>
        <w:t>emphasised</w:t>
      </w:r>
      <w:proofErr w:type="gramEnd"/>
      <w:r w:rsidRPr="005E6EC7">
        <w:rPr>
          <w:rFonts w:asciiTheme="majorBidi" w:hAnsiTheme="majorBidi" w:cstheme="majorBidi"/>
          <w:highlight w:val="yellow"/>
        </w:rPr>
        <w:t xml:space="preserve"> professional judgment and awareness of accountability. Conditional </w:t>
      </w:r>
      <w:proofErr w:type="spellStart"/>
      <w:r w:rsidRPr="005E6EC7">
        <w:rPr>
          <w:rFonts w:asciiTheme="majorBidi" w:hAnsiTheme="majorBidi" w:cstheme="majorBidi"/>
          <w:highlight w:val="yellow"/>
        </w:rPr>
        <w:t>prioritisation</w:t>
      </w:r>
      <w:proofErr w:type="spellEnd"/>
      <w:r w:rsidRPr="005E6EC7">
        <w:rPr>
          <w:rFonts w:asciiTheme="majorBidi" w:hAnsiTheme="majorBidi" w:cstheme="majorBidi"/>
          <w:highlight w:val="yellow"/>
        </w:rPr>
        <w:t xml:space="preserve"> is visible in P20’s earlier account of reviewing the patient and the trend before deciding whether an alert required immediate attention (subtheme 1.3). The analysis interprets these responses in relation to the particular patient, competing demands, and the professional accountability nurses described.</w:t>
      </w:r>
    </w:p>
    <w:p w14:paraId="2BAB972A"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 xml:space="preserve">I overrode an alert last month. The patient was anxious; he had been moving around, of course, the parameters were elevated. I documented my reasoning clearly, and I was right. But I was aware the whole time that if I was wrong, it would look like I ignored the system. That is </w:t>
      </w:r>
      <w:proofErr w:type="gramStart"/>
      <w:r w:rsidRPr="005E6EC7">
        <w:rPr>
          <w:rFonts w:asciiTheme="majorBidi" w:hAnsiTheme="majorBidi" w:cstheme="majorBidi"/>
          <w:i/>
          <w:highlight w:val="yellow"/>
        </w:rPr>
        <w:t>a weight</w:t>
      </w:r>
      <w:proofErr w:type="gramEnd"/>
      <w:r w:rsidRPr="005E6EC7">
        <w:rPr>
          <w:rFonts w:asciiTheme="majorBidi" w:hAnsiTheme="majorBidi" w:cstheme="majorBidi"/>
          <w:i/>
          <w:highlight w:val="yellow"/>
        </w:rPr>
        <w:t xml:space="preserve"> you carry. (P04, Hospital A)</w:t>
      </w:r>
    </w:p>
    <w:p w14:paraId="70D300D8"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There are times when I am not sure, the alert says one thing, the patient looks okay, but I am not certain. In those moments, I escalate to the physician even if I think it is probably nothing. The alert gives me a reason to make that call without feeling like I am being alarmist. (P12, Hospital C)</w:t>
      </w:r>
    </w:p>
    <w:p w14:paraId="69D44F75"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distinct pattern emerged at Hospital D, where non-action required documented justification. Nurses at this site described greater defensiveness in alert management and a stronger sense of institutional scrutiny, suggesting that organisational protocol shaped not only which actions were taken but also how comfortable nurses felt exercising professional discretion. </w:t>
      </w:r>
    </w:p>
    <w:p w14:paraId="10F9386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2.3 Decision-making under uncertainty and time pressure</w:t>
      </w:r>
    </w:p>
    <w:p w14:paraId="43F5E61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18) described responding to alerts within conditions of competing priorities, staffing pressure, and limited time. In these situations, decision-making was experienced as faster, more intuitive, and more dependent on pattern recognition.</w:t>
      </w:r>
    </w:p>
    <w:p w14:paraId="4B89DBCC" w14:textId="77777777" w:rsidR="003B5102" w:rsidRPr="005E6EC7" w:rsidRDefault="003B5102" w:rsidP="009A2C18">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lastRenderedPageBreak/>
        <w:t>At two in the morning, short-staffed, three of my patients are unstable, and the alert fires again. On the fourth, at that moment, I am not doing a careful analysis. I am using everything I know about those patients and making a judgment in seconds. The algorithm does not know I have three other fires to put out. (P06, Hospital B)</w:t>
      </w:r>
    </w:p>
    <w:p w14:paraId="02C20538" w14:textId="77777777" w:rsidR="009A2C18" w:rsidRPr="005E6EC7" w:rsidRDefault="009A2C18" w:rsidP="009A2C18">
      <w:pPr>
        <w:pStyle w:val="ListParagraph"/>
        <w:spacing w:after="0" w:line="240" w:lineRule="auto"/>
        <w:ind w:left="1440"/>
        <w:jc w:val="both"/>
        <w:rPr>
          <w:rFonts w:asciiTheme="majorBidi" w:hAnsiTheme="majorBidi" w:cstheme="majorBidi"/>
          <w:i/>
          <w:iCs/>
        </w:rPr>
      </w:pPr>
    </w:p>
    <w:p w14:paraId="684EDC3B" w14:textId="77777777" w:rsidR="003B5102" w:rsidRPr="005E6EC7" w:rsidRDefault="003B5102" w:rsidP="009A2C18">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I think the hardest moments are when you genuinely do not know. The alert is there, the patient looks borderline, you have four other things demanding your attention. You make a call. You act. And then you wonder for the rest of the shift whether it was the right one.  (P22, Hospital D)</w:t>
      </w:r>
    </w:p>
    <w:p w14:paraId="3463A7B1" w14:textId="77777777" w:rsidR="00162C60" w:rsidRPr="005E6EC7" w:rsidRDefault="003B5102" w:rsidP="00E208DD">
      <w:pPr>
        <w:spacing w:line="360" w:lineRule="auto"/>
        <w:ind w:firstLine="720"/>
        <w:jc w:val="both"/>
        <w:rPr>
          <w:rFonts w:asciiTheme="majorBidi" w:hAnsiTheme="majorBidi" w:cstheme="majorBidi"/>
        </w:rPr>
      </w:pPr>
      <w:r w:rsidRPr="005E6EC7">
        <w:rPr>
          <w:rFonts w:asciiTheme="majorBidi" w:hAnsiTheme="majorBidi" w:cstheme="majorBidi"/>
        </w:rPr>
        <w:t xml:space="preserve">Together, these subthemes show that clinical judgment in AI-augmented critical care remained irreducibly interpretive, shaped by experiential knowledge, accountability, and the temporal pressures of practice. </w:t>
      </w:r>
    </w:p>
    <w:p w14:paraId="6E24FD20" w14:textId="77777777" w:rsidR="003B5102" w:rsidRPr="005E6EC7" w:rsidRDefault="003B5102" w:rsidP="009A2C18">
      <w:pPr>
        <w:keepNext/>
        <w:spacing w:line="360" w:lineRule="auto"/>
        <w:jc w:val="both"/>
        <w:rPr>
          <w:rFonts w:asciiTheme="majorBidi" w:hAnsiTheme="majorBidi" w:cstheme="majorBidi"/>
          <w:b/>
          <w:bCs/>
        </w:rPr>
      </w:pPr>
      <w:r w:rsidRPr="005E6EC7">
        <w:rPr>
          <w:rFonts w:asciiTheme="majorBidi" w:hAnsiTheme="majorBidi" w:cstheme="majorBidi"/>
          <w:b/>
          <w:bCs/>
        </w:rPr>
        <w:t>Theme 3. Alert, Action, and the Safety of the Patient: Nurses’ Perceptions of AI Implications for Patient Safety</w:t>
      </w:r>
    </w:p>
    <w:p w14:paraId="1C0FADF0"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captures how participants understood the implications of AI-assisted early warning systems for patient safety. Their accounts described AI as both a support for surveillance and a source of new safety risks, with safe practice depending on how algorithmic alerts and nursing judgment were brought together in care. </w:t>
      </w:r>
    </w:p>
    <w:p w14:paraId="209086AA"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3.1 AI as a safety net: enhanced surveillance and earlier recognition</w:t>
      </w:r>
    </w:p>
    <w:p w14:paraId="638ADD41"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17) described situations in which AI alerts appeared to support earlier recognition of deterioration, particularly during night shifts or under high workload.</w:t>
      </w:r>
    </w:p>
    <w:p w14:paraId="6156FAFA"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There was a patient post-cardiac surgery, stable on paper, but the system flagged a subtle change in the lactate trend hours before anything was visible clinically. We escalated, the team reviewed, and we caught an early anastomotic issue. I genuinely believe the AI bought that patient time. (P18, Hospital D)</w:t>
      </w:r>
    </w:p>
    <w:p w14:paraId="60E72608" w14:textId="77777777" w:rsidR="00F05334" w:rsidRPr="005E6EC7" w:rsidRDefault="00F05334" w:rsidP="00F05334">
      <w:pPr>
        <w:pStyle w:val="ListParagraph"/>
        <w:spacing w:after="0" w:line="240" w:lineRule="auto"/>
        <w:ind w:left="1440"/>
        <w:jc w:val="both"/>
        <w:rPr>
          <w:rFonts w:asciiTheme="majorBidi" w:hAnsiTheme="majorBidi" w:cstheme="majorBidi"/>
          <w:i/>
          <w:iCs/>
        </w:rPr>
      </w:pPr>
    </w:p>
    <w:p w14:paraId="1EAAD940"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On nights when it is quiet and you are managing more patients than you should, the system is watching continuously. It does not get tired. It does not miss the three o’clock measurement because you were dealing with something else. In that sense, it is a safety partner. (P05, Hospital A)</w:t>
      </w:r>
    </w:p>
    <w:p w14:paraId="1B5D25A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Nurses working in better-staffed contexts described AI more often as confirming rather than revealing deterioration.</w:t>
      </w:r>
      <w:r w:rsidRPr="005E6EC7">
        <w:rPr>
          <w:rFonts w:asciiTheme="majorBidi" w:hAnsiTheme="majorBidi" w:cstheme="majorBidi"/>
          <w:bCs/>
          <w:highlight w:val="yellow"/>
        </w:rPr>
        <w:t xml:space="preserve"> These accounts suggest that the perceived safety value of AI-assisted early </w:t>
      </w:r>
      <w:r w:rsidRPr="005E6EC7">
        <w:rPr>
          <w:rFonts w:asciiTheme="majorBidi" w:hAnsiTheme="majorBidi" w:cstheme="majorBidi"/>
          <w:bCs/>
          <w:highlight w:val="yellow"/>
        </w:rPr>
        <w:lastRenderedPageBreak/>
        <w:t>warning was shaped by available attentional capacity, with the technology experienced as most beneficial when nurses’ surveillance resources were constrained.</w:t>
      </w:r>
      <w:r w:rsidRPr="005E6EC7">
        <w:rPr>
          <w:rFonts w:asciiTheme="majorBidi" w:hAnsiTheme="majorBidi" w:cstheme="majorBidi"/>
        </w:rPr>
        <w:t xml:space="preserve"> A disconfirming pattern was evident among a smaller group of nurses who felt their own surveillance capacity was sufficient and viewed alerts primarily as reinforcement rather than added protection.</w:t>
      </w:r>
    </w:p>
    <w:p w14:paraId="5F7A0A06"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3.2 When the system misleads: false alerts and safety risk</w:t>
      </w:r>
    </w:p>
    <w:p w14:paraId="67DF754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False-positive alerts were described across all sites as a source of wasted attention, reduced vigilance, and growing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toward the system.</w:t>
      </w:r>
    </w:p>
    <w:p w14:paraId="02A2EA41" w14:textId="77777777" w:rsidR="00F05334" w:rsidRPr="005E6EC7" w:rsidRDefault="003B5102" w:rsidP="009C4CD5">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highlight w:val="yellow"/>
        </w:rPr>
        <w:t>When the system cries wolf twenty times, and nothing happens, and then the twenty-first time there is a real problem, your brain has already started switching off. That is the danger. That is when patients get hurt. Not because the nurse is incompetent, but because the system trained her not to trust it. (P11, Hospital B)</w:t>
      </w:r>
    </w:p>
    <w:p w14:paraId="3F0181B3" w14:textId="77777777" w:rsidR="009C4CD5" w:rsidRPr="005E6EC7" w:rsidRDefault="009C4CD5" w:rsidP="009C4CD5">
      <w:pPr>
        <w:pStyle w:val="ListParagraph"/>
        <w:spacing w:after="0" w:line="240" w:lineRule="auto"/>
        <w:ind w:left="1440"/>
        <w:jc w:val="both"/>
        <w:rPr>
          <w:rFonts w:asciiTheme="majorBidi" w:hAnsiTheme="majorBidi" w:cstheme="majorBidi"/>
          <w:i/>
          <w:iCs/>
        </w:rPr>
      </w:pPr>
    </w:p>
    <w:p w14:paraId="37D991D0" w14:textId="77777777" w:rsidR="003B5102" w:rsidRPr="005E6EC7" w:rsidRDefault="003B5102" w:rsidP="00F05334">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highlight w:val="yellow"/>
        </w:rPr>
        <w:t>I have seen a colleague dismiss an alert that turned out to be real. She was not careless. She had simply stopped believing the system because it had been wrong so many times before. That is an organisational problem, not a personal one. (P23, Hospital D)</w:t>
      </w:r>
    </w:p>
    <w:p w14:paraId="30BBA49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Participants across all sites described the psychological burden of maintaining vigilance in high-alert environments as a form of professional and emotional labour. Two participants (P09 and P19) explicitly linked this burden to thoughts of leaving their current post, suggesting that false alerts affected not only moment-to-moment safety but also wider perceptions of sustainability within critical care practice. </w:t>
      </w:r>
    </w:p>
    <w:p w14:paraId="29A702E3"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3.3 The human layer of safety</w:t>
      </w:r>
    </w:p>
    <w:p w14:paraId="07268ED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Across the dataset, participants emphasised that patient safety ultimately depended on nursing presence, judgment, and relational awareness in ways that algorithms could not replace.</w:t>
      </w:r>
    </w:p>
    <w:p w14:paraId="6D438A4D"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The system measures what it can measure. It cannot see the look in a patient’s eyes. It cannot hear the change in how someone is breathing that does not yet show on the monitor. It cannot feel that something is wrong before the numbers change. That is what I bring. That is nursing. (P01, Hospital A)</w:t>
      </w:r>
    </w:p>
    <w:p w14:paraId="531D99E4" w14:textId="77777777" w:rsidR="00F05334" w:rsidRPr="005E6EC7" w:rsidRDefault="00F05334" w:rsidP="00162C60">
      <w:pPr>
        <w:pStyle w:val="ListParagraph"/>
        <w:tabs>
          <w:tab w:val="right" w:pos="4590"/>
        </w:tabs>
        <w:spacing w:after="0" w:line="240" w:lineRule="auto"/>
        <w:ind w:left="1440"/>
        <w:jc w:val="both"/>
        <w:rPr>
          <w:rFonts w:asciiTheme="majorBidi" w:hAnsiTheme="majorBidi" w:cstheme="majorBidi"/>
          <w:i/>
          <w:iCs/>
        </w:rPr>
      </w:pPr>
    </w:p>
    <w:p w14:paraId="31A5ABA7"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I think the most dangerous thing would be if nurses started believing the algorithm is the safety net, and they are just the ones who act on it. The safety net is us. The algorithm is a tool we use. If we forget that, patients will suffer. (P08, Hospital B)</w:t>
      </w:r>
    </w:p>
    <w:p w14:paraId="3BB6E7C1" w14:textId="77777777" w:rsidR="00162C60" w:rsidRPr="005E6EC7" w:rsidRDefault="003B5102" w:rsidP="00E208DD">
      <w:pPr>
        <w:spacing w:line="360" w:lineRule="auto"/>
        <w:ind w:firstLine="720"/>
        <w:jc w:val="both"/>
        <w:rPr>
          <w:rFonts w:asciiTheme="majorBidi" w:hAnsiTheme="majorBidi" w:cstheme="majorBidi"/>
        </w:rPr>
      </w:pPr>
      <w:r w:rsidRPr="005E6EC7">
        <w:rPr>
          <w:rFonts w:asciiTheme="majorBidi" w:hAnsiTheme="majorBidi" w:cstheme="majorBidi"/>
        </w:rPr>
        <w:lastRenderedPageBreak/>
        <w:t xml:space="preserve">These accounts positioned AI as valuable but insufficient on </w:t>
      </w:r>
      <w:proofErr w:type="gramStart"/>
      <w:r w:rsidRPr="005E6EC7">
        <w:rPr>
          <w:rFonts w:asciiTheme="majorBidi" w:hAnsiTheme="majorBidi" w:cstheme="majorBidi"/>
        </w:rPr>
        <w:t>its</w:t>
      </w:r>
      <w:proofErr w:type="gramEnd"/>
      <w:r w:rsidRPr="005E6EC7">
        <w:rPr>
          <w:rFonts w:asciiTheme="majorBidi" w:hAnsiTheme="majorBidi" w:cstheme="majorBidi"/>
        </w:rPr>
        <w:t xml:space="preserve"> own, with patient safety ultimately enacted through the nurse’s interpretive, relational, and professional role at the bedside. Taken together, the subthemes show that AI both enhanced and complicated </w:t>
      </w:r>
      <w:proofErr w:type="gramStart"/>
      <w:r w:rsidRPr="005E6EC7">
        <w:rPr>
          <w:rFonts w:asciiTheme="majorBidi" w:hAnsiTheme="majorBidi" w:cstheme="majorBidi"/>
        </w:rPr>
        <w:t>safety, but</w:t>
      </w:r>
      <w:proofErr w:type="gramEnd"/>
      <w:r w:rsidRPr="005E6EC7">
        <w:rPr>
          <w:rFonts w:asciiTheme="majorBidi" w:hAnsiTheme="majorBidi" w:cstheme="majorBidi"/>
        </w:rPr>
        <w:t xml:space="preserve"> never displaced the centrality of nursing judgment. </w:t>
      </w:r>
    </w:p>
    <w:p w14:paraId="72E5B8E4" w14:textId="77777777" w:rsidR="003B5102" w:rsidRPr="005E6EC7" w:rsidRDefault="003B5102" w:rsidP="00F05334">
      <w:pPr>
        <w:keepNext/>
        <w:spacing w:line="360" w:lineRule="auto"/>
        <w:jc w:val="both"/>
        <w:rPr>
          <w:rFonts w:asciiTheme="majorBidi" w:hAnsiTheme="majorBidi" w:cstheme="majorBidi"/>
          <w:b/>
          <w:bCs/>
        </w:rPr>
      </w:pPr>
      <w:r w:rsidRPr="005E6EC7">
        <w:rPr>
          <w:rFonts w:asciiTheme="majorBidi" w:hAnsiTheme="majorBidi" w:cstheme="majorBidi"/>
          <w:b/>
          <w:bCs/>
        </w:rPr>
        <w:t>Theme 4. The Conditions That Shape the Space Between Alert and Action: Contextual and Professional Factors Mediating Nurses’ AI Experiences</w:t>
      </w:r>
    </w:p>
    <w:p w14:paraId="71F3049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highlights the contextual and professional conditions that shaped nurses’ engagement with AI-assisted early warning systems. Across accounts, interaction with AI was mediated as much by organisational and relational context as by </w:t>
      </w:r>
      <w:proofErr w:type="gramStart"/>
      <w:r w:rsidRPr="005E6EC7">
        <w:rPr>
          <w:rFonts w:asciiTheme="majorBidi" w:hAnsiTheme="majorBidi" w:cstheme="majorBidi"/>
        </w:rPr>
        <w:t>the technology</w:t>
      </w:r>
      <w:proofErr w:type="gramEnd"/>
      <w:r w:rsidRPr="005E6EC7">
        <w:rPr>
          <w:rFonts w:asciiTheme="majorBidi" w:hAnsiTheme="majorBidi" w:cstheme="majorBidi"/>
        </w:rPr>
        <w:t xml:space="preserve"> itself. </w:t>
      </w:r>
    </w:p>
    <w:p w14:paraId="130478DE"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4.1 Trust as a constructed and contingent achievement</w:t>
      </w:r>
    </w:p>
    <w:p w14:paraId="2D9D85E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trust in AI as something developed through repeated experience rather than assumed from implementation. Trust was presented as contingent, selective, and vulnerable to erosion.</w:t>
      </w:r>
    </w:p>
    <w:p w14:paraId="0F27FEE3" w14:textId="77777777" w:rsidR="003B5102" w:rsidRPr="005E6EC7" w:rsidRDefault="003B5102" w:rsidP="00F05334">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highlight w:val="yellow"/>
        </w:rPr>
        <w:t>Trust is not something you decide to give. It is something the system earns over time. And it can lose it very quickly. One missed deterioration that the system should have caught, one time it alarmed on nothing while a real problem was developing elsewhere, and your confidence shifts. (P15, Hospital C)</w:t>
      </w:r>
    </w:p>
    <w:p w14:paraId="0C6A14DF" w14:textId="77777777" w:rsidR="00F05334" w:rsidRPr="005E6EC7" w:rsidRDefault="00F05334" w:rsidP="00F05334">
      <w:pPr>
        <w:pStyle w:val="ListParagraph"/>
        <w:spacing w:after="0" w:line="240" w:lineRule="auto"/>
        <w:ind w:left="1440"/>
        <w:jc w:val="both"/>
        <w:rPr>
          <w:rFonts w:asciiTheme="majorBidi" w:hAnsiTheme="majorBidi" w:cstheme="majorBidi"/>
          <w:i/>
          <w:iCs/>
        </w:rPr>
      </w:pPr>
    </w:p>
    <w:p w14:paraId="5CAF70A6"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 xml:space="preserve">I trust the sepsis alerts more than the respiratory ones in our unit. The sepsis model has been accurate for us more times than I can count. The respiratory alerts are less reliable, maybe the patient population, maybe the thresholds. </w:t>
      </w:r>
      <w:proofErr w:type="gramStart"/>
      <w:r w:rsidRPr="005E6EC7">
        <w:rPr>
          <w:rFonts w:asciiTheme="majorBidi" w:hAnsiTheme="majorBidi" w:cstheme="majorBidi"/>
          <w:i/>
          <w:highlight w:val="yellow"/>
        </w:rPr>
        <w:t>So</w:t>
      </w:r>
      <w:proofErr w:type="gramEnd"/>
      <w:r w:rsidRPr="005E6EC7">
        <w:rPr>
          <w:rFonts w:asciiTheme="majorBidi" w:hAnsiTheme="majorBidi" w:cstheme="majorBidi"/>
          <w:i/>
          <w:highlight w:val="yellow"/>
        </w:rPr>
        <w:t xml:space="preserve"> I approach them differently. That is not distrust of </w:t>
      </w:r>
      <w:proofErr w:type="gramStart"/>
      <w:r w:rsidRPr="005E6EC7">
        <w:rPr>
          <w:rFonts w:asciiTheme="majorBidi" w:hAnsiTheme="majorBidi" w:cstheme="majorBidi"/>
          <w:i/>
          <w:highlight w:val="yellow"/>
        </w:rPr>
        <w:t>the technology</w:t>
      </w:r>
      <w:proofErr w:type="gramEnd"/>
      <w:r w:rsidRPr="005E6EC7">
        <w:rPr>
          <w:rFonts w:asciiTheme="majorBidi" w:hAnsiTheme="majorBidi" w:cstheme="majorBidi"/>
          <w:i/>
          <w:highlight w:val="yellow"/>
        </w:rPr>
        <w:t>; it is calibrated trust. (P04, Hospital A)</w:t>
      </w:r>
    </w:p>
    <w:p w14:paraId="51816EA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Trust was therefore described less as a general attitude toward AI than as a situated judgment shaped by repeated local experience. Participants with prior exposure to more digitally mature healthcare systems also described needing to recalibrate expectations regarding the specific systems used in Saudi practice. </w:t>
      </w:r>
    </w:p>
    <w:p w14:paraId="6D7E575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4.2 Professional autonomy and institutional authority</w:t>
      </w:r>
    </w:p>
    <w:p w14:paraId="22EA065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recurring tension concerned the relationship between nursing autonomy and </w:t>
      </w:r>
      <w:proofErr w:type="gramStart"/>
      <w:r w:rsidRPr="005E6EC7">
        <w:rPr>
          <w:rFonts w:asciiTheme="majorBidi" w:hAnsiTheme="majorBidi" w:cstheme="majorBidi"/>
        </w:rPr>
        <w:t>the authority</w:t>
      </w:r>
      <w:proofErr w:type="gramEnd"/>
      <w:r w:rsidRPr="005E6EC7">
        <w:rPr>
          <w:rFonts w:asciiTheme="majorBidi" w:hAnsiTheme="majorBidi" w:cstheme="majorBidi"/>
        </w:rPr>
        <w:t xml:space="preserve"> attributed to AI alerts within institutional protocols.</w:t>
      </w:r>
    </w:p>
    <w:p w14:paraId="07030291" w14:textId="77777777" w:rsidR="003B5102" w:rsidRPr="005E6EC7" w:rsidRDefault="003B5102" w:rsidP="004A45A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lastRenderedPageBreak/>
        <w:t>In theory, I have the autonomy to assess an alert and decide it is not clinically significant. In practice, if I document that I assessed and did not act, and then something happens to that patient, I know the first question will be: “Why did you ignore the alert?” The alert has authority in this institution. My judgment has to argue with it. (P22, Hospital D)</w:t>
      </w:r>
    </w:p>
    <w:p w14:paraId="198633EB" w14:textId="77777777" w:rsidR="004A45AB" w:rsidRPr="005E6EC7" w:rsidRDefault="004A45AB" w:rsidP="00084122">
      <w:pPr>
        <w:pStyle w:val="ListParagraph"/>
        <w:spacing w:after="0" w:line="240" w:lineRule="auto"/>
        <w:ind w:left="1440"/>
        <w:jc w:val="both"/>
        <w:rPr>
          <w:rFonts w:asciiTheme="majorBidi" w:hAnsiTheme="majorBidi" w:cstheme="majorBidi"/>
          <w:i/>
          <w:iCs/>
        </w:rPr>
      </w:pPr>
    </w:p>
    <w:p w14:paraId="4C827D89" w14:textId="77777777" w:rsidR="003B5102" w:rsidRPr="005E6EC7" w:rsidRDefault="003B5102" w:rsidP="004A45A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I think the system should support my decision, not challenge it. When I feel like I have to justify myself to a machine, something has gone wrong with how we have implemented this technology. (P16, Hospital C)</w:t>
      </w:r>
    </w:p>
    <w:p w14:paraId="4516CF54" w14:textId="77777777" w:rsidR="00DD3DF4"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rPr>
        <w:t xml:space="preserve">In contrast, three participants at Hospital A described a more collaborative relationship with the system, where alerts were treated as one input among several rather than as mandatory triggers for escalation. These accounts suggest that institutional governance shaped the extent to which AI was experienced as supportive, supervisory, or professionally constraining. </w:t>
      </w:r>
    </w:p>
    <w:p w14:paraId="1C44CD6C"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4.3 Education, support, and readiness</w:t>
      </w:r>
    </w:p>
    <w:p w14:paraId="16897C4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21) described training and preparation as inadequate relative to the complexity of AI-assisted early warning systems.</w:t>
      </w:r>
    </w:p>
    <w:p w14:paraId="33728E89" w14:textId="77777777" w:rsidR="003B5102" w:rsidRPr="005E6EC7" w:rsidRDefault="003B5102" w:rsidP="00084122">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highlight w:val="yellow"/>
        </w:rPr>
        <w:t>We had two training sessions when the system was introduced. Two sessions for a tool that is supposed to change how we manage patient safety. After that, you were on your own. You learned by doing, by asking colleagues, by making mistakes and hoping nothing bad happened. (P09, Hospital B)</w:t>
      </w:r>
    </w:p>
    <w:p w14:paraId="4CD2DB36" w14:textId="77777777" w:rsidR="00787DA0" w:rsidRPr="005E6EC7" w:rsidRDefault="00787DA0" w:rsidP="00084122">
      <w:pPr>
        <w:pStyle w:val="ListParagraph"/>
        <w:spacing w:after="0" w:line="240" w:lineRule="auto"/>
        <w:ind w:left="1440"/>
        <w:jc w:val="both"/>
        <w:rPr>
          <w:rFonts w:asciiTheme="majorBidi" w:hAnsiTheme="majorBidi" w:cstheme="majorBidi"/>
          <w:i/>
          <w:iCs/>
        </w:rPr>
      </w:pPr>
    </w:p>
    <w:p w14:paraId="50307E5C" w14:textId="77777777" w:rsidR="003B5102" w:rsidRPr="005E6EC7" w:rsidRDefault="003B5102" w:rsidP="00787DA0">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highlight w:val="yellow"/>
        </w:rPr>
        <w:t>I think the hospital assumes that because we are nurses, we will just adapt. And we do, nurses always adapt. But adapting is not the same as being prepared. Adapting means finding your own way through something that should have been explained properly. (P03, Hospital A)</w:t>
      </w:r>
    </w:p>
    <w:p w14:paraId="6F6C5DCB"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disconfirming perspective came from two senior nurses (P11 and P18), who described developing competence through self-directed engagement with literature, vendor materials, and peer consultation. Rather than weakening the dominant pattern, these accounts highlighted how atypical such self-directed preparation was and underscored the limited institutional support available to most participants. Together, the subthemes show that nurses’ experiences of AI-assisted care were deeply shaped by training, governance, and the broader organisational environment in which alerts were interpreted and acted upon. </w:t>
      </w:r>
    </w:p>
    <w:p w14:paraId="29C69FB7" w14:textId="77777777" w:rsidR="00F62576" w:rsidRPr="005E6EC7" w:rsidRDefault="00F62576" w:rsidP="00F62576">
      <w:pPr>
        <w:spacing w:line="360" w:lineRule="auto"/>
        <w:ind w:firstLine="720"/>
        <w:jc w:val="both"/>
        <w:rPr>
          <w:rFonts w:asciiTheme="majorBidi" w:hAnsiTheme="majorBidi" w:cstheme="majorBidi"/>
        </w:rPr>
      </w:pPr>
      <w:r w:rsidRPr="005E6EC7">
        <w:rPr>
          <w:rFonts w:asciiTheme="majorBidi" w:hAnsiTheme="majorBidi" w:cstheme="majorBidi"/>
          <w:noProof/>
        </w:rPr>
        <w:lastRenderedPageBreak/>
        <w:drawing>
          <wp:anchor distT="0" distB="0" distL="114300" distR="114300" simplePos="0" relativeHeight="251658240" behindDoc="0" locked="0" layoutInCell="1" allowOverlap="1" wp14:anchorId="03EF09E7" wp14:editId="5E219592">
            <wp:simplePos x="0" y="0"/>
            <wp:positionH relativeFrom="column">
              <wp:posOffset>-232410</wp:posOffset>
            </wp:positionH>
            <wp:positionV relativeFrom="paragraph">
              <wp:posOffset>1680210</wp:posOffset>
            </wp:positionV>
            <wp:extent cx="6530340" cy="5954420"/>
            <wp:effectExtent l="0" t="0" r="3810" b="0"/>
            <wp:wrapThrough wrapText="bothSides">
              <wp:wrapPolygon edited="0">
                <wp:start x="0" y="0"/>
                <wp:lineTo x="0" y="21434"/>
                <wp:lineTo x="21550" y="21434"/>
                <wp:lineTo x="21550" y="0"/>
                <wp:lineTo x="0" y="0"/>
              </wp:wrapPolygon>
            </wp:wrapThrough>
            <wp:docPr id="311543804" name="Picture 2" descr="The image depicts a conceptual diagram illustrating the dynamic relationship between nurses and an alert system, emphasizing how initial interactions, continuous learning, and shared experiences shape perceptions and decision-making, ultimately impacting patient safety and trust in th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804" name="Picture 2" descr="The image depicts a conceptual diagram illustrating the dynamic relationship between nurses and an alert system, emphasizing how initial interactions, continuous learning, and shared experiences shape perceptions and decision-making, ultimately impacting patient safety and trust in the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0340" cy="595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5102" w:rsidRPr="005E6EC7">
        <w:rPr>
          <w:rFonts w:asciiTheme="majorBidi" w:hAnsiTheme="majorBidi" w:cstheme="majorBidi"/>
        </w:rPr>
        <w:t>Collectively, these four interpretive themes advance understanding of critical care nurses’ experiences of AI-assisted early warning systems as a phenomenon that is simultaneously cognitive, relational, professional, and organisational. Rather than functioning as neutral technical aids, AI-assisted early warning systems were experienced through the interplay of algorithmic outputs, nursing judgment, patient-specific knowledge, workload conditions, and institutional support. The relationships among the themes and subthemes are illustrated in Figure 2.</w:t>
      </w:r>
    </w:p>
    <w:p w14:paraId="1E02B97F" w14:textId="3C076397" w:rsidR="00F62576" w:rsidRPr="005E6EC7" w:rsidRDefault="008D5F38" w:rsidP="005E6EC7">
      <w:pPr>
        <w:spacing w:line="360" w:lineRule="auto"/>
        <w:ind w:firstLine="720"/>
        <w:jc w:val="center"/>
        <w:rPr>
          <w:rFonts w:asciiTheme="majorBidi" w:hAnsiTheme="majorBidi" w:cstheme="majorBidi"/>
          <w:highlight w:val="yellow"/>
        </w:rPr>
      </w:pPr>
      <w:r w:rsidRPr="005E6EC7">
        <w:rPr>
          <w:rFonts w:asciiTheme="majorBidi" w:hAnsiTheme="majorBidi" w:cstheme="majorBidi"/>
          <w:b/>
          <w:bCs/>
          <w:highlight w:val="yellow"/>
        </w:rPr>
        <w:t>Figure 2.</w:t>
      </w:r>
      <w:r w:rsidRPr="005E6EC7">
        <w:rPr>
          <w:rFonts w:asciiTheme="majorBidi" w:hAnsiTheme="majorBidi" w:cstheme="majorBidi"/>
          <w:highlight w:val="yellow"/>
        </w:rPr>
        <w:t xml:space="preserve"> Thematic map of critical care nurses’ experiences of AI-assisted early warning systems, clinical judgment, and patient safety in Saudi Arabia.</w:t>
      </w:r>
      <w:r>
        <w:rPr>
          <w:rFonts w:asciiTheme="majorBidi" w:hAnsiTheme="majorBidi" w:cstheme="majorBidi"/>
          <w:b w:val="1"/>
          <w:bCs w:val="1"/>
          <w:highlight w:val="yellow"/>
        </w:rPr>
        <w:t xml:space="preserve"> Each theme is shown with its three subthemes; dashed lines indicate interpretive relationships described in the text, not causal pathways. The figure was drawn by the authors using AI-assisted plotting code generated from the authors’ themes and subthemes (Table 3).</w:t>
      </w:r>
    </w:p>
    <w:p w14:paraId="4035E5D5" w14:textId="77777777" w:rsidR="00605270" w:rsidRPr="005E6EC7" w:rsidRDefault="00C415D2" w:rsidP="00801169">
      <w:pPr>
        <w:pStyle w:val="ListParagraph"/>
        <w:keepNext/>
        <w:numPr>
          <w:ilvl w:val="0"/>
          <w:numId w:val="3"/>
        </w:numPr>
        <w:spacing w:line="276" w:lineRule="auto"/>
        <w:jc w:val="both"/>
        <w:rPr>
          <w:rFonts w:asciiTheme="majorBidi" w:hAnsiTheme="majorBidi" w:cstheme="majorBidi"/>
          <w:b/>
          <w:bCs/>
        </w:rPr>
      </w:pPr>
      <w:r w:rsidRPr="005E6EC7">
        <w:rPr>
          <w:rFonts w:asciiTheme="majorBidi" w:hAnsiTheme="majorBidi" w:cstheme="majorBidi"/>
          <w:b/>
          <w:bCs/>
        </w:rPr>
        <w:t xml:space="preserve">Discussion </w:t>
      </w:r>
    </w:p>
    <w:p w14:paraId="6EBEEF8C" w14:textId="77777777" w:rsidR="00845BBE" w:rsidRPr="005E6EC7" w:rsidRDefault="00041EBE" w:rsidP="00845BBE">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This study provides qualitative evidence on how critical care nurses in Saudi Arabia describe AI-assisted early warning systems in relation to clinical judgment and perceived patient safety. Across the four themes, nurses’ accounts connected their developing familiarity with a system, interpretation of alerts at the bedside, perceived safety implications, and local implementation conditions. Existing qualitative work already establishes that nurses’ AI experiences involve workflow, trust, and professional roles [9, 14, 15, 25]. A related study specifically examines automation bias and professional autonomy [35]. Using a separate interview dataset, the present analysis places learning and peer calibration alongside accounts of alert response, available attention, and site-level training and escalation arrangements. Its contribution is to show how these conditions were described as interacting in everyday alert use. These findings concern narrated </w:t>
      </w:r>
      <w:r w:rsidRPr="005E6EC7">
        <w:rPr>
          <w:rFonts w:asciiTheme="majorBidi" w:hAnsiTheme="majorBidi" w:cstheme="majorBidi"/>
          <w:highlight w:val="yellow"/>
        </w:rPr>
        <w:lastRenderedPageBreak/>
        <w:t>practice and perceived safety implications; they do not measure algorithm performance or patient outcomes.</w:t>
      </w:r>
    </w:p>
    <w:p w14:paraId="2DF8BF87" w14:textId="77777777" w:rsidR="00845BBE" w:rsidRPr="005E6EC7" w:rsidRDefault="00845BBE" w:rsidP="001A6D64">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4.1 AI-Assisted Early Warning as an Evolving Practice Relationship</w:t>
      </w:r>
    </w:p>
    <w:p w14:paraId="3AD866A6" w14:textId="77777777" w:rsidR="00845BBE" w:rsidRPr="005E6EC7" w:rsidRDefault="009E7519" w:rsidP="00E2014C">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The findings showed that engagement with AI-assisted early warning developed through repeated exposure, peer interaction, and practical calibration. Initial uncertainty, particularly among less experienced nurses, suggests that an alert can create uncertainty when its meaning and expected response are unclear. Technology acceptance models and critical care surveys use constructs such as perceived usefulness, attitudes, and intention or readiness [23, 49], while qualitative evidence also addresses continuing implementation experiences [9, 14]. The present accounts add detail about how nurses described learning a particular system in their local unit. This interpretation is consistent with frameworks </w:t>
      </w:r>
      <w:proofErr w:type="spellStart"/>
      <w:r w:rsidRPr="005E6EC7">
        <w:rPr>
          <w:rFonts w:asciiTheme="majorBidi" w:hAnsiTheme="majorBidi" w:cstheme="majorBidi"/>
          <w:highlight w:val="yellow"/>
        </w:rPr>
        <w:t>emphasising</w:t>
      </w:r>
      <w:proofErr w:type="spellEnd"/>
      <w:r w:rsidRPr="005E6EC7">
        <w:rPr>
          <w:rFonts w:asciiTheme="majorBidi" w:hAnsiTheme="majorBidi" w:cstheme="majorBidi"/>
          <w:highlight w:val="yellow"/>
        </w:rPr>
        <w:t xml:space="preserve"> continuing adaptation among technologies, users, and organisations [50]. Saudi nursing literature has documented a substantial internationally recruited workforce [32] and the cultural and organisational adjustments associated with practising in a new environment [33]. For nurses encountering both a new organisation and a new digital system, peer guidance may help connect alerts with local expectations. The prominence of peer-mediated learning is consistent with clinical expertise developing through experience and practical </w:t>
      </w:r>
      <w:proofErr w:type="gramStart"/>
      <w:r w:rsidRPr="005E6EC7">
        <w:rPr>
          <w:rFonts w:asciiTheme="majorBidi" w:hAnsiTheme="majorBidi" w:cstheme="majorBidi"/>
          <w:highlight w:val="yellow"/>
        </w:rPr>
        <w:t>knowledge [19], but</w:t>
      </w:r>
      <w:proofErr w:type="gramEnd"/>
      <w:r w:rsidRPr="005E6EC7">
        <w:rPr>
          <w:rFonts w:asciiTheme="majorBidi" w:hAnsiTheme="majorBidi" w:cstheme="majorBidi"/>
          <w:highlight w:val="yellow"/>
        </w:rPr>
        <w:t xml:space="preserve"> also points to possible variation in what informal learning provides. Participants’ accounts of alert burden accord with the broader alarm-fatigue literature [16, 17]. Research in nurse-led remote postoperative care also reports relationships between digital alert fatigue and escalation behaviour [51]; its setting differs from ICU practice, so it provides contextual support rather than direct evidence for the professional and emotional meanings described here.</w:t>
      </w:r>
    </w:p>
    <w:p w14:paraId="1AE6C885"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4.2 Clinical Judgment in AI-Augmented Critical Care as Interpretive Practice</w:t>
      </w:r>
    </w:p>
    <w:p w14:paraId="22A76478" w14:textId="77777777" w:rsidR="00EB0D06" w:rsidRPr="005E6EC7" w:rsidRDefault="00894581" w:rsidP="00894581">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Nurses described AI-assisted early warning as adding another layer of interpretation to clinical judgment. They weighed alert information against direct patient assessment, familiarity with the patient, and workload and time constraints. This is consistent with decision-support literature that emphasises supporting clinical reasoning rather than replacing it [11, 52]. Accounts of overriding alerts, escalating despite uncertainty, and </w:t>
      </w:r>
      <w:proofErr w:type="spellStart"/>
      <w:r w:rsidRPr="005E6EC7">
        <w:rPr>
          <w:rFonts w:asciiTheme="majorBidi" w:hAnsiTheme="majorBidi" w:cstheme="majorBidi"/>
          <w:highlight w:val="yellow"/>
        </w:rPr>
        <w:t>prioritising</w:t>
      </w:r>
      <w:proofErr w:type="spellEnd"/>
      <w:r w:rsidRPr="005E6EC7">
        <w:rPr>
          <w:rFonts w:asciiTheme="majorBidi" w:hAnsiTheme="majorBidi" w:cstheme="majorBidi"/>
          <w:highlight w:val="yellow"/>
        </w:rPr>
        <w:t xml:space="preserve"> assessment in relation to competing demands illustrate the need to calibrate reliance on a system [27, 53]. These accounts show how professional discretion was exercised within the circumstances of a particular patient and shift, consistent with Tanner’s emphasis on interpretation and response grounded in knowledge of the patient [18].</w:t>
      </w:r>
    </w:p>
    <w:p w14:paraId="0AC61462" w14:textId="77777777" w:rsidR="00845BBE" w:rsidRPr="005E6EC7" w:rsidRDefault="00894581" w:rsidP="00EB0D06">
      <w:pPr>
        <w:spacing w:line="360" w:lineRule="auto"/>
        <w:ind w:firstLine="720"/>
        <w:jc w:val="both"/>
        <w:rPr>
          <w:rFonts w:asciiTheme="majorBidi" w:hAnsiTheme="majorBidi" w:cstheme="majorBidi"/>
        </w:rPr>
      </w:pPr>
      <w:r w:rsidRPr="005E6EC7">
        <w:rPr>
          <w:rFonts w:asciiTheme="majorBidi" w:hAnsiTheme="majorBidi" w:cstheme="majorBidi"/>
          <w:highlight w:val="yellow"/>
        </w:rPr>
        <w:lastRenderedPageBreak/>
        <w:t>The findings also suggest that local response expectations influenced how freely nurses felt able to exercise discretion. At Hospital D, participants described a requirement to justify non-action and associated this with a more defensive orientation; this reported protocol was not checked against a written policy. At Hospital A, some accounts presented alerts as one input among several and described a more collaborative relationship with the system. These contrasts identify perceived governance conditions, rather than establish causal effects of a particular policy. Under time pressure and competing demands, participants described alert-related decisions as faster, more intuitive, and accompanied by uncertainty. A cross-sectional nursing study has examined trust in AI, clinical decision support, and decision regret [54]. The present accounts offer an experiential counterpart by describing how doubt could persist after action, without establishing the direction or magnitude of a causal relationship.</w:t>
      </w:r>
    </w:p>
    <w:p w14:paraId="6C089D56"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4.3 Patient Safety as Co-Produced Through Technology and Nursing Judgment</w:t>
      </w:r>
    </w:p>
    <w:p w14:paraId="2188CCC1" w14:textId="77777777" w:rsidR="00EB0D06" w:rsidRPr="005E6EC7" w:rsidRDefault="00845BBE" w:rsidP="00EB0D06">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Participants described patient safety in AI-augmented critical care as depending on both algorithmic surveillance and nursing judgment. They neither dismissed AI as intrinsically unsafe nor regarded it as sufficient on its own. Instead, they emphasised whether alert outputs were interpreted and acted upon within bedside care. This interpretation is compatible with a sociotechnical account of interactions among technology, people, workflow, and policy [26]. A theory-based interview study in ophthalmology likewise illustrates sociotechnical influences on AI decision-support use, although its clinical setting differs from the present study [55]. An important interpretation here was that the perceived value of additional surveillance depended on nurses’ available attention. Nurses sometimes </w:t>
      </w:r>
      <w:proofErr w:type="gramStart"/>
      <w:r w:rsidRPr="005E6EC7">
        <w:rPr>
          <w:rFonts w:asciiTheme="majorBidi" w:hAnsiTheme="majorBidi" w:cstheme="majorBidi"/>
          <w:highlight w:val="yellow"/>
        </w:rPr>
        <w:t>described</w:t>
      </w:r>
      <w:proofErr w:type="gramEnd"/>
      <w:r w:rsidRPr="005E6EC7">
        <w:rPr>
          <w:rFonts w:asciiTheme="majorBidi" w:hAnsiTheme="majorBidi" w:cstheme="majorBidi"/>
          <w:highlight w:val="yellow"/>
        </w:rPr>
        <w:t xml:space="preserve"> alerts as helpful when surveillance resources were constrained, while high alert burden could itself compete for attention, consistent with wider nursing alarm-fatigue evidence [16].</w:t>
      </w:r>
    </w:p>
    <w:p w14:paraId="1823B9CB" w14:textId="77777777" w:rsidR="00845BBE" w:rsidRPr="005E6EC7" w:rsidRDefault="00EB0D06" w:rsidP="00EB0D06">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These findings suggest that the perceived safety contribution of AI-assisted early warning is context-sensitive rather than fixed: the settings in which AI may be most useful may also be those in which its effectiveness is most vulnerable. False-positive alerts further complicated the safety picture. Participants described them as eroding trust, dulling vigilance, and adding emotional strain [16]. The fact that some participants linked this burden to thoughts of leaving their posts suggests that false-alert management may affect not only immediate safety practices but also perceptions of work sustainability. More broadly, participants’ emphasis on the ongoing human role in safety reinforces the view that AI-assisted early warning should be understood as an aid to nursing surveillance rather than a substitute for nursing judgment [56]. </w:t>
      </w:r>
    </w:p>
    <w:p w14:paraId="2D9B64A2"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lastRenderedPageBreak/>
        <w:t>4.4 Trust, Autonomy, and Educational Readiness as Mediating Conditions</w:t>
      </w:r>
    </w:p>
    <w:p w14:paraId="3D70640F" w14:textId="77777777" w:rsidR="00E84CD4" w:rsidRPr="005E6EC7" w:rsidRDefault="006B7D0B" w:rsidP="00E84CD4">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Trust, autonomy, and educational readiness emerged as key conditions shaping nurses’ experiences of AI. Trust was described not as a fixed attitude toward technology, but as something built, tested, and revised through repeated local experience. Participants often differentiated between alert types, indicating that trust was selective and calibrated rather than global. Taken together, these accounts suggest that trust in AI may be better understood as a situated practice judgment than as a stable personal trait, consistent with models that describe trust in automation as dynamic and calibrated through experience of a system’s reliability in a particular context [27]. Professional autonomy was also central. Where AI alerts were embedded in governance structures that required justification for non-action, nurses described a contraction of interpretive space and a sense that their judgment had to defend itself against algorithmic authority [57]. </w:t>
      </w:r>
    </w:p>
    <w:p w14:paraId="1BBB58AF" w14:textId="77777777" w:rsidR="0036100A" w:rsidRPr="005E6EC7" w:rsidRDefault="006B7D0B" w:rsidP="00801169">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By contrast, where alerts were treated as one clinical input among several, nurses described AI as more supportive and less professionally constraining. These accounts suggest that implementation arrangements may influence how nurses experience a system, while the study cannot isolate their effects from other site differences. Most participants described formal preparation as insufficient relative to the interpretive demands of the systems. This finding is relevant to nursing AI literacy guidance [58]. Educational </w:t>
      </w:r>
      <w:proofErr w:type="gramStart"/>
      <w:r w:rsidRPr="005E6EC7">
        <w:rPr>
          <w:rFonts w:asciiTheme="majorBidi" w:hAnsiTheme="majorBidi" w:cstheme="majorBidi"/>
          <w:highlight w:val="yellow"/>
        </w:rPr>
        <w:t>scholarship</w:t>
      </w:r>
      <w:proofErr w:type="gramEnd"/>
      <w:r w:rsidRPr="005E6EC7">
        <w:rPr>
          <w:rFonts w:asciiTheme="majorBidi" w:hAnsiTheme="majorBidi" w:cstheme="majorBidi"/>
          <w:highlight w:val="yellow"/>
        </w:rPr>
        <w:t xml:space="preserve"> on students’ and academics’ AI experiences and nursing preparation also identify preparation needs [59, 60, 61], although they do not directly establish readiness among practising ICU nurses. The few accounts of effective self-directed learning illustrate variation in how nurses addressed the gap between institutional preparation and everyday practice. Together, the findings support attention to education, institutional readiness, and professional oversight alongside technical deployment [57, 58, 61].</w:t>
      </w:r>
    </w:p>
    <w:p w14:paraId="7D46051E" w14:textId="77777777" w:rsidR="00102BC5" w:rsidRPr="005E6EC7" w:rsidRDefault="00102BC5" w:rsidP="00801169">
      <w:pPr>
        <w:spacing w:after="0" w:line="360" w:lineRule="auto"/>
        <w:ind w:firstLine="720"/>
        <w:jc w:val="both"/>
        <w:rPr>
          <w:rFonts w:asciiTheme="majorBidi" w:hAnsiTheme="majorBidi" w:cstheme="majorBidi"/>
          <w:b/>
          <w:bCs/>
        </w:rPr>
      </w:pPr>
    </w:p>
    <w:p w14:paraId="023F3E0C" w14:textId="77777777" w:rsidR="00102BC5" w:rsidRPr="005E6EC7" w:rsidRDefault="00102BC5" w:rsidP="00102BC5">
      <w:pPr>
        <w:spacing w:after="0" w:line="360" w:lineRule="auto"/>
        <w:ind w:firstLine="720"/>
        <w:jc w:val="both"/>
        <w:rPr>
          <w:rFonts w:asciiTheme="majorBidi" w:hAnsiTheme="majorBidi" w:cstheme="majorBidi"/>
          <w:b/>
          <w:bCs/>
        </w:rPr>
      </w:pPr>
    </w:p>
    <w:p w14:paraId="4F3C066F" w14:textId="77777777" w:rsidR="00845BBE" w:rsidRPr="005E6EC7" w:rsidRDefault="00845BBE" w:rsidP="00102BC5">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4.5 Implications for Practice, Education, and Governance</w:t>
      </w:r>
    </w:p>
    <w:p w14:paraId="4CCFB362" w14:textId="77777777" w:rsidR="00845BBE" w:rsidRPr="005E6EC7" w:rsidRDefault="00845BBE" w:rsidP="00845BBE">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The findings have several implications. For practice, accounts of overriding alerts, escalating despite uncertainty, and balancing assessment with competing demands may support reflective supervision and discussion of professional accountability in critical care. They should be used as prompts for reflection rather than a validated decision framework. For education, preparation should extend beyond technical orientation to include alert interpretation, uncertainty, alert burden, and the limits of predictive output. For governance, the contrast between collaborative and more accountability-driven accounts suggests the value of clarifying how alerts relate to clinical assessment, escalation, and documentation of reasoned non-action. These implications concern the </w:t>
      </w:r>
      <w:r w:rsidRPr="005E6EC7">
        <w:rPr>
          <w:rFonts w:asciiTheme="majorBidi" w:hAnsiTheme="majorBidi" w:cstheme="majorBidi"/>
          <w:highlight w:val="yellow"/>
        </w:rPr>
        <w:lastRenderedPageBreak/>
        <w:t>conditions nurses identified as supporting practice and require evaluation in implementation studies. They are relevant to Saudi Arabia’s continuing digital health agenda under Vision 2030 [28].</w:t>
      </w:r>
    </w:p>
    <w:p w14:paraId="57218606" w14:textId="77777777" w:rsidR="00845BBE" w:rsidRPr="005E6EC7" w:rsidRDefault="00845BBE" w:rsidP="00102BC5">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4.6 Strengths and Limitations</w:t>
      </w:r>
    </w:p>
    <w:p w14:paraId="3C1F82B3" w14:textId="77777777" w:rsidR="00867986" w:rsidRPr="005E6EC7" w:rsidRDefault="00845BBE" w:rsidP="00A76B16">
      <w:pPr>
        <w:spacing w:line="360" w:lineRule="auto"/>
        <w:ind w:firstLine="720"/>
        <w:jc w:val="both"/>
        <w:rPr>
          <w:rFonts w:asciiTheme="majorBidi" w:hAnsiTheme="majorBidi" w:cstheme="majorBidi"/>
        </w:rPr>
      </w:pPr>
      <w:r w:rsidRPr="005E6EC7">
        <w:rPr>
          <w:rFonts w:asciiTheme="majorBidi" w:hAnsiTheme="majorBidi" w:cstheme="majorBidi"/>
        </w:rPr>
        <w:t>This study is strengthened by its multi-site design, variation in participants' experiences and nationalities, and the use of Interpretive Description to generate practice-relevant analysis.</w:t>
      </w:r>
      <w:r w:rsidRPr="005E6EC7">
        <w:rPr>
          <w:rFonts w:asciiTheme="majorBidi" w:hAnsiTheme="majorBidi" w:cstheme="majorBidi"/>
          <w:bCs/>
          <w:highlight w:val="yellow"/>
        </w:rPr>
        <w:t xml:space="preserve"> Rigour was supported through peer debriefing, participant feedback on emerging interpretations, independent coding of a subset of transcripts by a second analyst, and an audit trail.</w:t>
      </w:r>
      <w:r w:rsidRPr="005E6EC7">
        <w:rPr>
          <w:rFonts w:asciiTheme="majorBidi" w:hAnsiTheme="majorBidi" w:cstheme="majorBidi"/>
        </w:rPr>
        <w:t xml:space="preserve"> Several limitations should be acknowledged. The study was confined to one regional health cluster, and its findings may not </w:t>
      </w:r>
      <w:proofErr w:type="spellStart"/>
      <w:r w:rsidRPr="005E6EC7">
        <w:rPr>
          <w:rFonts w:asciiTheme="majorBidi" w:hAnsiTheme="majorBidi" w:cstheme="majorBidi"/>
        </w:rPr>
        <w:t>generalise</w:t>
      </w:r>
      <w:proofErr w:type="spellEnd"/>
      <w:r w:rsidRPr="005E6EC7">
        <w:rPr>
          <w:rFonts w:asciiTheme="majorBidi" w:hAnsiTheme="majorBidi" w:cstheme="majorBidi"/>
        </w:rPr>
        <w:t xml:space="preserve"> directly to settings that use different AI systems, staffing models, or governance arrangements.</w:t>
      </w:r>
      <w:r w:rsidRPr="005E6EC7">
        <w:rPr>
          <w:rFonts w:asciiTheme="majorBidi" w:hAnsiTheme="majorBidi" w:cstheme="majorBidi"/>
          <w:bCs/>
          <w:highlight w:val="yellow"/>
        </w:rPr>
        <w:t xml:space="preserve"> Because participation was voluntary, the sample may have favoured nurses who were more willing to reflect on AI use.</w:t>
      </w:r>
      <w:r w:rsidRPr="005E6EC7">
        <w:rPr>
          <w:rFonts w:asciiTheme="majorBidi" w:hAnsiTheme="majorBidi" w:cstheme="majorBidi"/>
        </w:rPr>
        <w:t xml:space="preserve"> In addition, the study relied on narrated rather than observed practice and excluded nurses with less than one year of critical care experience, whose early encounters with AI may differ in important ways.</w:t>
      </w:r>
    </w:p>
    <w:p w14:paraId="1FE5E3CC"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highlight w:val="yellow"/>
        </w:rPr>
        <w:t>The four sites differed in their reported system characteristics, alert types, implementation histories, training, and response arrangements (Table 1). Some patterns were reported at all four sites, including peer-mediated calibration, concern about false-positive alerts, and inadequate preparation. These shared accounts identify experiences across the participating settings; they cannot establish that the patterns characterise AI-assisted early warning generally. Other accounts were site-specific, notably defensive alert management associated with the participant-described justification requirement at Hospital D. The findings therefore concern locally implemented systems and reported practice, not the comparative performance of algorithms or verified policy effects. Site descriptions combine hospital and vendor records with participant reports and should be read at that descriptive level. Because AI-generated alerts were encountered alongside conventional monitor alarms, which participants may not always have distinguished, accounts of alert burden may reflect the cumulative alerting environment. Future studies could combine interviews with observation and system audit data.</w:t>
      </w:r>
    </w:p>
    <w:p w14:paraId="5160C99F"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highlight w:val="yellow"/>
        </w:rPr>
        <w:t xml:space="preserve">Participants were aged 26 to 51 years. Newly qualified nurses were excluded by the one-year experience criterion, and the absence of nurses older than 51 may reflect the exclusion of solely managerial roles and voluntary recruitment. Workforce data were not available to establish whether this profile represents critical care nurses at these hospitals or nationally; earlier Saudi workforce research documents a substantial internationally recruited nursing population [32]. Clinical experience may influence independent judgment [19], but this study does not establish how age or </w:t>
      </w:r>
      <w:r w:rsidRPr="005E6EC7">
        <w:rPr>
          <w:rFonts w:asciiTheme="majorBidi" w:hAnsiTheme="majorBidi" w:cstheme="majorBidi"/>
          <w:highlight w:val="yellow"/>
        </w:rPr>
        <w:lastRenderedPageBreak/>
        <w:t xml:space="preserve">career stage determines AI engagement. Novice and late-career nurses may describe different experiences. Participants may also have offered professionally favourable accounts to a </w:t>
      </w:r>
      <w:proofErr w:type="gramStart"/>
      <w:r w:rsidRPr="005E6EC7">
        <w:rPr>
          <w:rFonts w:asciiTheme="majorBidi" w:hAnsiTheme="majorBidi" w:cstheme="majorBidi"/>
          <w:highlight w:val="yellow"/>
        </w:rPr>
        <w:t>nurse-academic</w:t>
      </w:r>
      <w:proofErr w:type="gramEnd"/>
      <w:r w:rsidRPr="005E6EC7">
        <w:rPr>
          <w:rFonts w:asciiTheme="majorBidi" w:hAnsiTheme="majorBidi" w:cstheme="majorBidi"/>
          <w:highlight w:val="yellow"/>
        </w:rPr>
        <w:t xml:space="preserve"> interviewer. Finally, the four themes broadly correspond to the guide’s four areas of inquiry. Their interpretive content was developed through analysis (Section 2.8; Supplementary File S2), but the organisation of the findings partly reflects the domains discussed, and prompted topics cannot be treated as wholly unanticipated analytic discoveries.</w:t>
      </w:r>
    </w:p>
    <w:p w14:paraId="0923C1AA" w14:textId="77777777" w:rsidR="00845BBE" w:rsidRPr="005E6EC7" w:rsidRDefault="00845BBE" w:rsidP="00102BC5">
      <w:pPr>
        <w:keepNext/>
        <w:spacing w:line="276" w:lineRule="auto"/>
        <w:ind w:firstLine="720"/>
        <w:jc w:val="both"/>
        <w:rPr>
          <w:rFonts w:asciiTheme="majorBidi" w:hAnsiTheme="majorBidi" w:cstheme="majorBidi"/>
          <w:b/>
          <w:bCs/>
        </w:rPr>
      </w:pPr>
      <w:r w:rsidRPr="005E6EC7">
        <w:rPr>
          <w:rFonts w:asciiTheme="majorBidi" w:hAnsiTheme="majorBidi" w:cstheme="majorBidi"/>
          <w:b/>
          <w:bCs/>
        </w:rPr>
        <w:t>5. Conclusion</w:t>
      </w:r>
    </w:p>
    <w:p w14:paraId="3BC955A0" w14:textId="77777777" w:rsidR="00605270" w:rsidRPr="005E6EC7" w:rsidRDefault="00A615FD" w:rsidP="00A76B16">
      <w:pPr>
        <w:spacing w:line="360" w:lineRule="auto"/>
        <w:ind w:firstLine="720"/>
        <w:jc w:val="both"/>
        <w:rPr>
          <w:rFonts w:asciiTheme="majorBidi" w:hAnsiTheme="majorBidi" w:cstheme="majorBidi"/>
        </w:rPr>
      </w:pPr>
      <w:r w:rsidRPr="005E6EC7">
        <w:rPr>
          <w:rFonts w:asciiTheme="majorBidi" w:hAnsiTheme="majorBidi" w:cstheme="majorBidi"/>
          <w:highlight w:val="yellow"/>
        </w:rPr>
        <w:t>This study describes how critical care nurses in Saudi Arabia experienced AI-assisted early warning in relation to clinical judgment and perceived patient safety. Nurses’ accounts linked learning through experience and peers, interpretation of alerts at the bedside, workload and attention, and local training and response arrangements. They described using alerts as information to assess, trust selectively, question, and sometimes override or escalate, rather than as a replacement for clinical judgment. Patient safety was portrayed as depending on the integration of alert information with bedside assessment and knowledge of the patient. These findings support attention to nursing preparation, explicit response and documentation expectations, and organisational management of alert burden. They do not establish effects on patient outcomes or the performance of any particular algorithm. Future research should evaluate how implementation arrangements and system characteristics influence observed nursing responses and safety across critical care settings, include nurses at earlier and later career stages, and combine interviews with observation and system audit data.</w:t>
      </w:r>
    </w:p>
    <w:p w14:paraId="35E69DD0" w14:textId="77777777" w:rsidR="00605270" w:rsidRPr="005E6EC7" w:rsidRDefault="00605270" w:rsidP="00605270">
      <w:pPr>
        <w:keepNext/>
        <w:spacing w:line="360" w:lineRule="auto"/>
        <w:ind w:firstLine="720"/>
        <w:jc w:val="both"/>
        <w:rPr>
          <w:rFonts w:asciiTheme="majorBidi" w:hAnsiTheme="majorBidi" w:cstheme="majorBidi"/>
          <w:b/>
          <w:bCs/>
        </w:rPr>
      </w:pPr>
      <w:r w:rsidRPr="005E6EC7">
        <w:rPr>
          <w:rFonts w:asciiTheme="majorBidi" w:hAnsiTheme="majorBidi" w:cstheme="majorBidi"/>
          <w:b/>
          <w:bCs/>
        </w:rPr>
        <w:t xml:space="preserve">References </w:t>
      </w:r>
    </w:p>
    <w:p w14:paraId="6B41015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 Martinez-Ortigosa A, Martinez-Granados A, Gil-Hernández E, Rodriguez-Arrastia M, Ropero-Padilla C, Roman P. Applications of Artificial Intelligence in Nursing Care: A Systematic Review. J Nurs Manag. </w:t>
      </w:r>
      <w:proofErr w:type="gramStart"/>
      <w:r w:rsidRPr="005E6EC7">
        <w:rPr>
          <w:rFonts w:asciiTheme="majorBidi" w:hAnsiTheme="majorBidi" w:cstheme="majorBidi"/>
        </w:rPr>
        <w:t>2023;2023:3219127</w:t>
      </w:r>
      <w:proofErr w:type="gramEnd"/>
      <w:r w:rsidRPr="005E6EC7">
        <w:rPr>
          <w:rFonts w:asciiTheme="majorBidi" w:hAnsiTheme="majorBidi" w:cstheme="majorBidi"/>
        </w:rPr>
        <w:t>. doi:10.1155/2023/3219127.</w:t>
      </w:r>
    </w:p>
    <w:p w14:paraId="37DE2D9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 Bi A, Li T, Cheng G, Hu J. Artificial intelligence applications in intensive care unit nursing: A narrative review (2020–2025). Digit Health. </w:t>
      </w:r>
      <w:proofErr w:type="gramStart"/>
      <w:r w:rsidRPr="005E6EC7">
        <w:rPr>
          <w:rFonts w:asciiTheme="majorBidi" w:hAnsiTheme="majorBidi" w:cstheme="majorBidi"/>
        </w:rPr>
        <w:t>2025;11:20552076251406302</w:t>
      </w:r>
      <w:proofErr w:type="gramEnd"/>
      <w:r w:rsidRPr="005E6EC7">
        <w:rPr>
          <w:rFonts w:asciiTheme="majorBidi" w:hAnsiTheme="majorBidi" w:cstheme="majorBidi"/>
        </w:rPr>
        <w:t>. doi:10.1177/20552076251406302.</w:t>
      </w:r>
    </w:p>
    <w:p w14:paraId="6187EDC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 Park Y, Chang SJ, Kim E. Artificial intelligence in critical care nursing: A scoping review. Aust Crit Care. 2025;38(4):101225. </w:t>
      </w:r>
      <w:proofErr w:type="gramStart"/>
      <w:r w:rsidRPr="005E6EC7">
        <w:rPr>
          <w:rFonts w:asciiTheme="majorBidi" w:hAnsiTheme="majorBidi" w:cstheme="majorBidi"/>
        </w:rPr>
        <w:t>doi:10.1016/j.aucc</w:t>
      </w:r>
      <w:proofErr w:type="gramEnd"/>
      <w:r w:rsidRPr="005E6EC7">
        <w:rPr>
          <w:rFonts w:asciiTheme="majorBidi" w:hAnsiTheme="majorBidi" w:cstheme="majorBidi"/>
        </w:rPr>
        <w:t>.2025.101225.</w:t>
      </w:r>
    </w:p>
    <w:p w14:paraId="36B9785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 Kubota K, Kubota A. AI-Driven and Algorithm-Supported Decision Support Using Continuous, Remote, and Self-Monitoring Patient Data for Early Deterioration Detection and Escalation: A Scoping Review. Appl Sci. 2026;16(7):3131. doi:10.3390/app16073131.</w:t>
      </w:r>
    </w:p>
    <w:p w14:paraId="044A1F96"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 Blythe R, Parsons R, White NM, Cook D, McPhail S. A scoping review of real-time automated clinical deterioration alerts and evidence of impacts on </w:t>
      </w:r>
      <w:proofErr w:type="spellStart"/>
      <w:r w:rsidRPr="005E6EC7">
        <w:rPr>
          <w:rFonts w:asciiTheme="majorBidi" w:hAnsiTheme="majorBidi" w:cstheme="majorBidi"/>
        </w:rPr>
        <w:t>hospitalised</w:t>
      </w:r>
      <w:proofErr w:type="spellEnd"/>
      <w:r w:rsidRPr="005E6EC7">
        <w:rPr>
          <w:rFonts w:asciiTheme="majorBidi" w:hAnsiTheme="majorBidi" w:cstheme="majorBidi"/>
        </w:rPr>
        <w:t xml:space="preserve"> patient outcomes. BMJ Qual Saf. 2022;31(10):725–734. doi:10.1136/bmjqs-2021-014527.</w:t>
      </w:r>
    </w:p>
    <w:p w14:paraId="2AAA74A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6. Lee J, Yoon JH. Current Perspectives on </w:t>
      </w:r>
      <w:proofErr w:type="gramStart"/>
      <w:r w:rsidRPr="005E6EC7">
        <w:rPr>
          <w:rFonts w:asciiTheme="majorBidi" w:hAnsiTheme="majorBidi" w:cstheme="majorBidi"/>
        </w:rPr>
        <w:t>the Artificial</w:t>
      </w:r>
      <w:proofErr w:type="gramEnd"/>
      <w:r w:rsidRPr="005E6EC7">
        <w:rPr>
          <w:rFonts w:asciiTheme="majorBidi" w:hAnsiTheme="majorBidi" w:cstheme="majorBidi"/>
        </w:rPr>
        <w:t xml:space="preserve"> Intelligence in Critical Care Medicine. </w:t>
      </w:r>
      <w:proofErr w:type="spellStart"/>
      <w:r w:rsidRPr="005E6EC7">
        <w:rPr>
          <w:rFonts w:asciiTheme="majorBidi" w:hAnsiTheme="majorBidi" w:cstheme="majorBidi"/>
        </w:rPr>
        <w:t>Anesthesiol</w:t>
      </w:r>
      <w:proofErr w:type="spellEnd"/>
      <w:r w:rsidRPr="005E6EC7">
        <w:rPr>
          <w:rFonts w:asciiTheme="majorBidi" w:hAnsiTheme="majorBidi" w:cstheme="majorBidi"/>
        </w:rPr>
        <w:t xml:space="preserve"> Clin. 2025;43(3):507–525. </w:t>
      </w:r>
      <w:proofErr w:type="gramStart"/>
      <w:r w:rsidRPr="005E6EC7">
        <w:rPr>
          <w:rFonts w:asciiTheme="majorBidi" w:hAnsiTheme="majorBidi" w:cstheme="majorBidi"/>
        </w:rPr>
        <w:t>doi:10.1016/j.anclin</w:t>
      </w:r>
      <w:proofErr w:type="gramEnd"/>
      <w:r w:rsidRPr="005E6EC7">
        <w:rPr>
          <w:rFonts w:asciiTheme="majorBidi" w:hAnsiTheme="majorBidi" w:cstheme="majorBidi"/>
        </w:rPr>
        <w:t>.2025.05.005.</w:t>
      </w:r>
    </w:p>
    <w:p w14:paraId="6849856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7. </w:t>
      </w:r>
      <w:proofErr w:type="spellStart"/>
      <w:r w:rsidRPr="005E6EC7">
        <w:rPr>
          <w:rFonts w:asciiTheme="majorBidi" w:hAnsiTheme="majorBidi" w:cstheme="majorBidi"/>
        </w:rPr>
        <w:t>Vernic</w:t>
      </w:r>
      <w:proofErr w:type="spellEnd"/>
      <w:r w:rsidRPr="005E6EC7">
        <w:rPr>
          <w:rFonts w:asciiTheme="majorBidi" w:hAnsiTheme="majorBidi" w:cstheme="majorBidi"/>
        </w:rPr>
        <w:t xml:space="preserve"> C, Tamas TP, Petre I, </w:t>
      </w:r>
      <w:proofErr w:type="spellStart"/>
      <w:r w:rsidRPr="005E6EC7">
        <w:rPr>
          <w:rFonts w:asciiTheme="majorBidi" w:hAnsiTheme="majorBidi" w:cstheme="majorBidi"/>
        </w:rPr>
        <w:t>Ursoniu</w:t>
      </w:r>
      <w:proofErr w:type="spellEnd"/>
      <w:r w:rsidRPr="005E6EC7">
        <w:rPr>
          <w:rFonts w:asciiTheme="majorBidi" w:hAnsiTheme="majorBidi" w:cstheme="majorBidi"/>
        </w:rPr>
        <w:t xml:space="preserve"> S. Transforming critical care: the digital revolution’s impact on intensive care units. Front Digit Health. </w:t>
      </w:r>
      <w:proofErr w:type="gramStart"/>
      <w:r w:rsidRPr="005E6EC7">
        <w:rPr>
          <w:rFonts w:asciiTheme="majorBidi" w:hAnsiTheme="majorBidi" w:cstheme="majorBidi"/>
        </w:rPr>
        <w:t>2025;7:1664382</w:t>
      </w:r>
      <w:proofErr w:type="gramEnd"/>
      <w:r w:rsidRPr="005E6EC7">
        <w:rPr>
          <w:rFonts w:asciiTheme="majorBidi" w:hAnsiTheme="majorBidi" w:cstheme="majorBidi"/>
        </w:rPr>
        <w:t>. doi:10.3389/fdgth.2025.1664382.</w:t>
      </w:r>
    </w:p>
    <w:p w14:paraId="67909C3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8. Yuan S, Yang Z, Li J, Wu C, Liu S. AI-Powered early warning systems for clinical deterioration significantly improve patient outcomes: a meta-analysis. BMC Med Inform </w:t>
      </w:r>
      <w:proofErr w:type="spellStart"/>
      <w:r w:rsidRPr="005E6EC7">
        <w:rPr>
          <w:rFonts w:asciiTheme="majorBidi" w:hAnsiTheme="majorBidi" w:cstheme="majorBidi"/>
        </w:rPr>
        <w:t>Decis</w:t>
      </w:r>
      <w:proofErr w:type="spellEnd"/>
      <w:r w:rsidRPr="005E6EC7">
        <w:rPr>
          <w:rFonts w:asciiTheme="majorBidi" w:hAnsiTheme="majorBidi" w:cstheme="majorBidi"/>
        </w:rPr>
        <w:t xml:space="preserve"> Mak. </w:t>
      </w:r>
      <w:proofErr w:type="gramStart"/>
      <w:r w:rsidRPr="005E6EC7">
        <w:rPr>
          <w:rFonts w:asciiTheme="majorBidi" w:hAnsiTheme="majorBidi" w:cstheme="majorBidi"/>
        </w:rPr>
        <w:t>2025;25:203</w:t>
      </w:r>
      <w:proofErr w:type="gramEnd"/>
      <w:r w:rsidRPr="005E6EC7">
        <w:rPr>
          <w:rFonts w:asciiTheme="majorBidi" w:hAnsiTheme="majorBidi" w:cstheme="majorBidi"/>
        </w:rPr>
        <w:t>. doi:10.1186/s12911-025-03048-x.</w:t>
      </w:r>
    </w:p>
    <w:p w14:paraId="31C68A6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9. Joo JY, Liu MF, Ho MH. Nurses’ perceptions of artificial intelligence adoption in healthcare: A qualitative systematic review. Nurse Educ </w:t>
      </w:r>
      <w:proofErr w:type="spellStart"/>
      <w:r w:rsidRPr="005E6EC7">
        <w:rPr>
          <w:rFonts w:asciiTheme="majorBidi" w:hAnsiTheme="majorBidi" w:cstheme="majorBidi"/>
        </w:rPr>
        <w:t>Pract</w:t>
      </w:r>
      <w:proofErr w:type="spellEnd"/>
      <w:r w:rsidRPr="005E6EC7">
        <w:rPr>
          <w:rFonts w:asciiTheme="majorBidi" w:hAnsiTheme="majorBidi" w:cstheme="majorBidi"/>
        </w:rPr>
        <w:t xml:space="preserve">. </w:t>
      </w:r>
      <w:proofErr w:type="gramStart"/>
      <w:r w:rsidRPr="005E6EC7">
        <w:rPr>
          <w:rFonts w:asciiTheme="majorBidi" w:hAnsiTheme="majorBidi" w:cstheme="majorBidi"/>
        </w:rPr>
        <w:t>2025;88:104542</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doi:10.1016/j.nepr</w:t>
      </w:r>
      <w:proofErr w:type="gramEnd"/>
      <w:r w:rsidRPr="005E6EC7">
        <w:rPr>
          <w:rFonts w:asciiTheme="majorBidi" w:hAnsiTheme="majorBidi" w:cstheme="majorBidi"/>
        </w:rPr>
        <w:t>.2025.104542.</w:t>
      </w:r>
    </w:p>
    <w:p w14:paraId="28B78A4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10. Fernandes F, Shinners L, Mota M, Santos P, Sá L. Contributions of Artificial Intelligence to Decision Making in Nursing: A Scoping Review. Nurs Health Sci. 2026;28(1</w:t>
      </w:r>
      <w:proofErr w:type="gramStart"/>
      <w:r w:rsidRPr="005E6EC7">
        <w:rPr>
          <w:rFonts w:asciiTheme="majorBidi" w:hAnsiTheme="majorBidi" w:cstheme="majorBidi"/>
        </w:rPr>
        <w:t>):e</w:t>
      </w:r>
      <w:proofErr w:type="gramEnd"/>
      <w:r w:rsidRPr="005E6EC7">
        <w:rPr>
          <w:rFonts w:asciiTheme="majorBidi" w:hAnsiTheme="majorBidi" w:cstheme="majorBidi"/>
        </w:rPr>
        <w:t>70308. doi:10.1111/nhs.70308.</w:t>
      </w:r>
    </w:p>
    <w:p w14:paraId="243F790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11. Sokol K, Fackler J, Vogt JE. Artificial intelligence should genuinely support clinical reasoning and decision making to bridge the translational gap. </w:t>
      </w:r>
      <w:proofErr w:type="spellStart"/>
      <w:r w:rsidRPr="005E6EC7">
        <w:rPr>
          <w:rFonts w:asciiTheme="majorBidi" w:hAnsiTheme="majorBidi" w:cstheme="majorBidi"/>
        </w:rPr>
        <w:t>npj</w:t>
      </w:r>
      <w:proofErr w:type="spellEnd"/>
      <w:r w:rsidRPr="005E6EC7">
        <w:rPr>
          <w:rFonts w:asciiTheme="majorBidi" w:hAnsiTheme="majorBidi" w:cstheme="majorBidi"/>
        </w:rPr>
        <w:t xml:space="preserve"> Digit Med. </w:t>
      </w:r>
      <w:proofErr w:type="gramStart"/>
      <w:r w:rsidRPr="005E6EC7">
        <w:rPr>
          <w:rFonts w:asciiTheme="majorBidi" w:hAnsiTheme="majorBidi" w:cstheme="majorBidi"/>
        </w:rPr>
        <w:t>2025;8:345</w:t>
      </w:r>
      <w:proofErr w:type="gramEnd"/>
      <w:r w:rsidRPr="005E6EC7">
        <w:rPr>
          <w:rFonts w:asciiTheme="majorBidi" w:hAnsiTheme="majorBidi" w:cstheme="majorBidi"/>
        </w:rPr>
        <w:t>. doi:10.1038/s41746-025-01725-9.</w:t>
      </w:r>
    </w:p>
    <w:p w14:paraId="3212580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lang w:val="nb-NO"/>
        </w:rPr>
        <w:t xml:space="preserve">12. Tun HM, Rahman HA, Naing L, Malik OA. </w:t>
      </w:r>
      <w:r w:rsidRPr="005E6EC7">
        <w:rPr>
          <w:rFonts w:asciiTheme="majorBidi" w:hAnsiTheme="majorBidi" w:cstheme="majorBidi"/>
        </w:rPr>
        <w:t>Trust in Artificial Intelligence–Based Clinical Decision Support Systems Among Health Care Workers: Systematic Review. J Med Internet Res. 2025;</w:t>
      </w:r>
      <w:proofErr w:type="gramStart"/>
      <w:r w:rsidRPr="005E6EC7">
        <w:rPr>
          <w:rFonts w:asciiTheme="majorBidi" w:hAnsiTheme="majorBidi" w:cstheme="majorBidi"/>
        </w:rPr>
        <w:t>27:e</w:t>
      </w:r>
      <w:proofErr w:type="gramEnd"/>
      <w:r w:rsidRPr="005E6EC7">
        <w:rPr>
          <w:rFonts w:asciiTheme="majorBidi" w:hAnsiTheme="majorBidi" w:cstheme="majorBidi"/>
        </w:rPr>
        <w:t>69678. doi:10.2196/69678.</w:t>
      </w:r>
    </w:p>
    <w:p w14:paraId="04C812F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13. </w:t>
      </w:r>
      <w:proofErr w:type="spellStart"/>
      <w:r w:rsidRPr="005E6EC7">
        <w:rPr>
          <w:rFonts w:asciiTheme="majorBidi" w:hAnsiTheme="majorBidi" w:cstheme="majorBidi"/>
        </w:rPr>
        <w:t>Abdelwanis</w:t>
      </w:r>
      <w:proofErr w:type="spellEnd"/>
      <w:r w:rsidRPr="005E6EC7">
        <w:rPr>
          <w:rFonts w:asciiTheme="majorBidi" w:hAnsiTheme="majorBidi" w:cstheme="majorBidi"/>
        </w:rPr>
        <w:t xml:space="preserve"> M, Simsekler MCE, Gabor AF, </w:t>
      </w:r>
      <w:proofErr w:type="spellStart"/>
      <w:r w:rsidRPr="005E6EC7">
        <w:rPr>
          <w:rFonts w:asciiTheme="majorBidi" w:hAnsiTheme="majorBidi" w:cstheme="majorBidi"/>
        </w:rPr>
        <w:t>Sleptchenko</w:t>
      </w:r>
      <w:proofErr w:type="spellEnd"/>
      <w:r w:rsidRPr="005E6EC7">
        <w:rPr>
          <w:rFonts w:asciiTheme="majorBidi" w:hAnsiTheme="majorBidi" w:cstheme="majorBidi"/>
        </w:rPr>
        <w:t xml:space="preserve"> A, Omar M. Artificial intelligence adoption challenges from healthcare providers’ perspectives: A comprehensive review and future directions. Saf Sci. </w:t>
      </w:r>
      <w:proofErr w:type="gramStart"/>
      <w:r w:rsidRPr="005E6EC7">
        <w:rPr>
          <w:rFonts w:asciiTheme="majorBidi" w:hAnsiTheme="majorBidi" w:cstheme="majorBidi"/>
        </w:rPr>
        <w:t>2026;193:107028</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doi:10.1016/j.ssci</w:t>
      </w:r>
      <w:proofErr w:type="gramEnd"/>
      <w:r w:rsidRPr="005E6EC7">
        <w:rPr>
          <w:rFonts w:asciiTheme="majorBidi" w:hAnsiTheme="majorBidi" w:cstheme="majorBidi"/>
        </w:rPr>
        <w:t>.2025.107028.</w:t>
      </w:r>
    </w:p>
    <w:p w14:paraId="0A8D0C7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14. Bodur G, Cakir H, Turan S, Seren AKH, </w:t>
      </w:r>
      <w:proofErr w:type="spellStart"/>
      <w:r w:rsidRPr="005E6EC7">
        <w:rPr>
          <w:rFonts w:asciiTheme="majorBidi" w:hAnsiTheme="majorBidi" w:cstheme="majorBidi"/>
        </w:rPr>
        <w:t>Goktas</w:t>
      </w:r>
      <w:proofErr w:type="spellEnd"/>
      <w:r w:rsidRPr="005E6EC7">
        <w:rPr>
          <w:rFonts w:asciiTheme="majorBidi" w:hAnsiTheme="majorBidi" w:cstheme="majorBidi"/>
        </w:rPr>
        <w:t xml:space="preserve"> P. Artificial intelligence in nursing practice: a qualitative study of nurses’ perspectives on opportunities, challenges, and ethical implications. BMC Nurs. </w:t>
      </w:r>
      <w:proofErr w:type="gramStart"/>
      <w:r w:rsidRPr="005E6EC7">
        <w:rPr>
          <w:rFonts w:asciiTheme="majorBidi" w:hAnsiTheme="majorBidi" w:cstheme="majorBidi"/>
        </w:rPr>
        <w:t>2025;24:1263</w:t>
      </w:r>
      <w:proofErr w:type="gramEnd"/>
      <w:r w:rsidRPr="005E6EC7">
        <w:rPr>
          <w:rFonts w:asciiTheme="majorBidi" w:hAnsiTheme="majorBidi" w:cstheme="majorBidi"/>
        </w:rPr>
        <w:t>. doi:10.1186/s12912-025-03775-6.</w:t>
      </w:r>
    </w:p>
    <w:p w14:paraId="6024E11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15. Hassan EA, El-Ashry AM. Leading with AI in critical care nursing: challenges, opportunities, and the human factor. BMC Nurs. </w:t>
      </w:r>
      <w:proofErr w:type="gramStart"/>
      <w:r w:rsidRPr="005E6EC7">
        <w:rPr>
          <w:rFonts w:asciiTheme="majorBidi" w:hAnsiTheme="majorBidi" w:cstheme="majorBidi"/>
        </w:rPr>
        <w:t>2024;23:752</w:t>
      </w:r>
      <w:proofErr w:type="gramEnd"/>
      <w:r w:rsidRPr="005E6EC7">
        <w:rPr>
          <w:rFonts w:asciiTheme="majorBidi" w:hAnsiTheme="majorBidi" w:cstheme="majorBidi"/>
        </w:rPr>
        <w:t>. doi:10.1186/s12912-024-02363-4.</w:t>
      </w:r>
    </w:p>
    <w:p w14:paraId="01DB11D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16. Nyarko BA, </w:t>
      </w:r>
      <w:proofErr w:type="spellStart"/>
      <w:r w:rsidRPr="005E6EC7">
        <w:rPr>
          <w:rFonts w:asciiTheme="majorBidi" w:hAnsiTheme="majorBidi" w:cstheme="majorBidi"/>
        </w:rPr>
        <w:t>Wuni</w:t>
      </w:r>
      <w:proofErr w:type="spellEnd"/>
      <w:r w:rsidRPr="005E6EC7">
        <w:rPr>
          <w:rFonts w:asciiTheme="majorBidi" w:hAnsiTheme="majorBidi" w:cstheme="majorBidi"/>
        </w:rPr>
        <w:t xml:space="preserve"> A, Giuliano KK. Nursing Perspectives on Alarm Fatigue: An Integrative Review. Nurs Health Sci. 2025;27(4</w:t>
      </w:r>
      <w:proofErr w:type="gramStart"/>
      <w:r w:rsidRPr="005E6EC7">
        <w:rPr>
          <w:rFonts w:asciiTheme="majorBidi" w:hAnsiTheme="majorBidi" w:cstheme="majorBidi"/>
        </w:rPr>
        <w:t>):e</w:t>
      </w:r>
      <w:proofErr w:type="gramEnd"/>
      <w:r w:rsidRPr="005E6EC7">
        <w:rPr>
          <w:rFonts w:asciiTheme="majorBidi" w:hAnsiTheme="majorBidi" w:cstheme="majorBidi"/>
        </w:rPr>
        <w:t>70253. doi:10.1111/nhs.70253.</w:t>
      </w:r>
    </w:p>
    <w:p w14:paraId="4C48DFB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17. Lewandowska K, </w:t>
      </w:r>
      <w:proofErr w:type="spellStart"/>
      <w:r w:rsidRPr="005E6EC7">
        <w:rPr>
          <w:rFonts w:asciiTheme="majorBidi" w:hAnsiTheme="majorBidi" w:cstheme="majorBidi"/>
        </w:rPr>
        <w:t>Mędrzycka-Dąbrowska</w:t>
      </w:r>
      <w:proofErr w:type="spellEnd"/>
      <w:r w:rsidRPr="005E6EC7">
        <w:rPr>
          <w:rFonts w:asciiTheme="majorBidi" w:hAnsiTheme="majorBidi" w:cstheme="majorBidi"/>
        </w:rPr>
        <w:t xml:space="preserve"> W, </w:t>
      </w:r>
      <w:proofErr w:type="spellStart"/>
      <w:r w:rsidRPr="005E6EC7">
        <w:rPr>
          <w:rFonts w:asciiTheme="majorBidi" w:hAnsiTheme="majorBidi" w:cstheme="majorBidi"/>
        </w:rPr>
        <w:t>Mikłas</w:t>
      </w:r>
      <w:proofErr w:type="spellEnd"/>
      <w:r w:rsidRPr="005E6EC7">
        <w:rPr>
          <w:rFonts w:asciiTheme="majorBidi" w:hAnsiTheme="majorBidi" w:cstheme="majorBidi"/>
        </w:rPr>
        <w:t xml:space="preserve"> M, </w:t>
      </w:r>
      <w:proofErr w:type="spellStart"/>
      <w:r w:rsidRPr="005E6EC7">
        <w:rPr>
          <w:rFonts w:asciiTheme="majorBidi" w:hAnsiTheme="majorBidi" w:cstheme="majorBidi"/>
        </w:rPr>
        <w:t>Wujtewicz</w:t>
      </w:r>
      <w:proofErr w:type="spellEnd"/>
      <w:r w:rsidRPr="005E6EC7">
        <w:rPr>
          <w:rFonts w:asciiTheme="majorBidi" w:hAnsiTheme="majorBidi" w:cstheme="majorBidi"/>
        </w:rPr>
        <w:t xml:space="preserve"> M. Improving alarm management to reduce alarm fatigue in critical care: a mixed-methods study. Intensive Crit Care Nurs. </w:t>
      </w:r>
      <w:proofErr w:type="gramStart"/>
      <w:r w:rsidRPr="005E6EC7">
        <w:rPr>
          <w:rFonts w:asciiTheme="majorBidi" w:hAnsiTheme="majorBidi" w:cstheme="majorBidi"/>
        </w:rPr>
        <w:t>2026;93:104254</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doi:10.1016/j.iccn</w:t>
      </w:r>
      <w:proofErr w:type="gramEnd"/>
      <w:r w:rsidRPr="005E6EC7">
        <w:rPr>
          <w:rFonts w:asciiTheme="majorBidi" w:hAnsiTheme="majorBidi" w:cstheme="majorBidi"/>
        </w:rPr>
        <w:t>.2025.104254.</w:t>
      </w:r>
    </w:p>
    <w:p w14:paraId="22BC460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18. Tanner CA. Thinking like a nurse: a research-based model of clinical judgment in nursing. J Nurs Educ. 2006;45(6):204–211. doi:10.3928/01484834-20060601-04.</w:t>
      </w:r>
    </w:p>
    <w:p w14:paraId="2BD8634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19. Benner P. From Novice to Expert: Excellence and Power in Clinical Nursing Practice. Menlo Park, CA: Addison-Wesley; 1984.</w:t>
      </w:r>
    </w:p>
    <w:p w14:paraId="276451C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20. </w:t>
      </w:r>
      <w:proofErr w:type="spellStart"/>
      <w:r w:rsidRPr="005E6EC7">
        <w:rPr>
          <w:rFonts w:asciiTheme="majorBidi" w:hAnsiTheme="majorBidi" w:cstheme="majorBidi"/>
        </w:rPr>
        <w:t>Almagharbeh</w:t>
      </w:r>
      <w:proofErr w:type="spellEnd"/>
      <w:r w:rsidRPr="005E6EC7">
        <w:rPr>
          <w:rFonts w:asciiTheme="majorBidi" w:hAnsiTheme="majorBidi" w:cstheme="majorBidi"/>
        </w:rPr>
        <w:t xml:space="preserve"> WT. The impact of AI-based decision support systems on nursing workflows in critical care units.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13011. doi:10.1111/inr.13011.</w:t>
      </w:r>
    </w:p>
    <w:p w14:paraId="4EA1729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21. El Arab RA, </w:t>
      </w:r>
      <w:proofErr w:type="spellStart"/>
      <w:r w:rsidRPr="005E6EC7">
        <w:rPr>
          <w:rFonts w:asciiTheme="majorBidi" w:hAnsiTheme="majorBidi" w:cstheme="majorBidi"/>
        </w:rPr>
        <w:t>Alshakihs</w:t>
      </w:r>
      <w:proofErr w:type="spellEnd"/>
      <w:r w:rsidRPr="005E6EC7">
        <w:rPr>
          <w:rFonts w:asciiTheme="majorBidi" w:hAnsiTheme="majorBidi" w:cstheme="majorBidi"/>
        </w:rPr>
        <w:t xml:space="preserve"> AH, </w:t>
      </w:r>
      <w:proofErr w:type="spellStart"/>
      <w:r w:rsidRPr="005E6EC7">
        <w:rPr>
          <w:rFonts w:asciiTheme="majorBidi" w:hAnsiTheme="majorBidi" w:cstheme="majorBidi"/>
        </w:rPr>
        <w:t>Alabdulwahab</w:t>
      </w:r>
      <w:proofErr w:type="spellEnd"/>
      <w:r w:rsidRPr="005E6EC7">
        <w:rPr>
          <w:rFonts w:asciiTheme="majorBidi" w:hAnsiTheme="majorBidi" w:cstheme="majorBidi"/>
        </w:rPr>
        <w:t xml:space="preserve"> SH, </w:t>
      </w:r>
      <w:proofErr w:type="spellStart"/>
      <w:r w:rsidRPr="005E6EC7">
        <w:rPr>
          <w:rFonts w:asciiTheme="majorBidi" w:hAnsiTheme="majorBidi" w:cstheme="majorBidi"/>
        </w:rPr>
        <w:t>Almubarak</w:t>
      </w:r>
      <w:proofErr w:type="spellEnd"/>
      <w:r w:rsidRPr="005E6EC7">
        <w:rPr>
          <w:rFonts w:asciiTheme="majorBidi" w:hAnsiTheme="majorBidi" w:cstheme="majorBidi"/>
        </w:rPr>
        <w:t xml:space="preserve"> YS, </w:t>
      </w:r>
      <w:proofErr w:type="spellStart"/>
      <w:r w:rsidRPr="005E6EC7">
        <w:rPr>
          <w:rFonts w:asciiTheme="majorBidi" w:hAnsiTheme="majorBidi" w:cstheme="majorBidi"/>
        </w:rPr>
        <w:t>Alkhalifah</w:t>
      </w:r>
      <w:proofErr w:type="spellEnd"/>
      <w:r w:rsidRPr="005E6EC7">
        <w:rPr>
          <w:rFonts w:asciiTheme="majorBidi" w:hAnsiTheme="majorBidi" w:cstheme="majorBidi"/>
        </w:rPr>
        <w:t xml:space="preserve"> SS, </w:t>
      </w:r>
      <w:proofErr w:type="spellStart"/>
      <w:r w:rsidRPr="005E6EC7">
        <w:rPr>
          <w:rFonts w:asciiTheme="majorBidi" w:hAnsiTheme="majorBidi" w:cstheme="majorBidi"/>
        </w:rPr>
        <w:t>Abdrbo</w:t>
      </w:r>
      <w:proofErr w:type="spellEnd"/>
      <w:r w:rsidRPr="005E6EC7">
        <w:rPr>
          <w:rFonts w:asciiTheme="majorBidi" w:hAnsiTheme="majorBidi" w:cstheme="majorBidi"/>
        </w:rPr>
        <w:t xml:space="preserve"> A, et al. Artificial intelligence in nursing: a systematic review of attitudes, literacy, readiness, and adoption intentions among nursing students and practicing nurses. Front Digit Health. </w:t>
      </w:r>
      <w:proofErr w:type="gramStart"/>
      <w:r w:rsidRPr="005E6EC7">
        <w:rPr>
          <w:rFonts w:asciiTheme="majorBidi" w:hAnsiTheme="majorBidi" w:cstheme="majorBidi"/>
        </w:rPr>
        <w:t>2025;7:1666005</w:t>
      </w:r>
      <w:proofErr w:type="gramEnd"/>
      <w:r w:rsidRPr="005E6EC7">
        <w:rPr>
          <w:rFonts w:asciiTheme="majorBidi" w:hAnsiTheme="majorBidi" w:cstheme="majorBidi"/>
        </w:rPr>
        <w:t>. doi:10.3389/fdgth.2025.1666005.</w:t>
      </w:r>
    </w:p>
    <w:p w14:paraId="22B4FE8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22. Rony MKK, Numan SM, </w:t>
      </w:r>
      <w:proofErr w:type="spellStart"/>
      <w:r w:rsidRPr="005E6EC7">
        <w:rPr>
          <w:rFonts w:asciiTheme="majorBidi" w:hAnsiTheme="majorBidi" w:cstheme="majorBidi"/>
        </w:rPr>
        <w:t>Johra</w:t>
      </w:r>
      <w:proofErr w:type="spellEnd"/>
      <w:r w:rsidRPr="005E6EC7">
        <w:rPr>
          <w:rFonts w:asciiTheme="majorBidi" w:hAnsiTheme="majorBidi" w:cstheme="majorBidi"/>
        </w:rPr>
        <w:t xml:space="preserve"> FT, Akter K, Akter F, Debnath M, et al. Perceptions and attitudes of nurse practitioners toward artificial intelligence adoption in health care. Health Sci Rep. 2024;7(8</w:t>
      </w:r>
      <w:proofErr w:type="gramStart"/>
      <w:r w:rsidRPr="005E6EC7">
        <w:rPr>
          <w:rFonts w:asciiTheme="majorBidi" w:hAnsiTheme="majorBidi" w:cstheme="majorBidi"/>
        </w:rPr>
        <w:t>):e</w:t>
      </w:r>
      <w:proofErr w:type="gramEnd"/>
      <w:r w:rsidRPr="005E6EC7">
        <w:rPr>
          <w:rFonts w:asciiTheme="majorBidi" w:hAnsiTheme="majorBidi" w:cstheme="majorBidi"/>
        </w:rPr>
        <w:t>70006. doi:10.1002/hsr2.70006.</w:t>
      </w:r>
    </w:p>
    <w:p w14:paraId="1494DFA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23. Baraka AAE, </w:t>
      </w:r>
      <w:proofErr w:type="spellStart"/>
      <w:r w:rsidRPr="005E6EC7">
        <w:rPr>
          <w:rFonts w:asciiTheme="majorBidi" w:hAnsiTheme="majorBidi" w:cstheme="majorBidi"/>
        </w:rPr>
        <w:t>Alhijji</w:t>
      </w:r>
      <w:proofErr w:type="spellEnd"/>
      <w:r w:rsidRPr="005E6EC7">
        <w:rPr>
          <w:rFonts w:asciiTheme="majorBidi" w:hAnsiTheme="majorBidi" w:cstheme="majorBidi"/>
        </w:rPr>
        <w:t xml:space="preserve"> MAA, </w:t>
      </w:r>
      <w:proofErr w:type="spellStart"/>
      <w:r w:rsidRPr="005E6EC7">
        <w:rPr>
          <w:rFonts w:asciiTheme="majorBidi" w:hAnsiTheme="majorBidi" w:cstheme="majorBidi"/>
        </w:rPr>
        <w:t>Alrajeh</w:t>
      </w:r>
      <w:proofErr w:type="spellEnd"/>
      <w:r w:rsidRPr="005E6EC7">
        <w:rPr>
          <w:rFonts w:asciiTheme="majorBidi" w:hAnsiTheme="majorBidi" w:cstheme="majorBidi"/>
        </w:rPr>
        <w:t xml:space="preserve"> RAI, Alotaibi DNB, </w:t>
      </w:r>
      <w:proofErr w:type="spellStart"/>
      <w:r w:rsidRPr="005E6EC7">
        <w:rPr>
          <w:rFonts w:asciiTheme="majorBidi" w:hAnsiTheme="majorBidi" w:cstheme="majorBidi"/>
        </w:rPr>
        <w:t>Bukhamis</w:t>
      </w:r>
      <w:proofErr w:type="spellEnd"/>
      <w:r w:rsidRPr="005E6EC7">
        <w:rPr>
          <w:rFonts w:asciiTheme="majorBidi" w:hAnsiTheme="majorBidi" w:cstheme="majorBidi"/>
        </w:rPr>
        <w:t xml:space="preserve"> S, </w:t>
      </w:r>
      <w:proofErr w:type="spellStart"/>
      <w:r w:rsidRPr="005E6EC7">
        <w:rPr>
          <w:rFonts w:asciiTheme="majorBidi" w:hAnsiTheme="majorBidi" w:cstheme="majorBidi"/>
        </w:rPr>
        <w:t>Alsafraa</w:t>
      </w:r>
      <w:proofErr w:type="spellEnd"/>
      <w:r w:rsidRPr="005E6EC7">
        <w:rPr>
          <w:rFonts w:asciiTheme="majorBidi" w:hAnsiTheme="majorBidi" w:cstheme="majorBidi"/>
        </w:rPr>
        <w:t xml:space="preserve"> NAM, et al. Acceptance and Readiness of Critical Care Nurses to Use Artificial Intelligence: A Structural Equation Modeling Approach.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70035. doi:10.1111/inr.70035.</w:t>
      </w:r>
    </w:p>
    <w:p w14:paraId="2E53D68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24. Nashwan AJ, </w:t>
      </w:r>
      <w:proofErr w:type="spellStart"/>
      <w:r w:rsidRPr="005E6EC7">
        <w:rPr>
          <w:rFonts w:asciiTheme="majorBidi" w:hAnsiTheme="majorBidi" w:cstheme="majorBidi"/>
        </w:rPr>
        <w:t>Cabrega</w:t>
      </w:r>
      <w:proofErr w:type="spellEnd"/>
      <w:r w:rsidRPr="005E6EC7">
        <w:rPr>
          <w:rFonts w:asciiTheme="majorBidi" w:hAnsiTheme="majorBidi" w:cstheme="majorBidi"/>
        </w:rPr>
        <w:t xml:space="preserve"> JA, Othman MI, Khedr MA, Osman YM, El-Ashry AM, et al. The evolving role of nursing informatics in the era of artificial intelligence. Int Nurs Rev. 2025;72(1</w:t>
      </w:r>
      <w:proofErr w:type="gramStart"/>
      <w:r w:rsidRPr="005E6EC7">
        <w:rPr>
          <w:rFonts w:asciiTheme="majorBidi" w:hAnsiTheme="majorBidi" w:cstheme="majorBidi"/>
        </w:rPr>
        <w:t>):e</w:t>
      </w:r>
      <w:proofErr w:type="gramEnd"/>
      <w:r w:rsidRPr="005E6EC7">
        <w:rPr>
          <w:rFonts w:asciiTheme="majorBidi" w:hAnsiTheme="majorBidi" w:cstheme="majorBidi"/>
        </w:rPr>
        <w:t>13084. doi:10.1111/inr.13084.</w:t>
      </w:r>
    </w:p>
    <w:p w14:paraId="6159542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25. Ramadan OME, Alruwaili MM, Alruwaili AN, </w:t>
      </w:r>
      <w:proofErr w:type="spellStart"/>
      <w:r w:rsidRPr="005E6EC7">
        <w:rPr>
          <w:rFonts w:asciiTheme="majorBidi" w:hAnsiTheme="majorBidi" w:cstheme="majorBidi"/>
        </w:rPr>
        <w:t>Elsehrawy</w:t>
      </w:r>
      <w:proofErr w:type="spellEnd"/>
      <w:r w:rsidRPr="005E6EC7">
        <w:rPr>
          <w:rFonts w:asciiTheme="majorBidi" w:hAnsiTheme="majorBidi" w:cstheme="majorBidi"/>
        </w:rPr>
        <w:t xml:space="preserve"> MG, Alanazi S. Facilitators and barriers to AI adoption in nursing practice: a qualitative study of registered nurses’ perspectives. BMC Nurs. </w:t>
      </w:r>
      <w:proofErr w:type="gramStart"/>
      <w:r w:rsidRPr="005E6EC7">
        <w:rPr>
          <w:rFonts w:asciiTheme="majorBidi" w:hAnsiTheme="majorBidi" w:cstheme="majorBidi"/>
        </w:rPr>
        <w:t>2024;23:891</w:t>
      </w:r>
      <w:proofErr w:type="gramEnd"/>
      <w:r w:rsidRPr="005E6EC7">
        <w:rPr>
          <w:rFonts w:asciiTheme="majorBidi" w:hAnsiTheme="majorBidi" w:cstheme="majorBidi"/>
        </w:rPr>
        <w:t>. doi:10.1186/s12912-024-02571-y.</w:t>
      </w:r>
    </w:p>
    <w:p w14:paraId="3AFF347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26. Sittig DF, Singh H. A new sociotechnical model for studying health information technology in complex adaptive healthcare systems. Qual Saf Health Care. 2010;19 Suppl </w:t>
      </w:r>
      <w:proofErr w:type="gramStart"/>
      <w:r w:rsidRPr="005E6EC7">
        <w:rPr>
          <w:rFonts w:asciiTheme="majorBidi" w:hAnsiTheme="majorBidi" w:cstheme="majorBidi"/>
        </w:rPr>
        <w:t>3:i</w:t>
      </w:r>
      <w:proofErr w:type="gramEnd"/>
      <w:r w:rsidRPr="005E6EC7">
        <w:rPr>
          <w:rFonts w:asciiTheme="majorBidi" w:hAnsiTheme="majorBidi" w:cstheme="majorBidi"/>
        </w:rPr>
        <w:t>68–i74. doi:10.1136/qshc.2010.042085.</w:t>
      </w:r>
    </w:p>
    <w:p w14:paraId="6B8C853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27. Lee JD, See KA. Trust in automation: designing for appropriate reliance. Hum Factors. 2004;46(1):50–80. doi:10.1518/hfes.46.1.50_30392.</w:t>
      </w:r>
    </w:p>
    <w:p w14:paraId="08DF232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28. Kingdom of Saudi Arabia. Saudi Vision 2030: Health Sector Transformation Program [Internet]. [cited 2026 Oct 1]. Available from: https://www.vision2030.gov.sa/en/explore/programs/health-sector-transformation-program.</w:t>
      </w:r>
    </w:p>
    <w:p w14:paraId="7353CA4E"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29. Al </w:t>
      </w:r>
      <w:proofErr w:type="spellStart"/>
      <w:r w:rsidRPr="005E6EC7">
        <w:rPr>
          <w:rFonts w:asciiTheme="majorBidi" w:hAnsiTheme="majorBidi" w:cstheme="majorBidi"/>
        </w:rPr>
        <w:t>Aseri</w:t>
      </w:r>
      <w:proofErr w:type="spellEnd"/>
      <w:r w:rsidRPr="005E6EC7">
        <w:rPr>
          <w:rFonts w:asciiTheme="majorBidi" w:hAnsiTheme="majorBidi" w:cstheme="majorBidi"/>
        </w:rPr>
        <w:t xml:space="preserve"> Z, Côté M, </w:t>
      </w:r>
      <w:proofErr w:type="spellStart"/>
      <w:r w:rsidRPr="005E6EC7">
        <w:rPr>
          <w:rFonts w:asciiTheme="majorBidi" w:hAnsiTheme="majorBidi" w:cstheme="majorBidi"/>
        </w:rPr>
        <w:t>Baharoon</w:t>
      </w:r>
      <w:proofErr w:type="spellEnd"/>
      <w:r w:rsidRPr="005E6EC7">
        <w:rPr>
          <w:rFonts w:asciiTheme="majorBidi" w:hAnsiTheme="majorBidi" w:cstheme="majorBidi"/>
        </w:rPr>
        <w:t xml:space="preserve"> S, </w:t>
      </w:r>
      <w:proofErr w:type="spellStart"/>
      <w:r w:rsidRPr="005E6EC7">
        <w:rPr>
          <w:rFonts w:asciiTheme="majorBidi" w:hAnsiTheme="majorBidi" w:cstheme="majorBidi"/>
        </w:rPr>
        <w:t>Alabdulaali</w:t>
      </w:r>
      <w:proofErr w:type="spellEnd"/>
      <w:r w:rsidRPr="005E6EC7">
        <w:rPr>
          <w:rFonts w:asciiTheme="majorBidi" w:hAnsiTheme="majorBidi" w:cstheme="majorBidi"/>
        </w:rPr>
        <w:t xml:space="preserve"> MK, Altamimi S, Arntfield R. AI in critical care: A narrative review of prospective applications and future potential in KSA’s health transformation 2030. J Taibah Univ Med Sci. 2025;20(3):359–364. </w:t>
      </w:r>
      <w:proofErr w:type="gramStart"/>
      <w:r w:rsidRPr="005E6EC7">
        <w:rPr>
          <w:rFonts w:asciiTheme="majorBidi" w:hAnsiTheme="majorBidi" w:cstheme="majorBidi"/>
        </w:rPr>
        <w:t>doi:10.1016/j.jtumed</w:t>
      </w:r>
      <w:proofErr w:type="gramEnd"/>
      <w:r w:rsidRPr="005E6EC7">
        <w:rPr>
          <w:rFonts w:asciiTheme="majorBidi" w:hAnsiTheme="majorBidi" w:cstheme="majorBidi"/>
        </w:rPr>
        <w:t>.2025.05.007.</w:t>
      </w:r>
    </w:p>
    <w:p w14:paraId="7085154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30. </w:t>
      </w:r>
      <w:proofErr w:type="spellStart"/>
      <w:r w:rsidRPr="005E6EC7">
        <w:rPr>
          <w:rFonts w:asciiTheme="majorBidi" w:hAnsiTheme="majorBidi" w:cstheme="majorBidi"/>
        </w:rPr>
        <w:t>Alzghaibi</w:t>
      </w:r>
      <w:proofErr w:type="spellEnd"/>
      <w:r w:rsidRPr="005E6EC7">
        <w:rPr>
          <w:rFonts w:asciiTheme="majorBidi" w:hAnsiTheme="majorBidi" w:cstheme="majorBidi"/>
        </w:rPr>
        <w:t xml:space="preserve"> H. Nurses’ perspectives on AI-Enabled wearable health technologies: opportunities and challenges in clinical practice. BMC Nurs. </w:t>
      </w:r>
      <w:proofErr w:type="gramStart"/>
      <w:r w:rsidRPr="005E6EC7">
        <w:rPr>
          <w:rFonts w:asciiTheme="majorBidi" w:hAnsiTheme="majorBidi" w:cstheme="majorBidi"/>
        </w:rPr>
        <w:t>2025;24:799</w:t>
      </w:r>
      <w:proofErr w:type="gramEnd"/>
      <w:r w:rsidRPr="005E6EC7">
        <w:rPr>
          <w:rFonts w:asciiTheme="majorBidi" w:hAnsiTheme="majorBidi" w:cstheme="majorBidi"/>
        </w:rPr>
        <w:t>. doi:10.1186/s12912-025-03343-y.</w:t>
      </w:r>
    </w:p>
    <w:p w14:paraId="3C8F650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31. </w:t>
      </w:r>
      <w:proofErr w:type="spellStart"/>
      <w:r w:rsidRPr="005E6EC7">
        <w:rPr>
          <w:rFonts w:asciiTheme="majorBidi" w:hAnsiTheme="majorBidi" w:cstheme="majorBidi"/>
        </w:rPr>
        <w:t>Alghareeb</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Aljehani</w:t>
      </w:r>
      <w:proofErr w:type="spellEnd"/>
      <w:r w:rsidRPr="005E6EC7">
        <w:rPr>
          <w:rFonts w:asciiTheme="majorBidi" w:hAnsiTheme="majorBidi" w:cstheme="majorBidi"/>
        </w:rPr>
        <w:t xml:space="preserve"> N. AI in Health Care Service Quality: Systematic Review. JMIR AI. 2025;</w:t>
      </w:r>
      <w:proofErr w:type="gramStart"/>
      <w:r w:rsidRPr="005E6EC7">
        <w:rPr>
          <w:rFonts w:asciiTheme="majorBidi" w:hAnsiTheme="majorBidi" w:cstheme="majorBidi"/>
        </w:rPr>
        <w:t>4:e</w:t>
      </w:r>
      <w:proofErr w:type="gramEnd"/>
      <w:r w:rsidRPr="005E6EC7">
        <w:rPr>
          <w:rFonts w:asciiTheme="majorBidi" w:hAnsiTheme="majorBidi" w:cstheme="majorBidi"/>
        </w:rPr>
        <w:t>69209. doi:10.2196/69209.</w:t>
      </w:r>
    </w:p>
    <w:p w14:paraId="64234B4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32. </w:t>
      </w:r>
      <w:proofErr w:type="spellStart"/>
      <w:r w:rsidRPr="005E6EC7">
        <w:rPr>
          <w:rFonts w:asciiTheme="majorBidi" w:hAnsiTheme="majorBidi" w:cstheme="majorBidi"/>
        </w:rPr>
        <w:t>Alluhidan</w:t>
      </w:r>
      <w:proofErr w:type="spellEnd"/>
      <w:r w:rsidRPr="005E6EC7">
        <w:rPr>
          <w:rFonts w:asciiTheme="majorBidi" w:hAnsiTheme="majorBidi" w:cstheme="majorBidi"/>
        </w:rPr>
        <w:t xml:space="preserve"> M, </w:t>
      </w:r>
      <w:proofErr w:type="spellStart"/>
      <w:r w:rsidRPr="005E6EC7">
        <w:rPr>
          <w:rFonts w:asciiTheme="majorBidi" w:hAnsiTheme="majorBidi" w:cstheme="majorBidi"/>
        </w:rPr>
        <w:t>Tashkandi</w:t>
      </w:r>
      <w:proofErr w:type="spellEnd"/>
      <w:r w:rsidRPr="005E6EC7">
        <w:rPr>
          <w:rFonts w:asciiTheme="majorBidi" w:hAnsiTheme="majorBidi" w:cstheme="majorBidi"/>
        </w:rPr>
        <w:t xml:space="preserve"> N, </w:t>
      </w:r>
      <w:proofErr w:type="spellStart"/>
      <w:r w:rsidRPr="005E6EC7">
        <w:rPr>
          <w:rFonts w:asciiTheme="majorBidi" w:hAnsiTheme="majorBidi" w:cstheme="majorBidi"/>
        </w:rPr>
        <w:t>Alblowi</w:t>
      </w:r>
      <w:proofErr w:type="spellEnd"/>
      <w:r w:rsidRPr="005E6EC7">
        <w:rPr>
          <w:rFonts w:asciiTheme="majorBidi" w:hAnsiTheme="majorBidi" w:cstheme="majorBidi"/>
        </w:rPr>
        <w:t xml:space="preserve"> F, Omer T, </w:t>
      </w:r>
      <w:proofErr w:type="spellStart"/>
      <w:r w:rsidRPr="005E6EC7">
        <w:rPr>
          <w:rFonts w:asciiTheme="majorBidi" w:hAnsiTheme="majorBidi" w:cstheme="majorBidi"/>
        </w:rPr>
        <w:t>Alghaith</w:t>
      </w:r>
      <w:proofErr w:type="spellEnd"/>
      <w:r w:rsidRPr="005E6EC7">
        <w:rPr>
          <w:rFonts w:asciiTheme="majorBidi" w:hAnsiTheme="majorBidi" w:cstheme="majorBidi"/>
        </w:rPr>
        <w:t xml:space="preserve"> T, </w:t>
      </w:r>
      <w:proofErr w:type="spellStart"/>
      <w:r w:rsidRPr="005E6EC7">
        <w:rPr>
          <w:rFonts w:asciiTheme="majorBidi" w:hAnsiTheme="majorBidi" w:cstheme="majorBidi"/>
        </w:rPr>
        <w:t>Alghodaier</w:t>
      </w:r>
      <w:proofErr w:type="spellEnd"/>
      <w:r w:rsidRPr="005E6EC7">
        <w:rPr>
          <w:rFonts w:asciiTheme="majorBidi" w:hAnsiTheme="majorBidi" w:cstheme="majorBidi"/>
        </w:rPr>
        <w:t xml:space="preserve"> H, et al. Challenges and policy opportunities in nursing in Saudi Arabia. Hum </w:t>
      </w:r>
      <w:proofErr w:type="spellStart"/>
      <w:r w:rsidRPr="005E6EC7">
        <w:rPr>
          <w:rFonts w:asciiTheme="majorBidi" w:hAnsiTheme="majorBidi" w:cstheme="majorBidi"/>
        </w:rPr>
        <w:t>Resour</w:t>
      </w:r>
      <w:proofErr w:type="spellEnd"/>
      <w:r w:rsidRPr="005E6EC7">
        <w:rPr>
          <w:rFonts w:asciiTheme="majorBidi" w:hAnsiTheme="majorBidi" w:cstheme="majorBidi"/>
        </w:rPr>
        <w:t xml:space="preserve"> Health. </w:t>
      </w:r>
      <w:proofErr w:type="gramStart"/>
      <w:r w:rsidRPr="005E6EC7">
        <w:rPr>
          <w:rFonts w:asciiTheme="majorBidi" w:hAnsiTheme="majorBidi" w:cstheme="majorBidi"/>
        </w:rPr>
        <w:t>2020;18:98</w:t>
      </w:r>
      <w:proofErr w:type="gramEnd"/>
      <w:r w:rsidRPr="005E6EC7">
        <w:rPr>
          <w:rFonts w:asciiTheme="majorBidi" w:hAnsiTheme="majorBidi" w:cstheme="majorBidi"/>
        </w:rPr>
        <w:t>. doi:10.1186/s12960-020-00535-2.</w:t>
      </w:r>
    </w:p>
    <w:p w14:paraId="390ADFAB"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33. Almutairi AF, McCarthy A, Gardner GE. Understanding cultural competence in a multicultural nursing workforce: registered nurses’ experience in Saudi Arabia. J </w:t>
      </w:r>
      <w:proofErr w:type="spellStart"/>
      <w:r w:rsidRPr="005E6EC7">
        <w:rPr>
          <w:rFonts w:asciiTheme="majorBidi" w:hAnsiTheme="majorBidi" w:cstheme="majorBidi"/>
        </w:rPr>
        <w:t>Transcult</w:t>
      </w:r>
      <w:proofErr w:type="spellEnd"/>
      <w:r w:rsidRPr="005E6EC7">
        <w:rPr>
          <w:rFonts w:asciiTheme="majorBidi" w:hAnsiTheme="majorBidi" w:cstheme="majorBidi"/>
        </w:rPr>
        <w:t xml:space="preserve"> Nurs. 2015;26(1):16–23. doi:10.1177/1043659614523992.</w:t>
      </w:r>
    </w:p>
    <w:p w14:paraId="713381E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34. </w:t>
      </w:r>
      <w:proofErr w:type="spellStart"/>
      <w:r w:rsidRPr="005E6EC7">
        <w:rPr>
          <w:rFonts w:asciiTheme="majorBidi" w:hAnsiTheme="majorBidi" w:cstheme="majorBidi"/>
        </w:rPr>
        <w:t>Moafa</w:t>
      </w:r>
      <w:proofErr w:type="spellEnd"/>
      <w:r w:rsidRPr="005E6EC7">
        <w:rPr>
          <w:rFonts w:asciiTheme="majorBidi" w:hAnsiTheme="majorBidi" w:cstheme="majorBidi"/>
        </w:rPr>
        <w:t xml:space="preserve"> H, Nahari A, </w:t>
      </w:r>
      <w:proofErr w:type="spellStart"/>
      <w:r w:rsidRPr="005E6EC7">
        <w:rPr>
          <w:rFonts w:asciiTheme="majorBidi" w:hAnsiTheme="majorBidi" w:cstheme="majorBidi"/>
        </w:rPr>
        <w:t>Almotairy</w:t>
      </w:r>
      <w:proofErr w:type="spellEnd"/>
      <w:r w:rsidRPr="005E6EC7">
        <w:rPr>
          <w:rFonts w:asciiTheme="majorBidi" w:hAnsiTheme="majorBidi" w:cstheme="majorBidi"/>
        </w:rPr>
        <w:t xml:space="preserve"> M. Nurses’ digital competency and task performance in Saudi healthcare settings: the mediating role of work engagement within the job demands–resources (JD-R) model. BMC Med Educ. </w:t>
      </w:r>
      <w:proofErr w:type="gramStart"/>
      <w:r w:rsidRPr="005E6EC7">
        <w:rPr>
          <w:rFonts w:asciiTheme="majorBidi" w:hAnsiTheme="majorBidi" w:cstheme="majorBidi"/>
        </w:rPr>
        <w:t>2026;26:688</w:t>
      </w:r>
      <w:proofErr w:type="gramEnd"/>
      <w:r w:rsidRPr="005E6EC7">
        <w:rPr>
          <w:rFonts w:asciiTheme="majorBidi" w:hAnsiTheme="majorBidi" w:cstheme="majorBidi"/>
        </w:rPr>
        <w:t>. doi:10.1186/s12909-026-09043-8.</w:t>
      </w:r>
    </w:p>
    <w:p w14:paraId="600B728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35. Samy R, Ramadan OME, Elsayed GEA. Trusting the Algorithm or Trusting the Nurse? Critical Care Nurses’ Experiences of Automation Bias and Professional Autonomy in AI-Assisted Early Warning. Nurs Crit Care. 2026;31(5</w:t>
      </w:r>
      <w:proofErr w:type="gramStart"/>
      <w:r w:rsidRPr="005E6EC7">
        <w:rPr>
          <w:rFonts w:asciiTheme="majorBidi" w:hAnsiTheme="majorBidi" w:cstheme="majorBidi"/>
        </w:rPr>
        <w:t>):e</w:t>
      </w:r>
      <w:proofErr w:type="gramEnd"/>
      <w:r w:rsidRPr="005E6EC7">
        <w:rPr>
          <w:rFonts w:asciiTheme="majorBidi" w:hAnsiTheme="majorBidi" w:cstheme="majorBidi"/>
        </w:rPr>
        <w:t>70620. doi:10.1111/nicc.70620.</w:t>
      </w:r>
    </w:p>
    <w:p w14:paraId="323494C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36. Thorne S. Interpretive Description: Qualitative Research for Applied Practice. 3rd ed. New York: Routledge; 2025. doi:10.4324/9781003503538.</w:t>
      </w:r>
    </w:p>
    <w:p w14:paraId="263D89CA"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37. Thompson Burdine J, Thorne S, Sandhu G. Interpretive description: A flexible qualitative methodology for medical education research. Med Educ. 2021;55(3):336–343. doi:10.1111/medu.14380.</w:t>
      </w:r>
    </w:p>
    <w:p w14:paraId="21DBD3E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38. Braun V, Clarke V. Thematic Analysis: A Practical Guide. London: SAGE; 2022.</w:t>
      </w:r>
    </w:p>
    <w:p w14:paraId="095C8C9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39. Byrne D. A worked example of Braun and Clarke’s approach to reflexive thematic analysis. Qual Quant. </w:t>
      </w:r>
      <w:proofErr w:type="gramStart"/>
      <w:r w:rsidRPr="005E6EC7">
        <w:rPr>
          <w:rFonts w:asciiTheme="majorBidi" w:hAnsiTheme="majorBidi" w:cstheme="majorBidi"/>
        </w:rPr>
        <w:t>2022;56:1391</w:t>
      </w:r>
      <w:proofErr w:type="gramEnd"/>
      <w:r w:rsidRPr="005E6EC7">
        <w:rPr>
          <w:rFonts w:asciiTheme="majorBidi" w:hAnsiTheme="majorBidi" w:cstheme="majorBidi"/>
        </w:rPr>
        <w:t>–1412. doi:10.1007/s11135-021-01182-y.</w:t>
      </w:r>
    </w:p>
    <w:p w14:paraId="3E89A67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40. Tong A, Sainsbury P, Craig J. Consolidated criteria for reporting qualitative research (COREQ): a 32-item checklist for interviews and focus groups. Int J Qual Health Care. 2007;19(6):349–357. doi:10.1093/</w:t>
      </w:r>
      <w:proofErr w:type="spellStart"/>
      <w:r w:rsidRPr="005E6EC7">
        <w:rPr>
          <w:rFonts w:asciiTheme="majorBidi" w:hAnsiTheme="majorBidi" w:cstheme="majorBidi"/>
        </w:rPr>
        <w:t>intqhc</w:t>
      </w:r>
      <w:proofErr w:type="spellEnd"/>
      <w:r w:rsidRPr="005E6EC7">
        <w:rPr>
          <w:rFonts w:asciiTheme="majorBidi" w:hAnsiTheme="majorBidi" w:cstheme="majorBidi"/>
        </w:rPr>
        <w:t>/mzm042.</w:t>
      </w:r>
    </w:p>
    <w:p w14:paraId="41C3EC8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41. Thorne S. Interpretive Description: Qualitative Research for Applied Practice. 2nd ed. New York: Routledge; 2016. doi:10.4324/9781315545196.</w:t>
      </w:r>
    </w:p>
    <w:p w14:paraId="145529CB"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42. Wong LP. Data analysis in qualitative research: a brief guide to using NVivo. Malays Fam Physician. 2008;3(1):14–20.</w:t>
      </w:r>
    </w:p>
    <w:p w14:paraId="2231202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43. World Medical Association. World Medical Association Declaration of Helsinki: Ethical Principles for Medical Research Involving Human Participants. JAMA. 2025;333(1):71–74. doi:10.1001/jama.2024.21972.</w:t>
      </w:r>
    </w:p>
    <w:p w14:paraId="51AC002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44. Cope DG. Methods and meanings: credibility and trustworthiness of qualitative research. Oncol Nurs Forum. 2014;41(1):89–91. </w:t>
      </w:r>
      <w:proofErr w:type="gramStart"/>
      <w:r w:rsidRPr="005E6EC7">
        <w:rPr>
          <w:rFonts w:asciiTheme="majorBidi" w:hAnsiTheme="majorBidi" w:cstheme="majorBidi"/>
        </w:rPr>
        <w:t>doi:10.1188/14.ONF</w:t>
      </w:r>
      <w:proofErr w:type="gramEnd"/>
      <w:r w:rsidRPr="005E6EC7">
        <w:rPr>
          <w:rFonts w:asciiTheme="majorBidi" w:hAnsiTheme="majorBidi" w:cstheme="majorBidi"/>
        </w:rPr>
        <w:t>.89-91.</w:t>
      </w:r>
    </w:p>
    <w:p w14:paraId="4E8E3BD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45. Lloyd N, Hyett N, Kenny A. To Member Check or not to Member Check? An Evaluation of Member Checking in an Interpretive Descriptive Study. Int J Qual Methods. </w:t>
      </w:r>
      <w:proofErr w:type="gramStart"/>
      <w:r w:rsidRPr="005E6EC7">
        <w:rPr>
          <w:rFonts w:asciiTheme="majorBidi" w:hAnsiTheme="majorBidi" w:cstheme="majorBidi"/>
        </w:rPr>
        <w:t>2024;23:16094069241301383</w:t>
      </w:r>
      <w:proofErr w:type="gramEnd"/>
      <w:r w:rsidRPr="005E6EC7">
        <w:rPr>
          <w:rFonts w:asciiTheme="majorBidi" w:hAnsiTheme="majorBidi" w:cstheme="majorBidi"/>
        </w:rPr>
        <w:t>. doi:10.1177/16094069241301383.</w:t>
      </w:r>
    </w:p>
    <w:p w14:paraId="419AB45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46. Urry K, Chur-Hansen A, Scholz B. From member checking to collaborative reflection: a novel way to use a familiar method for engaging participants in qualitative research. Qual Res Psychol. 2024;21(3):357–374. doi:10.1080/14780887.2024.2355972.</w:t>
      </w:r>
    </w:p>
    <w:p w14:paraId="67057CDE"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47. Ahmed SK. The pillars of trustworthiness in qualitative research. Journal of Medicine, Surgery, and Public Health. </w:t>
      </w:r>
      <w:proofErr w:type="gramStart"/>
      <w:r w:rsidRPr="005E6EC7">
        <w:rPr>
          <w:rFonts w:asciiTheme="majorBidi" w:hAnsiTheme="majorBidi" w:cstheme="majorBidi"/>
        </w:rPr>
        <w:t>2024;2:100051</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doi:10.1016/j.glmedi</w:t>
      </w:r>
      <w:proofErr w:type="gramEnd"/>
      <w:r w:rsidRPr="005E6EC7">
        <w:rPr>
          <w:rFonts w:asciiTheme="majorBidi" w:hAnsiTheme="majorBidi" w:cstheme="majorBidi"/>
        </w:rPr>
        <w:t>.2024.100051.</w:t>
      </w:r>
    </w:p>
    <w:p w14:paraId="589435E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48. Lim WM. What Is Qualitative Research? An Overview and Guidelines. </w:t>
      </w:r>
      <w:proofErr w:type="spellStart"/>
      <w:r w:rsidRPr="005E6EC7">
        <w:rPr>
          <w:rFonts w:asciiTheme="majorBidi" w:hAnsiTheme="majorBidi" w:cstheme="majorBidi"/>
        </w:rPr>
        <w:t>Australas</w:t>
      </w:r>
      <w:proofErr w:type="spellEnd"/>
      <w:r w:rsidRPr="005E6EC7">
        <w:rPr>
          <w:rFonts w:asciiTheme="majorBidi" w:hAnsiTheme="majorBidi" w:cstheme="majorBidi"/>
        </w:rPr>
        <w:t xml:space="preserve"> Mark J. 2025;33(2):199–229. doi:10.1177/14413582241264619.</w:t>
      </w:r>
    </w:p>
    <w:p w14:paraId="48E3BB6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49. Holden RJ, Karsh BT. The technology acceptance model: its past and its future in health care. J Biomed Inform. 2010;43(1):159–172. </w:t>
      </w:r>
      <w:proofErr w:type="gramStart"/>
      <w:r w:rsidRPr="005E6EC7">
        <w:rPr>
          <w:rFonts w:asciiTheme="majorBidi" w:hAnsiTheme="majorBidi" w:cstheme="majorBidi"/>
        </w:rPr>
        <w:t>doi:10.1016/j.jbi</w:t>
      </w:r>
      <w:proofErr w:type="gramEnd"/>
      <w:r w:rsidRPr="005E6EC7">
        <w:rPr>
          <w:rFonts w:asciiTheme="majorBidi" w:hAnsiTheme="majorBidi" w:cstheme="majorBidi"/>
        </w:rPr>
        <w:t>.2009.07.002.</w:t>
      </w:r>
    </w:p>
    <w:p w14:paraId="639A1166"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50. Greenhalgh T, </w:t>
      </w:r>
      <w:proofErr w:type="spellStart"/>
      <w:r w:rsidRPr="005E6EC7">
        <w:rPr>
          <w:rFonts w:asciiTheme="majorBidi" w:hAnsiTheme="majorBidi" w:cstheme="majorBidi"/>
        </w:rPr>
        <w:t>Wherton</w:t>
      </w:r>
      <w:proofErr w:type="spellEnd"/>
      <w:r w:rsidRPr="005E6EC7">
        <w:rPr>
          <w:rFonts w:asciiTheme="majorBidi" w:hAnsiTheme="majorBidi" w:cstheme="majorBidi"/>
        </w:rPr>
        <w:t xml:space="preserve"> J, Papoutsi C, Lynch J, Hughes G, A’Court C, et al. Beyond adoption: a new framework for theorizing and evaluating </w:t>
      </w:r>
      <w:proofErr w:type="spellStart"/>
      <w:r w:rsidRPr="005E6EC7">
        <w:rPr>
          <w:rFonts w:asciiTheme="majorBidi" w:hAnsiTheme="majorBidi" w:cstheme="majorBidi"/>
        </w:rPr>
        <w:t>nonadoption</w:t>
      </w:r>
      <w:proofErr w:type="spellEnd"/>
      <w:r w:rsidRPr="005E6EC7">
        <w:rPr>
          <w:rFonts w:asciiTheme="majorBidi" w:hAnsiTheme="majorBidi" w:cstheme="majorBidi"/>
        </w:rPr>
        <w:t>, abandonment, and challenges to the scale-up, spread, and sustainability of health and care technologies. J Med Internet Res. 2017;19(11</w:t>
      </w:r>
      <w:proofErr w:type="gramStart"/>
      <w:r w:rsidRPr="005E6EC7">
        <w:rPr>
          <w:rFonts w:asciiTheme="majorBidi" w:hAnsiTheme="majorBidi" w:cstheme="majorBidi"/>
        </w:rPr>
        <w:t>):e</w:t>
      </w:r>
      <w:proofErr w:type="gramEnd"/>
      <w:r w:rsidRPr="005E6EC7">
        <w:rPr>
          <w:rFonts w:asciiTheme="majorBidi" w:hAnsiTheme="majorBidi" w:cstheme="majorBidi"/>
        </w:rPr>
        <w:t>367. doi:10.2196/jmir.8775.</w:t>
      </w:r>
    </w:p>
    <w:p w14:paraId="289A56D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51. Zhang WZ, Huang WH, Lin XJ, Xie QQ, Guo XL. Digital alert fatigue and escalation behaviours in nurse-led remote postoperative care: a cross-sectional study. BMC Nurs. </w:t>
      </w:r>
      <w:proofErr w:type="gramStart"/>
      <w:r w:rsidRPr="005E6EC7">
        <w:rPr>
          <w:rFonts w:asciiTheme="majorBidi" w:hAnsiTheme="majorBidi" w:cstheme="majorBidi"/>
        </w:rPr>
        <w:t>2026;25:306</w:t>
      </w:r>
      <w:proofErr w:type="gramEnd"/>
      <w:r w:rsidRPr="005E6EC7">
        <w:rPr>
          <w:rFonts w:asciiTheme="majorBidi" w:hAnsiTheme="majorBidi" w:cstheme="majorBidi"/>
        </w:rPr>
        <w:t>. doi:10.1186/s12912-026-04486-2.</w:t>
      </w:r>
    </w:p>
    <w:p w14:paraId="440329D6" w14:textId="77777777" w:rsidR="00441776" w:rsidRPr="005E6EC7" w:rsidRDefault="00000000">
      <w:pPr>
        <w:spacing w:after="120" w:line="240" w:lineRule="auto"/>
        <w:rPr>
          <w:rFonts w:asciiTheme="majorBidi" w:hAnsiTheme="majorBidi" w:cstheme="majorBidi"/>
          <w:lang w:val="fr-FR"/>
        </w:rPr>
      </w:pPr>
      <w:r w:rsidRPr="005E6EC7">
        <w:rPr>
          <w:rFonts w:asciiTheme="majorBidi" w:hAnsiTheme="majorBidi" w:cstheme="majorBidi"/>
        </w:rPr>
        <w:t xml:space="preserve">52. Elhaddad M, Hamam S. AI-Driven Clinical Decision Support Systems: An Ongoing Pursuit of Potential. </w:t>
      </w:r>
      <w:proofErr w:type="spellStart"/>
      <w:r w:rsidRPr="005E6EC7">
        <w:rPr>
          <w:rFonts w:asciiTheme="majorBidi" w:hAnsiTheme="majorBidi" w:cstheme="majorBidi"/>
          <w:lang w:val="fr-FR"/>
        </w:rPr>
        <w:t>Cureus</w:t>
      </w:r>
      <w:proofErr w:type="spellEnd"/>
      <w:r w:rsidRPr="005E6EC7">
        <w:rPr>
          <w:rFonts w:asciiTheme="majorBidi" w:hAnsiTheme="majorBidi" w:cstheme="majorBidi"/>
          <w:lang w:val="fr-FR"/>
        </w:rPr>
        <w:t xml:space="preserve">. </w:t>
      </w:r>
      <w:proofErr w:type="gramStart"/>
      <w:r w:rsidRPr="005E6EC7">
        <w:rPr>
          <w:rFonts w:asciiTheme="majorBidi" w:hAnsiTheme="majorBidi" w:cstheme="majorBidi"/>
          <w:lang w:val="fr-FR"/>
        </w:rPr>
        <w:t>2024;</w:t>
      </w:r>
      <w:proofErr w:type="gramEnd"/>
      <w:r w:rsidRPr="005E6EC7">
        <w:rPr>
          <w:rFonts w:asciiTheme="majorBidi" w:hAnsiTheme="majorBidi" w:cstheme="majorBidi"/>
          <w:lang w:val="fr-FR"/>
        </w:rPr>
        <w:t>16(4</w:t>
      </w:r>
      <w:proofErr w:type="gramStart"/>
      <w:r w:rsidRPr="005E6EC7">
        <w:rPr>
          <w:rFonts w:asciiTheme="majorBidi" w:hAnsiTheme="majorBidi" w:cstheme="majorBidi"/>
          <w:lang w:val="fr-FR"/>
        </w:rPr>
        <w:t>):e</w:t>
      </w:r>
      <w:proofErr w:type="gramEnd"/>
      <w:r w:rsidRPr="005E6EC7">
        <w:rPr>
          <w:rFonts w:asciiTheme="majorBidi" w:hAnsiTheme="majorBidi" w:cstheme="majorBidi"/>
          <w:lang w:val="fr-FR"/>
        </w:rPr>
        <w:t xml:space="preserve">57728. </w:t>
      </w:r>
      <w:proofErr w:type="gramStart"/>
      <w:r w:rsidRPr="005E6EC7">
        <w:rPr>
          <w:rFonts w:asciiTheme="majorBidi" w:hAnsiTheme="majorBidi" w:cstheme="majorBidi"/>
          <w:lang w:val="fr-FR"/>
        </w:rPr>
        <w:t>doi:</w:t>
      </w:r>
      <w:proofErr w:type="gramEnd"/>
      <w:r w:rsidRPr="005E6EC7">
        <w:rPr>
          <w:rFonts w:asciiTheme="majorBidi" w:hAnsiTheme="majorBidi" w:cstheme="majorBidi"/>
          <w:lang w:val="fr-FR"/>
        </w:rPr>
        <w:t>10.7759/cureus.57728.</w:t>
      </w:r>
    </w:p>
    <w:p w14:paraId="4868D082"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lang w:val="fr-FR"/>
        </w:rPr>
        <w:t xml:space="preserve">53. Goddard K, </w:t>
      </w:r>
      <w:proofErr w:type="spellStart"/>
      <w:r w:rsidRPr="005E6EC7">
        <w:rPr>
          <w:rFonts w:asciiTheme="majorBidi" w:hAnsiTheme="majorBidi" w:cstheme="majorBidi"/>
          <w:lang w:val="fr-FR"/>
        </w:rPr>
        <w:t>Roudsari</w:t>
      </w:r>
      <w:proofErr w:type="spellEnd"/>
      <w:r w:rsidRPr="005E6EC7">
        <w:rPr>
          <w:rFonts w:asciiTheme="majorBidi" w:hAnsiTheme="majorBidi" w:cstheme="majorBidi"/>
          <w:lang w:val="fr-FR"/>
        </w:rPr>
        <w:t xml:space="preserve"> A, Wyatt JC. </w:t>
      </w:r>
      <w:r w:rsidRPr="005E6EC7">
        <w:rPr>
          <w:rFonts w:asciiTheme="majorBidi" w:hAnsiTheme="majorBidi" w:cstheme="majorBidi"/>
        </w:rPr>
        <w:t>Automation bias: a systematic review of frequency, effect mediators, and mitigators. J Am Med Inform Assoc. 2012;19(1):121–127. doi:10.1136/amiajnl-2011-000089.</w:t>
      </w:r>
    </w:p>
    <w:p w14:paraId="7813D5E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54. Awad NHA, </w:t>
      </w:r>
      <w:proofErr w:type="spellStart"/>
      <w:r w:rsidRPr="005E6EC7">
        <w:rPr>
          <w:rFonts w:asciiTheme="majorBidi" w:hAnsiTheme="majorBidi" w:cstheme="majorBidi"/>
        </w:rPr>
        <w:t>Aljohani</w:t>
      </w:r>
      <w:proofErr w:type="spellEnd"/>
      <w:r w:rsidRPr="005E6EC7">
        <w:rPr>
          <w:rFonts w:asciiTheme="majorBidi" w:hAnsiTheme="majorBidi" w:cstheme="majorBidi"/>
        </w:rPr>
        <w:t xml:space="preserve"> W, Yaseen MM, Awad WHA, Abou </w:t>
      </w:r>
      <w:proofErr w:type="spellStart"/>
      <w:r w:rsidRPr="005E6EC7">
        <w:rPr>
          <w:rFonts w:asciiTheme="majorBidi" w:hAnsiTheme="majorBidi" w:cstheme="majorBidi"/>
        </w:rPr>
        <w:t>Elala</w:t>
      </w:r>
      <w:proofErr w:type="spellEnd"/>
      <w:r w:rsidRPr="005E6EC7">
        <w:rPr>
          <w:rFonts w:asciiTheme="majorBidi" w:hAnsiTheme="majorBidi" w:cstheme="majorBidi"/>
        </w:rPr>
        <w:t xml:space="preserve"> RASA, Ashour HMA. When Machines Decide: Exploring How Trust in AI Shapes the Relationship Between Clinical Decision Support Systems and Nurses’ Decision Regret: A Cross-Sectional Study. Nurs Crit Care. 2025;30(5</w:t>
      </w:r>
      <w:proofErr w:type="gramStart"/>
      <w:r w:rsidRPr="005E6EC7">
        <w:rPr>
          <w:rFonts w:asciiTheme="majorBidi" w:hAnsiTheme="majorBidi" w:cstheme="majorBidi"/>
        </w:rPr>
        <w:t>):e</w:t>
      </w:r>
      <w:proofErr w:type="gramEnd"/>
      <w:r w:rsidRPr="005E6EC7">
        <w:rPr>
          <w:rFonts w:asciiTheme="majorBidi" w:hAnsiTheme="majorBidi" w:cstheme="majorBidi"/>
        </w:rPr>
        <w:t>70157. doi:10.1111/nicc.70157.</w:t>
      </w:r>
    </w:p>
    <w:p w14:paraId="2C02E8F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55. </w:t>
      </w:r>
      <w:proofErr w:type="spellStart"/>
      <w:r w:rsidRPr="005E6EC7">
        <w:rPr>
          <w:rFonts w:asciiTheme="majorBidi" w:hAnsiTheme="majorBidi" w:cstheme="majorBidi"/>
        </w:rPr>
        <w:t>Schaffernak</w:t>
      </w:r>
      <w:proofErr w:type="spellEnd"/>
      <w:r w:rsidRPr="005E6EC7">
        <w:rPr>
          <w:rFonts w:asciiTheme="majorBidi" w:hAnsiTheme="majorBidi" w:cstheme="majorBidi"/>
        </w:rPr>
        <w:t xml:space="preserve"> I, Cecil J, Kleine AK, </w:t>
      </w:r>
      <w:proofErr w:type="spellStart"/>
      <w:r w:rsidRPr="005E6EC7">
        <w:rPr>
          <w:rFonts w:asciiTheme="majorBidi" w:hAnsiTheme="majorBidi" w:cstheme="majorBidi"/>
        </w:rPr>
        <w:t>Lermer</w:t>
      </w:r>
      <w:proofErr w:type="spellEnd"/>
      <w:r w:rsidRPr="005E6EC7">
        <w:rPr>
          <w:rFonts w:asciiTheme="majorBidi" w:hAnsiTheme="majorBidi" w:cstheme="majorBidi"/>
        </w:rPr>
        <w:t xml:space="preserve"> E. Sociotechnical influences on the adoption and use of AI-enabled clinical decision support systems in ophthalmology: a theory-based interview study. BMC Health Serv Res. </w:t>
      </w:r>
      <w:proofErr w:type="gramStart"/>
      <w:r w:rsidRPr="005E6EC7">
        <w:rPr>
          <w:rFonts w:asciiTheme="majorBidi" w:hAnsiTheme="majorBidi" w:cstheme="majorBidi"/>
        </w:rPr>
        <w:t>2025;25:1398</w:t>
      </w:r>
      <w:proofErr w:type="gramEnd"/>
      <w:r w:rsidRPr="005E6EC7">
        <w:rPr>
          <w:rFonts w:asciiTheme="majorBidi" w:hAnsiTheme="majorBidi" w:cstheme="majorBidi"/>
        </w:rPr>
        <w:t>. doi:10.1186/s12913-025-13620-w.</w:t>
      </w:r>
    </w:p>
    <w:p w14:paraId="06B0665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56. Bailo P, </w:t>
      </w:r>
      <w:proofErr w:type="spellStart"/>
      <w:r w:rsidRPr="005E6EC7">
        <w:rPr>
          <w:rFonts w:asciiTheme="majorBidi" w:hAnsiTheme="majorBidi" w:cstheme="majorBidi"/>
        </w:rPr>
        <w:t>Nittari</w:t>
      </w:r>
      <w:proofErr w:type="spellEnd"/>
      <w:r w:rsidRPr="005E6EC7">
        <w:rPr>
          <w:rFonts w:asciiTheme="majorBidi" w:hAnsiTheme="majorBidi" w:cstheme="majorBidi"/>
        </w:rPr>
        <w:t xml:space="preserve"> G, </w:t>
      </w:r>
      <w:proofErr w:type="spellStart"/>
      <w:r w:rsidRPr="005E6EC7">
        <w:rPr>
          <w:rFonts w:asciiTheme="majorBidi" w:hAnsiTheme="majorBidi" w:cstheme="majorBidi"/>
        </w:rPr>
        <w:t>Pesel</w:t>
      </w:r>
      <w:proofErr w:type="spellEnd"/>
      <w:r w:rsidRPr="005E6EC7">
        <w:rPr>
          <w:rFonts w:asciiTheme="majorBidi" w:hAnsiTheme="majorBidi" w:cstheme="majorBidi"/>
        </w:rPr>
        <w:t xml:space="preserve"> G, </w:t>
      </w:r>
      <w:proofErr w:type="spellStart"/>
      <w:r w:rsidRPr="005E6EC7">
        <w:rPr>
          <w:rFonts w:asciiTheme="majorBidi" w:hAnsiTheme="majorBidi" w:cstheme="majorBidi"/>
        </w:rPr>
        <w:t>Basello</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Spasari</w:t>
      </w:r>
      <w:proofErr w:type="spellEnd"/>
      <w:r w:rsidRPr="005E6EC7">
        <w:rPr>
          <w:rFonts w:asciiTheme="majorBidi" w:hAnsiTheme="majorBidi" w:cstheme="majorBidi"/>
        </w:rPr>
        <w:t xml:space="preserve"> T, Ricci G. Governing Healthcare AI in the Real World: How Fairness, Transparency, and Human Oversight Can Coexist: A Narrative Review. Sci. 2026;8(2):36. doi:10.3390/sci8020036.</w:t>
      </w:r>
    </w:p>
    <w:p w14:paraId="3851B3F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57. </w:t>
      </w:r>
      <w:proofErr w:type="spellStart"/>
      <w:r w:rsidRPr="005E6EC7">
        <w:rPr>
          <w:rFonts w:asciiTheme="majorBidi" w:hAnsiTheme="majorBidi" w:cstheme="majorBidi"/>
        </w:rPr>
        <w:t>Almagharbeh</w:t>
      </w:r>
      <w:proofErr w:type="spellEnd"/>
      <w:r w:rsidRPr="005E6EC7">
        <w:rPr>
          <w:rFonts w:asciiTheme="majorBidi" w:hAnsiTheme="majorBidi" w:cstheme="majorBidi"/>
        </w:rPr>
        <w:t xml:space="preserve"> WT, </w:t>
      </w:r>
      <w:proofErr w:type="spellStart"/>
      <w:r w:rsidRPr="005E6EC7">
        <w:rPr>
          <w:rFonts w:asciiTheme="majorBidi" w:hAnsiTheme="majorBidi" w:cstheme="majorBidi"/>
        </w:rPr>
        <w:t>Alharrasi</w:t>
      </w:r>
      <w:proofErr w:type="spellEnd"/>
      <w:r w:rsidRPr="005E6EC7">
        <w:rPr>
          <w:rFonts w:asciiTheme="majorBidi" w:hAnsiTheme="majorBidi" w:cstheme="majorBidi"/>
        </w:rPr>
        <w:t xml:space="preserve"> M, Rony MKK, Kabir S, Ahmed SK, </w:t>
      </w:r>
      <w:proofErr w:type="spellStart"/>
      <w:r w:rsidRPr="005E6EC7">
        <w:rPr>
          <w:rFonts w:asciiTheme="majorBidi" w:hAnsiTheme="majorBidi" w:cstheme="majorBidi"/>
        </w:rPr>
        <w:t>Alrazeeni</w:t>
      </w:r>
      <w:proofErr w:type="spellEnd"/>
      <w:r w:rsidRPr="005E6EC7">
        <w:rPr>
          <w:rFonts w:asciiTheme="majorBidi" w:hAnsiTheme="majorBidi" w:cstheme="majorBidi"/>
        </w:rPr>
        <w:t xml:space="preserve"> DM. Ethical and Institutional Readiness for Artificial Intelligence in Nursing: An Umbrella Review. Int Nurs Rev. 2025;72(4</w:t>
      </w:r>
      <w:proofErr w:type="gramStart"/>
      <w:r w:rsidRPr="005E6EC7">
        <w:rPr>
          <w:rFonts w:asciiTheme="majorBidi" w:hAnsiTheme="majorBidi" w:cstheme="majorBidi"/>
        </w:rPr>
        <w:t>):e</w:t>
      </w:r>
      <w:proofErr w:type="gramEnd"/>
      <w:r w:rsidRPr="005E6EC7">
        <w:rPr>
          <w:rFonts w:asciiTheme="majorBidi" w:hAnsiTheme="majorBidi" w:cstheme="majorBidi"/>
        </w:rPr>
        <w:t>70111. doi:10.1111/inr.70111.</w:t>
      </w:r>
    </w:p>
    <w:p w14:paraId="3172380A"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58. Hoelscher SH, Pugh A. N.U.</w:t>
      </w:r>
      <w:proofErr w:type="gramStart"/>
      <w:r w:rsidRPr="005E6EC7">
        <w:rPr>
          <w:rFonts w:asciiTheme="majorBidi" w:hAnsiTheme="majorBidi" w:cstheme="majorBidi"/>
        </w:rPr>
        <w:t>R.S</w:t>
      </w:r>
      <w:proofErr w:type="gramEnd"/>
      <w:r w:rsidRPr="005E6EC7">
        <w:rPr>
          <w:rFonts w:asciiTheme="majorBidi" w:hAnsiTheme="majorBidi" w:cstheme="majorBidi"/>
        </w:rPr>
        <w:t xml:space="preserve">.E.S. embracing artificial intelligence: A guide to artificial intelligence literacy for the nursing profession. Nurs Outlook. 2025;73(4):102466. </w:t>
      </w:r>
      <w:proofErr w:type="gramStart"/>
      <w:r w:rsidRPr="005E6EC7">
        <w:rPr>
          <w:rFonts w:asciiTheme="majorBidi" w:hAnsiTheme="majorBidi" w:cstheme="majorBidi"/>
        </w:rPr>
        <w:t>doi:10.1016/j.outlook</w:t>
      </w:r>
      <w:proofErr w:type="gramEnd"/>
      <w:r w:rsidRPr="005E6EC7">
        <w:rPr>
          <w:rFonts w:asciiTheme="majorBidi" w:hAnsiTheme="majorBidi" w:cstheme="majorBidi"/>
        </w:rPr>
        <w:t>.2025.102466.</w:t>
      </w:r>
    </w:p>
    <w:p w14:paraId="05DCB6A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59. Pepito JA, </w:t>
      </w:r>
      <w:proofErr w:type="spellStart"/>
      <w:r w:rsidRPr="005E6EC7">
        <w:rPr>
          <w:rFonts w:asciiTheme="majorBidi" w:hAnsiTheme="majorBidi" w:cstheme="majorBidi"/>
        </w:rPr>
        <w:t>Babate</w:t>
      </w:r>
      <w:proofErr w:type="spellEnd"/>
      <w:r w:rsidRPr="005E6EC7">
        <w:rPr>
          <w:rFonts w:asciiTheme="majorBidi" w:hAnsiTheme="majorBidi" w:cstheme="majorBidi"/>
        </w:rPr>
        <w:t xml:space="preserve"> FJ, Ismael JD, Al-</w:t>
      </w:r>
      <w:proofErr w:type="spellStart"/>
      <w:r w:rsidRPr="005E6EC7">
        <w:rPr>
          <w:rFonts w:asciiTheme="majorBidi" w:hAnsiTheme="majorBidi" w:cstheme="majorBidi"/>
        </w:rPr>
        <w:t>Jumayile</w:t>
      </w:r>
      <w:proofErr w:type="spellEnd"/>
      <w:r w:rsidRPr="005E6EC7">
        <w:rPr>
          <w:rFonts w:asciiTheme="majorBidi" w:hAnsiTheme="majorBidi" w:cstheme="majorBidi"/>
        </w:rPr>
        <w:t xml:space="preserve"> SSI, Siddique MKB. Redesigning Nursing Curricula for Human–AI Collaboration Using a Fifth Industrial Revolution Framework: Discursive Paper. SAGE Open Nurs. </w:t>
      </w:r>
      <w:proofErr w:type="gramStart"/>
      <w:r w:rsidRPr="005E6EC7">
        <w:rPr>
          <w:rFonts w:asciiTheme="majorBidi" w:hAnsiTheme="majorBidi" w:cstheme="majorBidi"/>
        </w:rPr>
        <w:t>2026;12:23779608261433312</w:t>
      </w:r>
      <w:proofErr w:type="gramEnd"/>
      <w:r w:rsidRPr="005E6EC7">
        <w:rPr>
          <w:rFonts w:asciiTheme="majorBidi" w:hAnsiTheme="majorBidi" w:cstheme="majorBidi"/>
        </w:rPr>
        <w:t>. doi:10.1177/23779608261433312.</w:t>
      </w:r>
    </w:p>
    <w:p w14:paraId="7F5797B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60. </w:t>
      </w:r>
      <w:proofErr w:type="spellStart"/>
      <w:r w:rsidRPr="005E6EC7">
        <w:rPr>
          <w:rFonts w:asciiTheme="majorBidi" w:hAnsiTheme="majorBidi" w:cstheme="majorBidi"/>
        </w:rPr>
        <w:t>Shishehgar</w:t>
      </w:r>
      <w:proofErr w:type="spellEnd"/>
      <w:r w:rsidRPr="005E6EC7">
        <w:rPr>
          <w:rFonts w:asciiTheme="majorBidi" w:hAnsiTheme="majorBidi" w:cstheme="majorBidi"/>
        </w:rPr>
        <w:t xml:space="preserve"> S, Murray-</w:t>
      </w:r>
      <w:proofErr w:type="spellStart"/>
      <w:r w:rsidRPr="005E6EC7">
        <w:rPr>
          <w:rFonts w:asciiTheme="majorBidi" w:hAnsiTheme="majorBidi" w:cstheme="majorBidi"/>
        </w:rPr>
        <w:t>Parahi</w:t>
      </w:r>
      <w:proofErr w:type="spellEnd"/>
      <w:r w:rsidRPr="005E6EC7">
        <w:rPr>
          <w:rFonts w:asciiTheme="majorBidi" w:hAnsiTheme="majorBidi" w:cstheme="majorBidi"/>
        </w:rPr>
        <w:t xml:space="preserve"> P, </w:t>
      </w:r>
      <w:proofErr w:type="spellStart"/>
      <w:r w:rsidRPr="005E6EC7">
        <w:rPr>
          <w:rFonts w:asciiTheme="majorBidi" w:hAnsiTheme="majorBidi" w:cstheme="majorBidi"/>
        </w:rPr>
        <w:t>Alsharaydeh</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Mills</w:t>
      </w:r>
      <w:proofErr w:type="spellEnd"/>
      <w:r w:rsidRPr="005E6EC7">
        <w:rPr>
          <w:rFonts w:asciiTheme="majorBidi" w:hAnsiTheme="majorBidi" w:cstheme="majorBidi"/>
        </w:rPr>
        <w:t xml:space="preserve"> S, Liu X. Artificial Intelligence in Health Education and Practice: A Systematic Review of Health Students’ and Academics’ Knowledge, Perceptions and Experiences.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70045. doi:10.1111/inr.70045.</w:t>
      </w:r>
    </w:p>
    <w:p w14:paraId="5E63C45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61. </w:t>
      </w:r>
      <w:proofErr w:type="spellStart"/>
      <w:r w:rsidRPr="005E6EC7">
        <w:rPr>
          <w:rFonts w:asciiTheme="majorBidi" w:hAnsiTheme="majorBidi" w:cstheme="majorBidi"/>
        </w:rPr>
        <w:t>Alrazeeni</w:t>
      </w:r>
      <w:proofErr w:type="spellEnd"/>
      <w:r w:rsidRPr="005E6EC7">
        <w:rPr>
          <w:rFonts w:asciiTheme="majorBidi" w:hAnsiTheme="majorBidi" w:cstheme="majorBidi"/>
        </w:rPr>
        <w:t xml:space="preserve"> DM, </w:t>
      </w:r>
      <w:proofErr w:type="spellStart"/>
      <w:r w:rsidRPr="005E6EC7">
        <w:rPr>
          <w:rFonts w:asciiTheme="majorBidi" w:hAnsiTheme="majorBidi" w:cstheme="majorBidi"/>
        </w:rPr>
        <w:t>Alharrasi</w:t>
      </w:r>
      <w:proofErr w:type="spellEnd"/>
      <w:r w:rsidRPr="005E6EC7">
        <w:rPr>
          <w:rFonts w:asciiTheme="majorBidi" w:hAnsiTheme="majorBidi" w:cstheme="majorBidi"/>
        </w:rPr>
        <w:t xml:space="preserve"> M, Khan Rony MK, Biswas RK, Tama IJ, Halder CR, et al. Transforming Nursing Education with Artificial Intelligence: A Systematic Review (2010–2025). SAGE Open Nurs. </w:t>
      </w:r>
      <w:proofErr w:type="gramStart"/>
      <w:r w:rsidRPr="005E6EC7">
        <w:rPr>
          <w:rFonts w:asciiTheme="majorBidi" w:hAnsiTheme="majorBidi" w:cstheme="majorBidi"/>
        </w:rPr>
        <w:t>2026;12:23779608261424597</w:t>
      </w:r>
      <w:proofErr w:type="gramEnd"/>
      <w:r w:rsidRPr="005E6EC7">
        <w:rPr>
          <w:rFonts w:asciiTheme="majorBidi" w:hAnsiTheme="majorBidi" w:cstheme="majorBidi"/>
        </w:rPr>
        <w:t>. doi:10.1177/23779608261424597.</w:t>
      </w:r>
    </w:p>
    <w:sectPr w:rsidR="00441776" w:rsidRPr="005E6EC7" w:rsidSect="005D3A18">
      <w:headerReference w:type="default" r:id="rId10"/>
      <w:footerReference w:type="default" r:id="rId11"/>
      <w:pgSz w:w="11906" w:h="16838"/>
      <w:pgMar w:top="1440" w:right="1286" w:bottom="1440" w:left="1080" w:header="720" w:footer="720" w:gutter="0"/>
      <w:lnNumType w:countBy="1" w:restart="continuou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D0AF" w14:textId="77777777" w:rsidR="00123D11" w:rsidRDefault="00123D11" w:rsidP="0083262B">
      <w:pPr>
        <w:spacing w:after="0" w:line="240" w:lineRule="auto"/>
      </w:pPr>
      <w:r>
        <w:separator/>
      </w:r>
    </w:p>
  </w:endnote>
  <w:endnote w:type="continuationSeparator" w:id="0">
    <w:p w14:paraId="1ECD54C5" w14:textId="77777777" w:rsidR="00123D11" w:rsidRDefault="00123D11" w:rsidP="0083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D1AE" w14:textId="77777777" w:rsidR="00441776" w:rsidRDefault="00000000">
    <w:pPr>
      <w:pStyle w:val="Footer"/>
      <w:jc w:val="center"/>
    </w:pPr>
    <w:r>
      <w:rPr>
        <w:sz w:val="18"/>
      </w:rPr>
      <w:t xml:space="preserve">Page </w:t>
    </w:r>
    <w:r>
      <w:fldChar w:fldCharType="begin"/>
    </w:r>
    <w:r>
      <w:instrText>PAGE</w:instrText>
    </w:r>
    <w:r>
      <w:fldChar w:fldCharType="separate"/>
    </w:r>
    <w:r w:rsidR="00A67FB5">
      <w:rPr>
        <w:noProof/>
      </w:rPr>
      <w:t>1</w:t>
    </w:r>
    <w:r>
      <w:fldChar w:fldCharType="end"/>
    </w:r>
    <w:r>
      <w:rPr>
        <w:sz w:val="18"/>
      </w:rPr>
      <w:t xml:space="preserve"> of </w:t>
    </w:r>
    <w:r>
      <w:fldChar w:fldCharType="begin"/>
    </w:r>
    <w:r>
      <w:instrText>NUMPAGES</w:instrText>
    </w:r>
    <w:r>
      <w:fldChar w:fldCharType="separate"/>
    </w:r>
    <w:r w:rsidR="00A67FB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DE93" w14:textId="77777777" w:rsidR="00123D11" w:rsidRDefault="00123D11" w:rsidP="0083262B">
      <w:pPr>
        <w:spacing w:after="0" w:line="240" w:lineRule="auto"/>
      </w:pPr>
      <w:r>
        <w:separator/>
      </w:r>
    </w:p>
  </w:footnote>
  <w:footnote w:type="continuationSeparator" w:id="0">
    <w:p w14:paraId="6E6F39C2" w14:textId="77777777" w:rsidR="00123D11" w:rsidRDefault="00123D11" w:rsidP="00832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44DC" w14:textId="77777777" w:rsidR="0083262B" w:rsidRPr="008C5BC7" w:rsidRDefault="008C5BC7" w:rsidP="008C5BC7">
    <w:pPr>
      <w:pStyle w:val="Header"/>
    </w:pPr>
    <w:r w:rsidRPr="008C5BC7">
      <w:rPr>
        <w:rFonts w:ascii="Calibri" w:hAnsi="Calibri" w:cs="Calibri"/>
        <w:i/>
        <w:iCs/>
        <w:sz w:val="20"/>
        <w:szCs w:val="20"/>
      </w:rPr>
      <w:t>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4F60"/>
    <w:multiLevelType w:val="hybridMultilevel"/>
    <w:tmpl w:val="A4F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D07B4"/>
    <w:multiLevelType w:val="hybridMultilevel"/>
    <w:tmpl w:val="75965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0C2A62"/>
    <w:multiLevelType w:val="hybridMultilevel"/>
    <w:tmpl w:val="36362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70601"/>
    <w:multiLevelType w:val="multilevel"/>
    <w:tmpl w:val="01BA75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AE6BB5"/>
    <w:multiLevelType w:val="hybridMultilevel"/>
    <w:tmpl w:val="B1583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331F1"/>
    <w:multiLevelType w:val="hybridMultilevel"/>
    <w:tmpl w:val="3A80D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4853A7"/>
    <w:multiLevelType w:val="hybridMultilevel"/>
    <w:tmpl w:val="D7821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BD5DC9"/>
    <w:multiLevelType w:val="hybridMultilevel"/>
    <w:tmpl w:val="55C6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5F08C4"/>
    <w:multiLevelType w:val="hybridMultilevel"/>
    <w:tmpl w:val="E0C8D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FF5701"/>
    <w:multiLevelType w:val="hybridMultilevel"/>
    <w:tmpl w:val="08F06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243EA5"/>
    <w:multiLevelType w:val="hybridMultilevel"/>
    <w:tmpl w:val="F84AE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3228">
    <w:abstractNumId w:val="10"/>
  </w:num>
  <w:num w:numId="2" w16cid:durableId="245312501">
    <w:abstractNumId w:val="1"/>
  </w:num>
  <w:num w:numId="3" w16cid:durableId="1417478893">
    <w:abstractNumId w:val="3"/>
  </w:num>
  <w:num w:numId="4" w16cid:durableId="1841192684">
    <w:abstractNumId w:val="4"/>
  </w:num>
  <w:num w:numId="5" w16cid:durableId="1153175832">
    <w:abstractNumId w:val="9"/>
  </w:num>
  <w:num w:numId="6" w16cid:durableId="1884320292">
    <w:abstractNumId w:val="0"/>
  </w:num>
  <w:num w:numId="7" w16cid:durableId="1372994694">
    <w:abstractNumId w:val="2"/>
  </w:num>
  <w:num w:numId="8" w16cid:durableId="1923877120">
    <w:abstractNumId w:val="8"/>
  </w:num>
  <w:num w:numId="9" w16cid:durableId="933855115">
    <w:abstractNumId w:val="6"/>
  </w:num>
  <w:num w:numId="10" w16cid:durableId="2014068354">
    <w:abstractNumId w:val="5"/>
  </w:num>
  <w:num w:numId="11" w16cid:durableId="1252356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7D"/>
    <w:rsid w:val="0001714C"/>
    <w:rsid w:val="00021942"/>
    <w:rsid w:val="000242F4"/>
    <w:rsid w:val="0002726B"/>
    <w:rsid w:val="00041EBE"/>
    <w:rsid w:val="00053483"/>
    <w:rsid w:val="00070D7D"/>
    <w:rsid w:val="00081826"/>
    <w:rsid w:val="00084122"/>
    <w:rsid w:val="00096061"/>
    <w:rsid w:val="000A0EB0"/>
    <w:rsid w:val="000A2D36"/>
    <w:rsid w:val="000A4B3D"/>
    <w:rsid w:val="000A5FCE"/>
    <w:rsid w:val="000C4889"/>
    <w:rsid w:val="00102BC5"/>
    <w:rsid w:val="00105234"/>
    <w:rsid w:val="00111820"/>
    <w:rsid w:val="00123D11"/>
    <w:rsid w:val="00127F96"/>
    <w:rsid w:val="00131175"/>
    <w:rsid w:val="00133161"/>
    <w:rsid w:val="001470A1"/>
    <w:rsid w:val="00150D08"/>
    <w:rsid w:val="00162C60"/>
    <w:rsid w:val="0016610C"/>
    <w:rsid w:val="001773D5"/>
    <w:rsid w:val="0018588D"/>
    <w:rsid w:val="00187402"/>
    <w:rsid w:val="0018759E"/>
    <w:rsid w:val="0019572E"/>
    <w:rsid w:val="001A6D64"/>
    <w:rsid w:val="001B201B"/>
    <w:rsid w:val="001B55A8"/>
    <w:rsid w:val="001C62A0"/>
    <w:rsid w:val="001D48E2"/>
    <w:rsid w:val="001F3072"/>
    <w:rsid w:val="001F5FCD"/>
    <w:rsid w:val="002039AE"/>
    <w:rsid w:val="0020617D"/>
    <w:rsid w:val="00213EFC"/>
    <w:rsid w:val="00216122"/>
    <w:rsid w:val="00252767"/>
    <w:rsid w:val="002640AB"/>
    <w:rsid w:val="002674DB"/>
    <w:rsid w:val="002D540A"/>
    <w:rsid w:val="002E1FF2"/>
    <w:rsid w:val="002E221C"/>
    <w:rsid w:val="002F17CA"/>
    <w:rsid w:val="002F25E3"/>
    <w:rsid w:val="003108A1"/>
    <w:rsid w:val="00344E3F"/>
    <w:rsid w:val="00353872"/>
    <w:rsid w:val="0036100A"/>
    <w:rsid w:val="003629AC"/>
    <w:rsid w:val="0037298C"/>
    <w:rsid w:val="00376858"/>
    <w:rsid w:val="00380E26"/>
    <w:rsid w:val="00383695"/>
    <w:rsid w:val="00394716"/>
    <w:rsid w:val="00397298"/>
    <w:rsid w:val="003A6DB1"/>
    <w:rsid w:val="003B0E9A"/>
    <w:rsid w:val="003B4509"/>
    <w:rsid w:val="003B5102"/>
    <w:rsid w:val="003C054A"/>
    <w:rsid w:val="003E4461"/>
    <w:rsid w:val="004015B3"/>
    <w:rsid w:val="00413A32"/>
    <w:rsid w:val="0041447E"/>
    <w:rsid w:val="00441776"/>
    <w:rsid w:val="0044373C"/>
    <w:rsid w:val="00447ED5"/>
    <w:rsid w:val="00460FFA"/>
    <w:rsid w:val="00473A7C"/>
    <w:rsid w:val="00481BFE"/>
    <w:rsid w:val="0048543E"/>
    <w:rsid w:val="00486133"/>
    <w:rsid w:val="00493E4B"/>
    <w:rsid w:val="00497D9C"/>
    <w:rsid w:val="004A45AB"/>
    <w:rsid w:val="004A6290"/>
    <w:rsid w:val="004C7ECA"/>
    <w:rsid w:val="004D3284"/>
    <w:rsid w:val="004D3C8A"/>
    <w:rsid w:val="004D67EC"/>
    <w:rsid w:val="00500DC1"/>
    <w:rsid w:val="00501999"/>
    <w:rsid w:val="00515152"/>
    <w:rsid w:val="00541BED"/>
    <w:rsid w:val="00587ED2"/>
    <w:rsid w:val="00592C8A"/>
    <w:rsid w:val="0059464C"/>
    <w:rsid w:val="005A1B7F"/>
    <w:rsid w:val="005A731A"/>
    <w:rsid w:val="005C40E0"/>
    <w:rsid w:val="005D3A18"/>
    <w:rsid w:val="005E2F40"/>
    <w:rsid w:val="005E6EC7"/>
    <w:rsid w:val="005F3ADC"/>
    <w:rsid w:val="00601D58"/>
    <w:rsid w:val="00602DEB"/>
    <w:rsid w:val="00605270"/>
    <w:rsid w:val="00614C9C"/>
    <w:rsid w:val="00621DEF"/>
    <w:rsid w:val="00634940"/>
    <w:rsid w:val="00675721"/>
    <w:rsid w:val="00676EE9"/>
    <w:rsid w:val="00682709"/>
    <w:rsid w:val="00683174"/>
    <w:rsid w:val="00693758"/>
    <w:rsid w:val="00694BA8"/>
    <w:rsid w:val="006B0E60"/>
    <w:rsid w:val="006B490B"/>
    <w:rsid w:val="006B6EA3"/>
    <w:rsid w:val="006B7D0B"/>
    <w:rsid w:val="006D4224"/>
    <w:rsid w:val="006D4A15"/>
    <w:rsid w:val="006E262E"/>
    <w:rsid w:val="006E3CA3"/>
    <w:rsid w:val="006E47CC"/>
    <w:rsid w:val="00700703"/>
    <w:rsid w:val="00706008"/>
    <w:rsid w:val="00707900"/>
    <w:rsid w:val="007129C4"/>
    <w:rsid w:val="007221B4"/>
    <w:rsid w:val="00736D93"/>
    <w:rsid w:val="0074160E"/>
    <w:rsid w:val="00741EC6"/>
    <w:rsid w:val="0074402F"/>
    <w:rsid w:val="00751933"/>
    <w:rsid w:val="00752E2D"/>
    <w:rsid w:val="00754750"/>
    <w:rsid w:val="00757772"/>
    <w:rsid w:val="00765998"/>
    <w:rsid w:val="00770973"/>
    <w:rsid w:val="00774A26"/>
    <w:rsid w:val="00777F1B"/>
    <w:rsid w:val="00782A73"/>
    <w:rsid w:val="007839B3"/>
    <w:rsid w:val="00787DA0"/>
    <w:rsid w:val="00790816"/>
    <w:rsid w:val="0079643E"/>
    <w:rsid w:val="007A0883"/>
    <w:rsid w:val="007B6532"/>
    <w:rsid w:val="007E60ED"/>
    <w:rsid w:val="00801169"/>
    <w:rsid w:val="00805047"/>
    <w:rsid w:val="00805434"/>
    <w:rsid w:val="00807D57"/>
    <w:rsid w:val="00813311"/>
    <w:rsid w:val="00815C51"/>
    <w:rsid w:val="00820476"/>
    <w:rsid w:val="0082306F"/>
    <w:rsid w:val="0083262B"/>
    <w:rsid w:val="008421BC"/>
    <w:rsid w:val="00843EDE"/>
    <w:rsid w:val="00845BBE"/>
    <w:rsid w:val="0085163C"/>
    <w:rsid w:val="00853428"/>
    <w:rsid w:val="008541EC"/>
    <w:rsid w:val="008616A3"/>
    <w:rsid w:val="00867986"/>
    <w:rsid w:val="008920A1"/>
    <w:rsid w:val="00894581"/>
    <w:rsid w:val="00895C08"/>
    <w:rsid w:val="008A12E8"/>
    <w:rsid w:val="008A274A"/>
    <w:rsid w:val="008A523B"/>
    <w:rsid w:val="008B2240"/>
    <w:rsid w:val="008C5BC7"/>
    <w:rsid w:val="008C760B"/>
    <w:rsid w:val="008C7C7E"/>
    <w:rsid w:val="008D5F38"/>
    <w:rsid w:val="008F03F3"/>
    <w:rsid w:val="008F4342"/>
    <w:rsid w:val="008F5B7A"/>
    <w:rsid w:val="009004C9"/>
    <w:rsid w:val="00900B92"/>
    <w:rsid w:val="0090476B"/>
    <w:rsid w:val="00927092"/>
    <w:rsid w:val="00943430"/>
    <w:rsid w:val="00953626"/>
    <w:rsid w:val="0096569D"/>
    <w:rsid w:val="009719E8"/>
    <w:rsid w:val="009763BF"/>
    <w:rsid w:val="00980DCE"/>
    <w:rsid w:val="009877DA"/>
    <w:rsid w:val="009A2C18"/>
    <w:rsid w:val="009C4CD5"/>
    <w:rsid w:val="009D0375"/>
    <w:rsid w:val="009D4F52"/>
    <w:rsid w:val="009E17DA"/>
    <w:rsid w:val="009E4B5A"/>
    <w:rsid w:val="009E5B5D"/>
    <w:rsid w:val="009E7519"/>
    <w:rsid w:val="00A04DF3"/>
    <w:rsid w:val="00A23EBC"/>
    <w:rsid w:val="00A36589"/>
    <w:rsid w:val="00A51738"/>
    <w:rsid w:val="00A55C16"/>
    <w:rsid w:val="00A607B4"/>
    <w:rsid w:val="00A615FD"/>
    <w:rsid w:val="00A641A8"/>
    <w:rsid w:val="00A67FB5"/>
    <w:rsid w:val="00A717EF"/>
    <w:rsid w:val="00A76B16"/>
    <w:rsid w:val="00A87A64"/>
    <w:rsid w:val="00A92BFB"/>
    <w:rsid w:val="00AA732E"/>
    <w:rsid w:val="00AB3CE5"/>
    <w:rsid w:val="00AC5647"/>
    <w:rsid w:val="00AD619E"/>
    <w:rsid w:val="00AE53DE"/>
    <w:rsid w:val="00B03E20"/>
    <w:rsid w:val="00B21028"/>
    <w:rsid w:val="00B32EF3"/>
    <w:rsid w:val="00B367FB"/>
    <w:rsid w:val="00B46C57"/>
    <w:rsid w:val="00B514CD"/>
    <w:rsid w:val="00B52313"/>
    <w:rsid w:val="00B8144A"/>
    <w:rsid w:val="00B83406"/>
    <w:rsid w:val="00B947E9"/>
    <w:rsid w:val="00BA1727"/>
    <w:rsid w:val="00BB421D"/>
    <w:rsid w:val="00BC3822"/>
    <w:rsid w:val="00BD1BEE"/>
    <w:rsid w:val="00BF0912"/>
    <w:rsid w:val="00C133AB"/>
    <w:rsid w:val="00C34199"/>
    <w:rsid w:val="00C415D2"/>
    <w:rsid w:val="00C5201B"/>
    <w:rsid w:val="00C6642C"/>
    <w:rsid w:val="00C666C1"/>
    <w:rsid w:val="00C67390"/>
    <w:rsid w:val="00C7403D"/>
    <w:rsid w:val="00C94650"/>
    <w:rsid w:val="00CB1BEA"/>
    <w:rsid w:val="00CB6E46"/>
    <w:rsid w:val="00CC49B6"/>
    <w:rsid w:val="00CE08B3"/>
    <w:rsid w:val="00CE1D4C"/>
    <w:rsid w:val="00CE5D3F"/>
    <w:rsid w:val="00D04B83"/>
    <w:rsid w:val="00D131EB"/>
    <w:rsid w:val="00D227CE"/>
    <w:rsid w:val="00D233B2"/>
    <w:rsid w:val="00D31A83"/>
    <w:rsid w:val="00D47807"/>
    <w:rsid w:val="00D512F8"/>
    <w:rsid w:val="00D521F1"/>
    <w:rsid w:val="00D74422"/>
    <w:rsid w:val="00D7464E"/>
    <w:rsid w:val="00D7737E"/>
    <w:rsid w:val="00D96DB5"/>
    <w:rsid w:val="00DA4974"/>
    <w:rsid w:val="00DB1F90"/>
    <w:rsid w:val="00DB58EE"/>
    <w:rsid w:val="00DD3DF4"/>
    <w:rsid w:val="00DD6AB8"/>
    <w:rsid w:val="00DF4D8D"/>
    <w:rsid w:val="00E0195A"/>
    <w:rsid w:val="00E2014C"/>
    <w:rsid w:val="00E208DD"/>
    <w:rsid w:val="00E45234"/>
    <w:rsid w:val="00E566AA"/>
    <w:rsid w:val="00E57836"/>
    <w:rsid w:val="00E612E5"/>
    <w:rsid w:val="00E738DE"/>
    <w:rsid w:val="00E742A3"/>
    <w:rsid w:val="00E84CD4"/>
    <w:rsid w:val="00E904EC"/>
    <w:rsid w:val="00EB0D06"/>
    <w:rsid w:val="00EB79D0"/>
    <w:rsid w:val="00EC25DF"/>
    <w:rsid w:val="00EC6033"/>
    <w:rsid w:val="00ED35F0"/>
    <w:rsid w:val="00EE4290"/>
    <w:rsid w:val="00F027D4"/>
    <w:rsid w:val="00F05334"/>
    <w:rsid w:val="00F10363"/>
    <w:rsid w:val="00F1725C"/>
    <w:rsid w:val="00F21955"/>
    <w:rsid w:val="00F31B2E"/>
    <w:rsid w:val="00F41871"/>
    <w:rsid w:val="00F42CFB"/>
    <w:rsid w:val="00F46FF2"/>
    <w:rsid w:val="00F51887"/>
    <w:rsid w:val="00F62576"/>
    <w:rsid w:val="00F6715E"/>
    <w:rsid w:val="00F808CF"/>
    <w:rsid w:val="00FB0441"/>
    <w:rsid w:val="00FE4128"/>
    <w:rsid w:val="00FF44AB"/>
    <w:rsid w:val="00FF4C2B"/>
    <w:rsid w:val="00FF7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FA98E"/>
  <w15:chartTrackingRefBased/>
  <w15:docId w15:val="{E56B385A-A035-45A5-A7B7-C4289D18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EBC"/>
  </w:style>
  <w:style w:type="paragraph" w:styleId="Heading1">
    <w:name w:val="heading 1"/>
    <w:basedOn w:val="Normal"/>
    <w:next w:val="Normal"/>
    <w:link w:val="Heading1Char"/>
    <w:uiPriority w:val="9"/>
    <w:qFormat/>
    <w:rsid w:val="00070D7D"/>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semiHidden/>
    <w:unhideWhenUsed/>
    <w:qFormat/>
    <w:rsid w:val="00070D7D"/>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070D7D"/>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070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7D"/>
    <w:rPr>
      <w:rFonts w:eastAsiaTheme="majorEastAsia" w:cstheme="majorBidi"/>
      <w:color w:val="272727" w:themeColor="text1" w:themeTint="D8"/>
    </w:rPr>
  </w:style>
  <w:style w:type="paragraph" w:styleId="Title">
    <w:name w:val="Title"/>
    <w:basedOn w:val="Normal"/>
    <w:next w:val="Normal"/>
    <w:link w:val="TitleChar"/>
    <w:uiPriority w:val="10"/>
    <w:qFormat/>
    <w:rsid w:val="00070D7D"/>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070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7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7D"/>
    <w:rPr>
      <w:i/>
      <w:iCs/>
      <w:color w:val="404040" w:themeColor="text1" w:themeTint="BF"/>
    </w:rPr>
  </w:style>
  <w:style w:type="paragraph" w:styleId="ListParagraph">
    <w:name w:val="List Paragraph"/>
    <w:basedOn w:val="Normal"/>
    <w:uiPriority w:val="34"/>
    <w:qFormat/>
    <w:rsid w:val="00070D7D"/>
    <w:pPr>
      <w:ind w:left="720"/>
      <w:contextualSpacing/>
    </w:pPr>
  </w:style>
  <w:style w:type="character" w:styleId="IntenseEmphasis">
    <w:name w:val="Intense Emphasis"/>
    <w:basedOn w:val="DefaultParagraphFont"/>
    <w:uiPriority w:val="21"/>
    <w:qFormat/>
    <w:rsid w:val="00070D7D"/>
    <w:rPr>
      <w:i/>
      <w:iCs/>
      <w:color w:val="0F4761" w:themeColor="accent1" w:themeShade="BF"/>
    </w:rPr>
  </w:style>
  <w:style w:type="paragraph" w:styleId="IntenseQuote">
    <w:name w:val="Intense Quote"/>
    <w:basedOn w:val="Normal"/>
    <w:next w:val="Normal"/>
    <w:link w:val="IntenseQuoteChar"/>
    <w:uiPriority w:val="30"/>
    <w:qFormat/>
    <w:rsid w:val="0007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7D"/>
    <w:rPr>
      <w:i/>
      <w:iCs/>
      <w:color w:val="0F4761" w:themeColor="accent1" w:themeShade="BF"/>
    </w:rPr>
  </w:style>
  <w:style w:type="character" w:styleId="IntenseReference">
    <w:name w:val="Intense Reference"/>
    <w:basedOn w:val="DefaultParagraphFont"/>
    <w:uiPriority w:val="32"/>
    <w:qFormat/>
    <w:rsid w:val="00070D7D"/>
    <w:rPr>
      <w:b/>
      <w:bCs/>
      <w:smallCaps/>
      <w:color w:val="0F4761" w:themeColor="accent1" w:themeShade="BF"/>
      <w:spacing w:val="5"/>
    </w:rPr>
  </w:style>
  <w:style w:type="character" w:styleId="LineNumber">
    <w:name w:val="line number"/>
    <w:basedOn w:val="DefaultParagraphFont"/>
    <w:uiPriority w:val="99"/>
    <w:unhideWhenUsed/>
    <w:qFormat/>
    <w:rsid w:val="009E17DA"/>
    <w:rPr>
      <w:rFonts w:cstheme="majorBidi"/>
      <w:bCs w:val="0"/>
      <w:iCs w:val="0"/>
      <w:color w:val="000000" w:themeColor="text1"/>
      <w:szCs w:val="16"/>
    </w:rPr>
  </w:style>
  <w:style w:type="paragraph" w:styleId="Header">
    <w:name w:val="header"/>
    <w:basedOn w:val="Normal"/>
    <w:link w:val="HeaderChar"/>
    <w:uiPriority w:val="99"/>
    <w:unhideWhenUsed/>
    <w:rsid w:val="008326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3262B"/>
  </w:style>
  <w:style w:type="paragraph" w:styleId="Footer">
    <w:name w:val="footer"/>
    <w:basedOn w:val="Normal"/>
    <w:link w:val="FooterChar"/>
    <w:uiPriority w:val="99"/>
    <w:unhideWhenUsed/>
    <w:rsid w:val="008326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3262B"/>
  </w:style>
  <w:style w:type="table" w:styleId="TableGrid">
    <w:name w:val="Table Grid"/>
    <w:basedOn w:val="TableNormal"/>
    <w:uiPriority w:val="39"/>
    <w:rsid w:val="008C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5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A99C7-298D-46EE-BEB1-A9C04A076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32</Pages>
  <Words>12278</Words>
  <Characters>69987</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اسامة محمد السيد</cp:lastModifiedBy>
  <cp:revision>6</cp:revision>
  <dcterms:created xsi:type="dcterms:W3CDTF">2026-04-02T10:49:00Z</dcterms:created>
  <dcterms:modified xsi:type="dcterms:W3CDTF">2026-10-02T01:14:00Z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e1daadb8-db58-400d-8713-0b11ee74b4bd</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http://www.zotero.org/styles/ieee</vt:lpwstr>
  </property>
  <property fmtid="{D5CDD505-2E9C-101B-9397-08002B2CF9AE}" pid="18" name="Mendeley Recent Style Name 7_1">
    <vt:lpwstr>IEEE Reference Guide version 11.29.2023</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