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Supplementary Materials</w:t>
      </w:r>
    </w:p>
    <w:p>
      <w:pPr>
        <w:spacing w:after="200"/>
      </w:pPr>
      <w:r>
        <w:rPr>
          <w:b/>
          <w:i w:val="0"/>
          <w:sz w:val="24"/>
        </w:rPr>
        <w:t>Are Transformer-Based Artificial Intelligence Models Ready for Glaucoma Screening from Retinal Imaging? A Systematic Review of Validation Rigour, Early-Disease Evidence, and Risk of Bias</w:t>
      </w:r>
    </w:p>
    <w:p>
      <w:pPr>
        <w:spacing w:after="120"/>
      </w:pPr>
      <w:r>
        <w:rPr>
          <w:b w:val="0"/>
          <w:i w:val="0"/>
          <w:sz w:val="18"/>
        </w:rPr>
        <w:t>Reference numbers in square brackets correspond to the reference list of the main manuscript. Report identifiers (S01–S55) are used consistently across all tables. NR, not reported or not separately extractable; values were not imputed. Counts describe reports, not independent cohorts.</w:t>
      </w:r>
    </w:p>
    <w:p>
      <w:pPr>
        <w:spacing w:after="40" w:before="120"/>
      </w:pPr>
      <w:r>
        <w:rPr>
          <w:b/>
          <w:i w:val="0"/>
          <w:sz w:val="22"/>
        </w:rPr>
        <w:t>Contents</w:t>
      </w:r>
    </w:p>
    <w:p>
      <w:pPr>
        <w:spacing w:after="20"/>
      </w:pPr>
      <w:r>
        <w:rPr>
          <w:b w:val="0"/>
          <w:i w:val="0"/>
          <w:sz w:val="19"/>
        </w:rPr>
        <w:t>Table S1. Electronic search strategies and supplementary search methods</w:t>
      </w:r>
    </w:p>
    <w:p>
      <w:pPr>
        <w:spacing w:after="20"/>
      </w:pPr>
      <w:r>
        <w:rPr>
          <w:b w:val="0"/>
          <w:i w:val="0"/>
          <w:sz w:val="19"/>
        </w:rPr>
        <w:t>Table S2. Reports excluded at full-text assessment, with principal reasons</w:t>
      </w:r>
    </w:p>
    <w:p>
      <w:pPr>
        <w:spacing w:after="20"/>
      </w:pPr>
      <w:r>
        <w:rPr>
          <w:b w:val="0"/>
          <w:i w:val="0"/>
          <w:sz w:val="19"/>
        </w:rPr>
        <w:t>Table S3. Characteristics of the 55 included reports</w:t>
      </w:r>
    </w:p>
    <w:p>
      <w:pPr>
        <w:spacing w:after="20"/>
      </w:pPr>
      <w:r>
        <w:rPr>
          <w:b w:val="0"/>
          <w:i w:val="0"/>
          <w:sz w:val="19"/>
        </w:rPr>
        <w:t>Table S4. Validation design and diagnostic performance as reported</w:t>
      </w:r>
    </w:p>
    <w:p>
      <w:pPr>
        <w:spacing w:after="20"/>
      </w:pPr>
      <w:r>
        <w:rPr>
          <w:b w:val="0"/>
          <w:i w:val="0"/>
          <w:sz w:val="19"/>
        </w:rPr>
        <w:t>Table S5. Early-disease definitions, reference standards, imaging biomarkers, and explanation methods</w:t>
      </w:r>
    </w:p>
    <w:p>
      <w:pPr>
        <w:spacing w:after="20"/>
      </w:pPr>
      <w:r>
        <w:rPr>
          <w:b w:val="0"/>
          <w:i w:val="0"/>
          <w:sz w:val="19"/>
        </w:rPr>
        <w:t>Table S6. Recurring public dataset families and linked reports</w:t>
      </w:r>
    </w:p>
    <w:p>
      <w:pPr>
        <w:spacing w:after="20"/>
      </w:pPr>
      <w:r>
        <w:rPr>
          <w:b w:val="0"/>
          <w:i w:val="0"/>
          <w:sz w:val="19"/>
        </w:rPr>
        <w:t>Table S7. PROBAST+AI judgements for model development, model evaluation, and applicability, with report-specific rationales</w:t>
      </w:r>
    </w:p>
    <w:p>
      <w:pPr>
        <w:spacing w:after="20"/>
      </w:pPr>
      <w:r>
        <w:rPr>
          <w:b w:val="0"/>
          <w:i w:val="0"/>
          <w:sz w:val="19"/>
        </w:rPr>
        <w:t>Table S8. Sensitivity analysis of headline proportions</w:t>
      </w:r>
    </w:p>
    <w:p>
      <w:r>
        <w:br w:type="page"/>
      </w:r>
    </w:p>
    <w:p>
      <w:pPr>
        <w:keepNext/>
        <w:spacing w:after="80" w:before="200"/>
      </w:pPr>
      <w:r>
        <w:rPr>
          <w:b/>
        </w:rPr>
        <w:t xml:space="preserve">Table S1. </w:t>
      </w:r>
      <w:r>
        <w:t>Electronic search strategies and supplementary search methods.</w:t>
      </w:r>
    </w:p>
    <w:tbl>
      <w:tblPr>
        <w:tblStyle w:val="TableGrid"/>
        <w:tblW w:type="auto" w:w="0"/>
        <w:jc w:val="center"/>
        <w:tblLayout w:type="fixed"/>
        <w:tblLook w:firstColumn="1" w:firstRow="1" w:lastColumn="0" w:lastRow="0" w:noHBand="0" w:noVBand="1" w:val="04A0"/>
      </w:tblPr>
      <w:tblGrid>
        <w:gridCol w:w="2041"/>
        <w:gridCol w:w="10319"/>
        <w:gridCol w:w="907"/>
        <w:gridCol w:w="1701"/>
      </w:tblGrid>
      <w:tr>
        <w:trPr>
          <w:tblHeader/>
        </w:trPr>
        <w:tc>
          <w:tcPr>
            <w:tcW w:type="dxa" w:w="2041"/>
            <w:shd w:val="clear" w:color="auto" w:fill="E7ECF3"/>
          </w:tcPr>
          <w:p>
            <w:pPr>
              <w:spacing w:after="0"/>
              <w:jc w:val="center"/>
            </w:pPr>
            <w:r>
              <w:rPr>
                <w:b/>
                <w:sz w:val="15"/>
              </w:rPr>
              <w:t>Database/interface</w:t>
            </w:r>
          </w:p>
        </w:tc>
        <w:tc>
          <w:tcPr>
            <w:tcW w:type="dxa" w:w="10318"/>
            <w:shd w:val="clear" w:color="auto" w:fill="E7ECF3"/>
          </w:tcPr>
          <w:p>
            <w:pPr>
              <w:spacing w:after="0"/>
              <w:jc w:val="center"/>
            </w:pPr>
            <w:r>
              <w:rPr>
                <w:b/>
                <w:sz w:val="15"/>
              </w:rPr>
              <w:t>Strategy as executed</w:t>
            </w:r>
          </w:p>
        </w:tc>
        <w:tc>
          <w:tcPr>
            <w:tcW w:type="dxa" w:w="907"/>
            <w:shd w:val="clear" w:color="auto" w:fill="E7ECF3"/>
          </w:tcPr>
          <w:p>
            <w:pPr>
              <w:spacing w:after="0"/>
              <w:jc w:val="center"/>
            </w:pPr>
            <w:r>
              <w:rPr>
                <w:b/>
                <w:sz w:val="15"/>
              </w:rPr>
              <w:t>Records</w:t>
            </w:r>
          </w:p>
        </w:tc>
        <w:tc>
          <w:tcPr>
            <w:tcW w:type="dxa" w:w="1701"/>
            <w:shd w:val="clear" w:color="auto" w:fill="E7ECF3"/>
          </w:tcPr>
          <w:p>
            <w:pPr>
              <w:spacing w:after="0"/>
              <w:jc w:val="center"/>
            </w:pPr>
            <w:r>
              <w:rPr>
                <w:b/>
                <w:sz w:val="15"/>
              </w:rPr>
              <w:t>Last searched</w:t>
            </w:r>
          </w:p>
        </w:tc>
      </w:tr>
      <w:tr>
        <w:trPr>
          <w:cantSplit/>
        </w:trPr>
        <w:tc>
          <w:tcPr>
            <w:tcW w:type="dxa" w:w="2041"/>
          </w:tcPr>
          <w:p>
            <w:pPr>
              <w:spacing w:after="0"/>
            </w:pPr>
            <w:r>
              <w:rPr>
                <w:b w:val="0"/>
                <w:sz w:val="15"/>
              </w:rPr>
              <w:t>PubMed/MEDLINE (NCBI)</w:t>
            </w:r>
          </w:p>
        </w:tc>
        <w:tc>
          <w:tcPr>
            <w:tcW w:type="dxa" w:w="10318"/>
          </w:tcPr>
          <w:p>
            <w:pPr>
              <w:spacing w:after="0"/>
            </w:pPr>
            <w:r>
              <w:rPr>
                <w:b w:val="0"/>
                <w:sz w:val="15"/>
              </w:rPr>
              <w:t>("Glaucoma"[Mesh] OR "Glaucoma, Open-Angle"[Mesh] OR "Ocular Hypertension"[Mesh] OR glaucoma*[tiab] OR "glaucomatous optic neuropathy"[tiab] OR "optic nerve head"[tiab] OR "optic disc"[tiab]) AND ("Deep Learning"[Mesh] OR transformer*[tiab] OR "vision transformer"[tiab] OR ViT[tiab] OR DeiT[tiab] OR Swin[tiab] OR DINO[tiab] OR "self-attention"[tiab] OR "attention mechanism"[tiab]) AND ("Fundus Oculi"[Mesh] OR "Tomography, Optical Coherence"[Mesh] OR fundus[tiab] OR "optic disc photograph*"[tiab] OR "optical coherence tomography"[tiab] OR OCT[tiab] OR "retinal nerve fib*er layer"[tiab] OR "retinal imaging"[tiab]) AND ("2017/01/01"[PDAT] : "2026/07/15"[PDAT]) AND english[lang]</w:t>
            </w:r>
          </w:p>
        </w:tc>
        <w:tc>
          <w:tcPr>
            <w:tcW w:type="dxa" w:w="907"/>
          </w:tcPr>
          <w:p>
            <w:pPr>
              <w:spacing w:after="0"/>
              <w:jc w:val="center"/>
            </w:pPr>
            <w:r>
              <w:rPr>
                <w:b w:val="0"/>
                <w:sz w:val="15"/>
              </w:rPr>
              <w:t>214</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Embase (Elsevier)</w:t>
            </w:r>
          </w:p>
        </w:tc>
        <w:tc>
          <w:tcPr>
            <w:tcW w:type="dxa" w:w="10318"/>
          </w:tcPr>
          <w:p>
            <w:pPr>
              <w:spacing w:after="0"/>
            </w:pPr>
            <w:r>
              <w:rPr>
                <w:b w:val="0"/>
                <w:sz w:val="15"/>
              </w:rPr>
              <w:t>('glaucoma'/exp OR 'open angle glaucoma'/exp OR 'ocular hypertension'/exp OR glaucoma*:ti,ab,kw OR 'glaucomatous optic neuropathy':ti,ab,kw OR 'optic nerve head':ti,ab,kw) AND ('deep learning'/exp OR transformer*:ti,ab,kw OR 'vision transformer':ti,ab,kw OR vit:ti,ab,kw OR swin:ti,ab,kw OR 'self attention':ti,ab,kw) AND ('fundus photography'/exp OR 'optical coherence tomography'/exp OR fundus:ti,ab,kw OR oct:ti,ab,kw OR 'retinal nerve fiber layer':ti,ab,kw) AND [english]/lim AND [2017-2026]/py</w:t>
            </w:r>
          </w:p>
        </w:tc>
        <w:tc>
          <w:tcPr>
            <w:tcW w:type="dxa" w:w="907"/>
          </w:tcPr>
          <w:p>
            <w:pPr>
              <w:spacing w:after="0"/>
              <w:jc w:val="center"/>
            </w:pPr>
            <w:r>
              <w:rPr>
                <w:b w:val="0"/>
                <w:sz w:val="15"/>
              </w:rPr>
              <w:t>187</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Scopus (Elsevier)</w:t>
            </w:r>
          </w:p>
        </w:tc>
        <w:tc>
          <w:tcPr>
            <w:tcW w:type="dxa" w:w="10318"/>
          </w:tcPr>
          <w:p>
            <w:pPr>
              <w:spacing w:after="0"/>
            </w:pPr>
            <w:r>
              <w:rPr>
                <w:b w:val="0"/>
                <w:sz w:val="15"/>
              </w:rPr>
              <w:t>TITLE-ABS-KEY(glaucoma* OR "glaucomatous optic neuropathy" OR "optic nerve head" OR "ocular hypertension") AND TITLE-ABS-KEY(transformer* OR "vision transformer" OR ViT OR DeiT OR Swin OR DINO OR "self-attention" OR "deep learning") AND TITLE-ABS-KEY(fundus OR "optic disc photograph*" OR "optical coherence tomography" OR OCT OR "retinal nerve fib*er layer" OR "retinal imag*") AND PUBYEAR &gt; 2016 AND PUBYEAR &lt; 2027 AND (LIMIT-TO(LANGUAGE,"English")) AND (LIMIT-TO(DOCTYPE,"ar"))</w:t>
            </w:r>
          </w:p>
        </w:tc>
        <w:tc>
          <w:tcPr>
            <w:tcW w:type="dxa" w:w="907"/>
          </w:tcPr>
          <w:p>
            <w:pPr>
              <w:spacing w:after="0"/>
              <w:jc w:val="center"/>
            </w:pPr>
            <w:r>
              <w:rPr>
                <w:b w:val="0"/>
                <w:sz w:val="15"/>
              </w:rPr>
              <w:t>386</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Web of Science Core Collection (Clarivate)</w:t>
            </w:r>
          </w:p>
        </w:tc>
        <w:tc>
          <w:tcPr>
            <w:tcW w:type="dxa" w:w="10318"/>
          </w:tcPr>
          <w:p>
            <w:pPr>
              <w:spacing w:after="0"/>
            </w:pPr>
            <w:r>
              <w:rPr>
                <w:b w:val="0"/>
                <w:sz w:val="15"/>
              </w:rPr>
              <w:t>TS=(glaucoma* OR "glaucomatous optic neuropathy" OR "optic nerve head" OR "ocular hypertension") AND TS=(transformer* OR "vision transformer" OR ViT OR DeiT OR Swin OR DINO OR "self-attention") AND TS=(fundus OR "optic disc photograph*" OR "optical coherence tomography" OR OCT OR "retinal nerve fib?re layer" OR "retinal imag*") [Refined by: publication years 2017–2026; document type Article; English]</w:t>
            </w:r>
          </w:p>
        </w:tc>
        <w:tc>
          <w:tcPr>
            <w:tcW w:type="dxa" w:w="907"/>
          </w:tcPr>
          <w:p>
            <w:pPr>
              <w:spacing w:after="0"/>
              <w:jc w:val="center"/>
            </w:pPr>
            <w:r>
              <w:rPr>
                <w:b w:val="0"/>
                <w:sz w:val="15"/>
              </w:rPr>
              <w:t>298</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IEEE Xplore (IEEE)</w:t>
            </w:r>
          </w:p>
        </w:tc>
        <w:tc>
          <w:tcPr>
            <w:tcW w:type="dxa" w:w="10318"/>
          </w:tcPr>
          <w:p>
            <w:pPr>
              <w:spacing w:after="0"/>
            </w:pPr>
            <w:r>
              <w:rPr>
                <w:b w:val="0"/>
                <w:sz w:val="15"/>
              </w:rPr>
              <w:t>("All Metadata":glaucoma OR "All Metadata":"glaucomatous optic neuropathy") AND ("All Metadata":transformer OR "All Metadata":"vision transformer" OR "All Metadata":Swin OR "All Metadata":"self-attention") AND ("All Metadata":fundus OR "All Metadata":"optical coherence tomography" OR "All Metadata":"retinal nerve fiber layer") [Filters: Journals; 2017–2026]</w:t>
            </w:r>
          </w:p>
        </w:tc>
        <w:tc>
          <w:tcPr>
            <w:tcW w:type="dxa" w:w="907"/>
          </w:tcPr>
          <w:p>
            <w:pPr>
              <w:spacing w:after="0"/>
              <w:jc w:val="center"/>
            </w:pPr>
            <w:r>
              <w:rPr>
                <w:b w:val="0"/>
                <w:sz w:val="15"/>
              </w:rPr>
              <w:t>341</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Google Scholar</w:t>
            </w:r>
          </w:p>
        </w:tc>
        <w:tc>
          <w:tcPr>
            <w:tcW w:type="dxa" w:w="10318"/>
          </w:tcPr>
          <w:p>
            <w:pPr>
              <w:spacing w:after="0"/>
            </w:pPr>
            <w:r>
              <w:rPr>
                <w:b w:val="0"/>
                <w:sz w:val="15"/>
              </w:rPr>
              <w:t>glaucoma ("vision transformer" OR "swin transformer" OR "self-attention") (fundus OR "optic disc" OR "optical coherence tomography"); first 200 relevance-ranked results screened</w:t>
            </w:r>
          </w:p>
        </w:tc>
        <w:tc>
          <w:tcPr>
            <w:tcW w:type="dxa" w:w="907"/>
          </w:tcPr>
          <w:p>
            <w:pPr>
              <w:spacing w:after="0"/>
              <w:jc w:val="center"/>
            </w:pPr>
            <w:r>
              <w:rPr>
                <w:b w:val="0"/>
                <w:sz w:val="15"/>
              </w:rPr>
              <w:t>47 records</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Backward citation searching</w:t>
            </w:r>
          </w:p>
        </w:tc>
        <w:tc>
          <w:tcPr>
            <w:tcW w:type="dxa" w:w="10318"/>
          </w:tcPr>
          <w:p>
            <w:pPr>
              <w:spacing w:after="0"/>
            </w:pPr>
            <w:r>
              <w:rPr>
                <w:b w:val="0"/>
                <w:sz w:val="15"/>
              </w:rPr>
              <w:t>Reference lists of included reports and relevant reviews.</w:t>
            </w:r>
          </w:p>
        </w:tc>
        <w:tc>
          <w:tcPr>
            <w:tcW w:type="dxa" w:w="907"/>
          </w:tcPr>
          <w:p>
            <w:pPr>
              <w:spacing w:after="0"/>
              <w:jc w:val="center"/>
            </w:pPr>
            <w:r>
              <w:rPr>
                <w:b w:val="0"/>
                <w:sz w:val="15"/>
              </w:rPr>
              <w:t>11</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Forward citation searching</w:t>
            </w:r>
          </w:p>
        </w:tc>
        <w:tc>
          <w:tcPr>
            <w:tcW w:type="dxa" w:w="10318"/>
          </w:tcPr>
          <w:p>
            <w:pPr>
              <w:spacing w:after="0"/>
            </w:pPr>
            <w:r>
              <w:rPr>
                <w:b w:val="0"/>
                <w:sz w:val="15"/>
              </w:rPr>
              <w:t>Cited-by searching for included reports.</w:t>
            </w:r>
          </w:p>
        </w:tc>
        <w:tc>
          <w:tcPr>
            <w:tcW w:type="dxa" w:w="907"/>
          </w:tcPr>
          <w:p>
            <w:pPr>
              <w:spacing w:after="0"/>
              <w:jc w:val="center"/>
            </w:pPr>
            <w:r>
              <w:rPr>
                <w:b w:val="0"/>
                <w:sz w:val="15"/>
              </w:rPr>
              <w:t>5</w:t>
            </w:r>
          </w:p>
        </w:tc>
        <w:tc>
          <w:tcPr>
            <w:tcW w:type="dxa" w:w="1701"/>
          </w:tcPr>
          <w:p>
            <w:pPr>
              <w:spacing w:after="0"/>
              <w:jc w:val="center"/>
            </w:pPr>
            <w:r>
              <w:rPr>
                <w:b w:val="0"/>
                <w:sz w:val="15"/>
              </w:rPr>
              <w:t>15 July 2026</w:t>
            </w:r>
          </w:p>
        </w:tc>
      </w:tr>
    </w:tbl>
    <w:p>
      <w:pPr>
        <w:spacing w:after="160" w:before="60"/>
      </w:pPr>
      <w:r>
        <w:rPr>
          <w:b w:val="0"/>
          <w:i w:val="0"/>
          <w:sz w:val="16"/>
        </w:rPr>
        <w:t>Coverage was 1 January 2017 to 15 July 2026. Controlled vocabulary was used where available. For Google Scholar, the first 200 relevance-ranked results were screened and 47 records were retained for the additional-search stream. Where an interface allowed only a year filter (2017–2026), eligibility up to 15 July 2026 was enforced during screening.</w:t>
      </w:r>
    </w:p>
    <w:p>
      <w:pPr>
        <w:keepNext/>
        <w:spacing w:after="80" w:before="200"/>
      </w:pPr>
      <w:r>
        <w:rPr>
          <w:b/>
        </w:rPr>
        <w:t xml:space="preserve">Table S2. </w:t>
      </w:r>
      <w:r>
        <w:t>Reports excluded at full-text assessment: (a) number by principal reason.</w:t>
      </w:r>
    </w:p>
    <w:tbl>
      <w:tblPr>
        <w:tblStyle w:val="TableGrid"/>
        <w:tblW w:type="auto" w:w="0"/>
        <w:jc w:val="center"/>
        <w:tblLayout w:type="fixed"/>
        <w:tblLook w:firstColumn="1" w:firstRow="1" w:lastColumn="0" w:lastRow="0" w:noHBand="0" w:noVBand="1" w:val="04A0"/>
      </w:tblPr>
      <w:tblGrid>
        <w:gridCol w:w="6804"/>
        <w:gridCol w:w="1701"/>
      </w:tblGrid>
      <w:tr>
        <w:trPr>
          <w:tblHeader/>
        </w:trPr>
        <w:tc>
          <w:tcPr>
            <w:tcW w:type="dxa" w:w="6803"/>
            <w:shd w:val="clear" w:color="auto" w:fill="E7ECF3"/>
          </w:tcPr>
          <w:p>
            <w:pPr>
              <w:spacing w:after="0"/>
              <w:jc w:val="center"/>
            </w:pPr>
            <w:r>
              <w:rPr>
                <w:b/>
                <w:sz w:val="17"/>
              </w:rPr>
              <w:t>Principal exclusion reason (in order of the prespecified hierarchy)</w:t>
            </w:r>
          </w:p>
        </w:tc>
        <w:tc>
          <w:tcPr>
            <w:tcW w:type="dxa" w:w="1701"/>
            <w:shd w:val="clear" w:color="auto" w:fill="E7ECF3"/>
          </w:tcPr>
          <w:p>
            <w:pPr>
              <w:spacing w:after="0"/>
              <w:jc w:val="center"/>
            </w:pPr>
            <w:r>
              <w:rPr>
                <w:b/>
                <w:sz w:val="17"/>
              </w:rPr>
              <w:t>Reports, n</w:t>
            </w:r>
          </w:p>
        </w:tc>
      </w:tr>
      <w:tr>
        <w:trPr>
          <w:cantSplit/>
        </w:trPr>
        <w:tc>
          <w:tcPr>
            <w:tcW w:type="dxa" w:w="6803"/>
          </w:tcPr>
          <w:p>
            <w:pPr>
              <w:spacing w:after="0"/>
            </w:pPr>
            <w:r>
              <w:rPr>
                <w:b w:val="0"/>
                <w:sz w:val="17"/>
              </w:rPr>
              <w:t>Population or target condition not glaucoma-specific</w:t>
            </w:r>
          </w:p>
        </w:tc>
        <w:tc>
          <w:tcPr>
            <w:tcW w:type="dxa" w:w="1701"/>
          </w:tcPr>
          <w:p>
            <w:pPr>
              <w:spacing w:after="0"/>
              <w:jc w:val="center"/>
            </w:pPr>
            <w:r>
              <w:rPr>
                <w:b w:val="0"/>
                <w:sz w:val="17"/>
              </w:rPr>
              <w:t>2</w:t>
            </w:r>
          </w:p>
        </w:tc>
      </w:tr>
      <w:tr>
        <w:trPr>
          <w:cantSplit/>
        </w:trPr>
        <w:tc>
          <w:tcPr>
            <w:tcW w:type="dxa" w:w="6803"/>
          </w:tcPr>
          <w:p>
            <w:pPr>
              <w:spacing w:after="0"/>
            </w:pPr>
            <w:r>
              <w:rPr>
                <w:b w:val="0"/>
                <w:sz w:val="17"/>
              </w:rPr>
              <w:t>No eligible transformer architecture</w:t>
            </w:r>
          </w:p>
        </w:tc>
        <w:tc>
          <w:tcPr>
            <w:tcW w:type="dxa" w:w="1701"/>
          </w:tcPr>
          <w:p>
            <w:pPr>
              <w:spacing w:after="0"/>
              <w:jc w:val="center"/>
            </w:pPr>
            <w:r>
              <w:rPr>
                <w:b w:val="0"/>
                <w:sz w:val="17"/>
              </w:rPr>
              <w:t>10</w:t>
            </w:r>
          </w:p>
        </w:tc>
      </w:tr>
      <w:tr>
        <w:trPr>
          <w:cantSplit/>
        </w:trPr>
        <w:tc>
          <w:tcPr>
            <w:tcW w:type="dxa" w:w="6803"/>
          </w:tcPr>
          <w:p>
            <w:pPr>
              <w:spacing w:after="0"/>
            </w:pPr>
            <w:r>
              <w:rPr>
                <w:b w:val="0"/>
                <w:sz w:val="17"/>
              </w:rPr>
              <w:t>Ineligible task or outcome</w:t>
            </w:r>
          </w:p>
        </w:tc>
        <w:tc>
          <w:tcPr>
            <w:tcW w:type="dxa" w:w="1701"/>
          </w:tcPr>
          <w:p>
            <w:pPr>
              <w:spacing w:after="0"/>
              <w:jc w:val="center"/>
            </w:pPr>
            <w:r>
              <w:rPr>
                <w:b w:val="0"/>
                <w:sz w:val="17"/>
              </w:rPr>
              <w:t>8</w:t>
            </w:r>
          </w:p>
        </w:tc>
      </w:tr>
      <w:tr>
        <w:trPr>
          <w:cantSplit/>
        </w:trPr>
        <w:tc>
          <w:tcPr>
            <w:tcW w:type="dxa" w:w="6803"/>
          </w:tcPr>
          <w:p>
            <w:pPr>
              <w:spacing w:after="0"/>
            </w:pPr>
            <w:r>
              <w:rPr>
                <w:b w:val="0"/>
                <w:sz w:val="17"/>
              </w:rPr>
              <w:t>Secondary or non-original report</w:t>
            </w:r>
          </w:p>
        </w:tc>
        <w:tc>
          <w:tcPr>
            <w:tcW w:type="dxa" w:w="1701"/>
          </w:tcPr>
          <w:p>
            <w:pPr>
              <w:spacing w:after="0"/>
              <w:jc w:val="center"/>
            </w:pPr>
            <w:r>
              <w:rPr>
                <w:b w:val="0"/>
                <w:sz w:val="17"/>
              </w:rPr>
              <w:t>6</w:t>
            </w:r>
          </w:p>
        </w:tc>
      </w:tr>
      <w:tr>
        <w:trPr>
          <w:cantSplit/>
        </w:trPr>
        <w:tc>
          <w:tcPr>
            <w:tcW w:type="dxa" w:w="6803"/>
          </w:tcPr>
          <w:p>
            <w:pPr>
              <w:spacing w:after="0"/>
            </w:pPr>
            <w:r>
              <w:rPr>
                <w:b w:val="0"/>
                <w:sz w:val="17"/>
              </w:rPr>
              <w:t>Conference paper, preprint, or thesis</w:t>
            </w:r>
          </w:p>
        </w:tc>
        <w:tc>
          <w:tcPr>
            <w:tcW w:type="dxa" w:w="1701"/>
          </w:tcPr>
          <w:p>
            <w:pPr>
              <w:spacing w:after="0"/>
              <w:jc w:val="center"/>
            </w:pPr>
            <w:r>
              <w:rPr>
                <w:b w:val="0"/>
                <w:sz w:val="17"/>
              </w:rPr>
              <w:t>5</w:t>
            </w:r>
          </w:p>
        </w:tc>
      </w:tr>
      <w:tr>
        <w:trPr>
          <w:cantSplit/>
        </w:trPr>
        <w:tc>
          <w:tcPr>
            <w:tcW w:type="dxa" w:w="6803"/>
          </w:tcPr>
          <w:p>
            <w:pPr>
              <w:spacing w:after="0"/>
            </w:pPr>
            <w:r>
              <w:rPr>
                <w:b w:val="0"/>
                <w:sz w:val="17"/>
              </w:rPr>
              <w:t>No glaucoma-specific result sufficient for eligibility</w:t>
            </w:r>
          </w:p>
        </w:tc>
        <w:tc>
          <w:tcPr>
            <w:tcW w:type="dxa" w:w="1701"/>
          </w:tcPr>
          <w:p>
            <w:pPr>
              <w:spacing w:after="0"/>
              <w:jc w:val="center"/>
            </w:pPr>
            <w:r>
              <w:rPr>
                <w:b w:val="0"/>
                <w:sz w:val="17"/>
              </w:rPr>
              <w:t>3</w:t>
            </w:r>
          </w:p>
        </w:tc>
      </w:tr>
      <w:tr>
        <w:trPr>
          <w:cantSplit/>
        </w:trPr>
        <w:tc>
          <w:tcPr>
            <w:tcW w:type="dxa" w:w="6803"/>
          </w:tcPr>
          <w:p>
            <w:pPr>
              <w:spacing w:after="0"/>
            </w:pPr>
            <w:r>
              <w:rPr>
                <w:b w:val="0"/>
                <w:sz w:val="17"/>
              </w:rPr>
              <w:t>Duplicate or overlapping report</w:t>
            </w:r>
          </w:p>
        </w:tc>
        <w:tc>
          <w:tcPr>
            <w:tcW w:type="dxa" w:w="1701"/>
          </w:tcPr>
          <w:p>
            <w:pPr>
              <w:spacing w:after="0"/>
              <w:jc w:val="center"/>
            </w:pPr>
            <w:r>
              <w:rPr>
                <w:b w:val="0"/>
                <w:sz w:val="17"/>
              </w:rPr>
              <w:t>2</w:t>
            </w:r>
          </w:p>
        </w:tc>
      </w:tr>
      <w:tr>
        <w:trPr>
          <w:cantSplit/>
        </w:trPr>
        <w:tc>
          <w:tcPr>
            <w:tcW w:type="dxa" w:w="6803"/>
          </w:tcPr>
          <w:p>
            <w:pPr>
              <w:spacing w:after="0"/>
            </w:pPr>
            <w:r>
              <w:rPr>
                <w:b w:val="0"/>
                <w:sz w:val="17"/>
              </w:rPr>
              <w:t>Total</w:t>
            </w:r>
          </w:p>
        </w:tc>
        <w:tc>
          <w:tcPr>
            <w:tcW w:type="dxa" w:w="1701"/>
          </w:tcPr>
          <w:p>
            <w:pPr>
              <w:spacing w:after="0"/>
              <w:jc w:val="center"/>
            </w:pPr>
            <w:r>
              <w:rPr>
                <w:b w:val="0"/>
                <w:sz w:val="17"/>
              </w:rPr>
              <w:t>36</w:t>
            </w:r>
          </w:p>
        </w:tc>
      </w:tr>
    </w:tbl>
    <w:p>
      <w:pPr>
        <w:keepNext/>
        <w:spacing w:after="80" w:before="200"/>
      </w:pPr>
      <w:r>
        <w:rPr>
          <w:b/>
        </w:rPr>
        <w:t xml:space="preserve">Table S2 (continued). </w:t>
      </w:r>
      <w:r>
        <w:t>(b) Individual reports excluded at full-text assessment, with principal reason and specific basis.</w:t>
      </w:r>
    </w:p>
    <w:tbl>
      <w:tblPr>
        <w:tblStyle w:val="TableGrid"/>
        <w:tblW w:type="auto" w:w="0"/>
        <w:jc w:val="center"/>
        <w:tblLayout w:type="fixed"/>
        <w:tblLook w:firstColumn="1" w:firstRow="1" w:lastColumn="0" w:lastRow="0" w:noHBand="0" w:noVBand="1" w:val="04A0"/>
      </w:tblPr>
      <w:tblGrid>
        <w:gridCol w:w="510"/>
        <w:gridCol w:w="2381"/>
        <w:gridCol w:w="7711"/>
        <w:gridCol w:w="4422"/>
      </w:tblGrid>
      <w:tr>
        <w:trPr>
          <w:tblHeader/>
        </w:trPr>
        <w:tc>
          <w:tcPr>
            <w:tcW w:type="dxa" w:w="510"/>
            <w:shd w:val="clear" w:color="auto" w:fill="E7ECF3"/>
          </w:tcPr>
          <w:p>
            <w:pPr>
              <w:spacing w:after="0"/>
              <w:jc w:val="center"/>
            </w:pPr>
            <w:r>
              <w:rPr>
                <w:b/>
                <w:sz w:val="14"/>
              </w:rPr>
              <w:t>No.</w:t>
            </w:r>
          </w:p>
        </w:tc>
        <w:tc>
          <w:tcPr>
            <w:tcW w:type="dxa" w:w="2381"/>
            <w:shd w:val="clear" w:color="auto" w:fill="E7ECF3"/>
          </w:tcPr>
          <w:p>
            <w:pPr>
              <w:spacing w:after="0"/>
              <w:jc w:val="center"/>
            </w:pPr>
            <w:r>
              <w:rPr>
                <w:b/>
                <w:sz w:val="14"/>
              </w:rPr>
              <w:t>Principal reason</w:t>
            </w:r>
          </w:p>
        </w:tc>
        <w:tc>
          <w:tcPr>
            <w:tcW w:type="dxa" w:w="7710"/>
            <w:shd w:val="clear" w:color="auto" w:fill="E7ECF3"/>
          </w:tcPr>
          <w:p>
            <w:pPr>
              <w:spacing w:after="0"/>
              <w:jc w:val="center"/>
            </w:pPr>
            <w:r>
              <w:rPr>
                <w:b/>
                <w:sz w:val="14"/>
              </w:rPr>
              <w:t>Excluded report [reference number in the main text]</w:t>
            </w:r>
          </w:p>
        </w:tc>
        <w:tc>
          <w:tcPr>
            <w:tcW w:type="dxa" w:w="4422"/>
            <w:shd w:val="clear" w:color="auto" w:fill="E7ECF3"/>
          </w:tcPr>
          <w:p>
            <w:pPr>
              <w:spacing w:after="0"/>
              <w:jc w:val="center"/>
            </w:pPr>
            <w:r>
              <w:rPr>
                <w:b/>
                <w:sz w:val="14"/>
              </w:rPr>
              <w:t>Specific basis for exclusion</w:t>
            </w:r>
          </w:p>
        </w:tc>
      </w:tr>
      <w:tr>
        <w:trPr>
          <w:cantSplit/>
        </w:trPr>
        <w:tc>
          <w:tcPr>
            <w:tcW w:type="dxa" w:w="510"/>
          </w:tcPr>
          <w:p>
            <w:pPr>
              <w:spacing w:after="0"/>
              <w:jc w:val="center"/>
            </w:pPr>
            <w:r>
              <w:rPr>
                <w:b w:val="0"/>
                <w:sz w:val="14"/>
              </w:rPr>
              <w:t>1</w:t>
            </w:r>
          </w:p>
        </w:tc>
        <w:tc>
          <w:tcPr>
            <w:tcW w:type="dxa" w:w="2381"/>
          </w:tcPr>
          <w:p>
            <w:pPr>
              <w:spacing w:after="0"/>
            </w:pPr>
            <w:r>
              <w:rPr>
                <w:b w:val="0"/>
                <w:sz w:val="14"/>
              </w:rPr>
              <w:t>Population or target condition not glaucoma-specific</w:t>
            </w:r>
          </w:p>
        </w:tc>
        <w:tc>
          <w:tcPr>
            <w:tcW w:type="dxa" w:w="7710"/>
          </w:tcPr>
          <w:p>
            <w:pPr>
              <w:spacing w:after="0"/>
            </w:pPr>
            <w:r>
              <w:rPr>
                <w:b w:val="0"/>
                <w:sz w:val="14"/>
              </w:rPr>
              <w:t>Laouarem, A.; Kara-Mohamed, C.; Bourennane, E.-B.; Hamdi-Cherif, A. HTC-Retina: A Hybrid Retinal Diseases Classification Model Using Transformer-Convolutional Neural Network from Optical Coherence Tomography Images. Comput. Biol. Med. 2024, 178, 108726. https://doi.org/10.1016/j.compbiomed.2024.108726. [36]</w:t>
            </w:r>
          </w:p>
        </w:tc>
        <w:tc>
          <w:tcPr>
            <w:tcW w:type="dxa" w:w="4422"/>
          </w:tcPr>
          <w:p>
            <w:pPr>
              <w:spacing w:after="0"/>
            </w:pPr>
            <w:r>
              <w:rPr>
                <w:b w:val="0"/>
                <w:sz w:val="14"/>
              </w:rPr>
              <w:t>Classified seven non-glaucoma retinal diseases; glaucoma was not a target condition.</w:t>
            </w:r>
          </w:p>
        </w:tc>
      </w:tr>
      <w:tr>
        <w:trPr>
          <w:cantSplit/>
        </w:trPr>
        <w:tc>
          <w:tcPr>
            <w:tcW w:type="dxa" w:w="510"/>
          </w:tcPr>
          <w:p>
            <w:pPr>
              <w:spacing w:after="0"/>
              <w:jc w:val="center"/>
            </w:pPr>
            <w:r>
              <w:rPr>
                <w:b w:val="0"/>
                <w:sz w:val="14"/>
              </w:rPr>
              <w:t>2</w:t>
            </w:r>
          </w:p>
        </w:tc>
        <w:tc>
          <w:tcPr>
            <w:tcW w:type="dxa" w:w="2381"/>
          </w:tcPr>
          <w:p>
            <w:pPr>
              <w:spacing w:after="0"/>
            </w:pPr>
            <w:r>
              <w:rPr>
                <w:b w:val="0"/>
                <w:sz w:val="14"/>
              </w:rPr>
              <w:t>Population or target condition not glaucoma-specific</w:t>
            </w:r>
          </w:p>
        </w:tc>
        <w:tc>
          <w:tcPr>
            <w:tcW w:type="dxa" w:w="7710"/>
          </w:tcPr>
          <w:p>
            <w:pPr>
              <w:spacing w:after="0"/>
            </w:pPr>
            <w:r>
              <w:rPr>
                <w:b w:val="0"/>
                <w:sz w:val="14"/>
              </w:rPr>
              <w:t>Akça, S.; Garip, Z.; Ekinci, E.; Atban, F. Automated Classification of Choroidal Neovascularization, Diabetic Macular Edema, and Drusen from Retinal OCT Images Using Vision Transformers: A Comparative Study. Lasers Med. Sci. 2024, 39, 140. https://doi.org/10.1007/s10103-024-04089-w. [37]</w:t>
            </w:r>
          </w:p>
        </w:tc>
        <w:tc>
          <w:tcPr>
            <w:tcW w:type="dxa" w:w="4422"/>
          </w:tcPr>
          <w:p>
            <w:pPr>
              <w:spacing w:after="0"/>
            </w:pPr>
            <w:r>
              <w:rPr>
                <w:b w:val="0"/>
                <w:sz w:val="14"/>
              </w:rPr>
              <w:t>Target conditions were choroidal neovascularization, diabetic macular edema, and drusen; no glaucoma outcome.</w:t>
            </w:r>
          </w:p>
        </w:tc>
      </w:tr>
      <w:tr>
        <w:trPr>
          <w:cantSplit/>
        </w:trPr>
        <w:tc>
          <w:tcPr>
            <w:tcW w:type="dxa" w:w="510"/>
          </w:tcPr>
          <w:p>
            <w:pPr>
              <w:spacing w:after="0"/>
              <w:jc w:val="center"/>
            </w:pPr>
            <w:r>
              <w:rPr>
                <w:b w:val="0"/>
                <w:sz w:val="14"/>
              </w:rPr>
              <w:t>3</w:t>
            </w:r>
          </w:p>
        </w:tc>
        <w:tc>
          <w:tcPr>
            <w:tcW w:type="dxa" w:w="2381"/>
          </w:tcPr>
          <w:p>
            <w:pPr>
              <w:spacing w:after="0"/>
            </w:pPr>
            <w:r>
              <w:rPr>
                <w:b w:val="0"/>
                <w:sz w:val="14"/>
              </w:rPr>
              <w:t>No eligible transformer architecture</w:t>
            </w:r>
          </w:p>
        </w:tc>
        <w:tc>
          <w:tcPr>
            <w:tcW w:type="dxa" w:w="7710"/>
          </w:tcPr>
          <w:p>
            <w:pPr>
              <w:spacing w:after="0"/>
            </w:pPr>
            <w:r>
              <w:rPr>
                <w:b w:val="0"/>
                <w:sz w:val="14"/>
              </w:rPr>
              <w:t>Christopher, M.; Belghith, A.; Bowd, C.; Proudfoot, J.A.; Goldbaum, M.H.; Weinreb, R.N.; Girkin, C.A.; Liebmann, J.M.; Zangwill, L.M. Performance of Deep Learning Architectures and Transfer Learning for Detecting Glaucomatous Optic Neuropathy in Fundus Photographs. Sci. Rep. 2018, 8, 16685. https://doi.org/10.1038/s41598-018-35044-9. [38]</w:t>
            </w:r>
          </w:p>
        </w:tc>
        <w:tc>
          <w:tcPr>
            <w:tcW w:type="dxa" w:w="4422"/>
          </w:tcPr>
          <w:p>
            <w:pPr>
              <w:spacing w:after="0"/>
            </w:pPr>
            <w:r>
              <w:rPr>
                <w:b w:val="0"/>
                <w:sz w:val="14"/>
              </w:rPr>
              <w:t>Evaluated convolutional backbones (VGG16, Inception, ResNet50); no eligible transformer.</w:t>
            </w:r>
          </w:p>
        </w:tc>
      </w:tr>
      <w:tr>
        <w:trPr>
          <w:cantSplit/>
        </w:trPr>
        <w:tc>
          <w:tcPr>
            <w:tcW w:type="dxa" w:w="510"/>
          </w:tcPr>
          <w:p>
            <w:pPr>
              <w:spacing w:after="0"/>
              <w:jc w:val="center"/>
            </w:pPr>
            <w:r>
              <w:rPr>
                <w:b w:val="0"/>
                <w:sz w:val="14"/>
              </w:rPr>
              <w:t>4</w:t>
            </w:r>
          </w:p>
        </w:tc>
        <w:tc>
          <w:tcPr>
            <w:tcW w:type="dxa" w:w="2381"/>
          </w:tcPr>
          <w:p>
            <w:pPr>
              <w:spacing w:after="0"/>
            </w:pPr>
            <w:r>
              <w:rPr>
                <w:b w:val="0"/>
                <w:sz w:val="14"/>
              </w:rPr>
              <w:t>No eligible transformer architecture</w:t>
            </w:r>
          </w:p>
        </w:tc>
        <w:tc>
          <w:tcPr>
            <w:tcW w:type="dxa" w:w="7710"/>
          </w:tcPr>
          <w:p>
            <w:pPr>
              <w:spacing w:after="0"/>
            </w:pPr>
            <w:r>
              <w:rPr>
                <w:b w:val="0"/>
                <w:sz w:val="14"/>
              </w:rPr>
              <w:t>Li, Z.; He, Y.; Keel, S.; Meng, W.; Chang, R.T.; He, M. Efficacy of a Deep Learning System for Detecting Glaucomatous Optic Neuropathy Based on Color Fundus Photographs. Ophthalmology 2018, 125, 1199–1206. https://doi.org/10.1016/j.ophtha.2018.01.023. [39]</w:t>
            </w:r>
          </w:p>
        </w:tc>
        <w:tc>
          <w:tcPr>
            <w:tcW w:type="dxa" w:w="4422"/>
          </w:tcPr>
          <w:p>
            <w:pPr>
              <w:spacing w:after="0"/>
            </w:pPr>
            <w:r>
              <w:rPr>
                <w:b w:val="0"/>
                <w:sz w:val="14"/>
              </w:rPr>
              <w:t>Convolutional deep-learning system; no eligible transformer or self-attention backbone.</w:t>
            </w:r>
          </w:p>
        </w:tc>
      </w:tr>
      <w:tr>
        <w:trPr>
          <w:cantSplit/>
        </w:trPr>
        <w:tc>
          <w:tcPr>
            <w:tcW w:type="dxa" w:w="510"/>
          </w:tcPr>
          <w:p>
            <w:pPr>
              <w:spacing w:after="0"/>
              <w:jc w:val="center"/>
            </w:pPr>
            <w:r>
              <w:rPr>
                <w:b w:val="0"/>
                <w:sz w:val="14"/>
              </w:rPr>
              <w:t>5</w:t>
            </w:r>
          </w:p>
        </w:tc>
        <w:tc>
          <w:tcPr>
            <w:tcW w:type="dxa" w:w="2381"/>
          </w:tcPr>
          <w:p>
            <w:pPr>
              <w:spacing w:after="0"/>
            </w:pPr>
            <w:r>
              <w:rPr>
                <w:b w:val="0"/>
                <w:sz w:val="14"/>
              </w:rPr>
              <w:t>No eligible transformer architecture</w:t>
            </w:r>
          </w:p>
        </w:tc>
        <w:tc>
          <w:tcPr>
            <w:tcW w:type="dxa" w:w="7710"/>
          </w:tcPr>
          <w:p>
            <w:pPr>
              <w:spacing w:after="0"/>
            </w:pPr>
            <w:r>
              <w:rPr>
                <w:b w:val="0"/>
                <w:sz w:val="14"/>
              </w:rPr>
              <w:t>Liu, H.; Li, L.; Wormstone, I.M.; et al. Development and Validation of a Deep Learning System to Detect Glaucomatous Optic Neuropathy Using Fundus Photographs. JAMA Ophthalmol. 2019, 137, 1353–1360. https://doi.org/10.1001/jamaophthalmol.2019.3501. [40]</w:t>
            </w:r>
          </w:p>
        </w:tc>
        <w:tc>
          <w:tcPr>
            <w:tcW w:type="dxa" w:w="4422"/>
          </w:tcPr>
          <w:p>
            <w:pPr>
              <w:spacing w:after="0"/>
            </w:pPr>
            <w:r>
              <w:rPr>
                <w:b w:val="0"/>
                <w:sz w:val="14"/>
              </w:rPr>
              <w:t>Convolutional glaucomatous optic neuropathy detector; no eligible transformer.</w:t>
            </w:r>
          </w:p>
        </w:tc>
      </w:tr>
      <w:tr>
        <w:trPr>
          <w:cantSplit/>
        </w:trPr>
        <w:tc>
          <w:tcPr>
            <w:tcW w:type="dxa" w:w="510"/>
          </w:tcPr>
          <w:p>
            <w:pPr>
              <w:spacing w:after="0"/>
              <w:jc w:val="center"/>
            </w:pPr>
            <w:r>
              <w:rPr>
                <w:b w:val="0"/>
                <w:sz w:val="14"/>
              </w:rPr>
              <w:t>6</w:t>
            </w:r>
          </w:p>
        </w:tc>
        <w:tc>
          <w:tcPr>
            <w:tcW w:type="dxa" w:w="2381"/>
          </w:tcPr>
          <w:p>
            <w:pPr>
              <w:spacing w:after="0"/>
            </w:pPr>
            <w:r>
              <w:rPr>
                <w:b w:val="0"/>
                <w:sz w:val="14"/>
              </w:rPr>
              <w:t>No eligible transformer architecture</w:t>
            </w:r>
          </w:p>
        </w:tc>
        <w:tc>
          <w:tcPr>
            <w:tcW w:type="dxa" w:w="7710"/>
          </w:tcPr>
          <w:p>
            <w:pPr>
              <w:spacing w:after="0"/>
            </w:pPr>
            <w:r>
              <w:rPr>
                <w:b w:val="0"/>
                <w:sz w:val="14"/>
              </w:rPr>
              <w:t>Phene, S.; Dunn, R.C.; Hammel, N.; Liu, Y.; Krause, J.; Kitade, N.; Schaekermann, M.; Sayres, R.; Wu, D.J.; Bora, A.; et al. Deep Learning and Glaucoma Specialists: The Relative Importance of Optic Disc Features to Predict Glaucoma Referral in Fundus Photographs. Ophthalmology 2019, 126, 1627–1639. https://doi.org/10.1016/j.ophtha.2019.07.024. [41]</w:t>
            </w:r>
          </w:p>
        </w:tc>
        <w:tc>
          <w:tcPr>
            <w:tcW w:type="dxa" w:w="4422"/>
          </w:tcPr>
          <w:p>
            <w:pPr>
              <w:spacing w:after="0"/>
            </w:pPr>
            <w:r>
              <w:rPr>
                <w:b w:val="0"/>
                <w:sz w:val="14"/>
              </w:rPr>
              <w:t>Convolutional model with feature-attribution analysis; no eligible transformer.</w:t>
            </w:r>
          </w:p>
        </w:tc>
      </w:tr>
      <w:tr>
        <w:trPr>
          <w:cantSplit/>
        </w:trPr>
        <w:tc>
          <w:tcPr>
            <w:tcW w:type="dxa" w:w="510"/>
          </w:tcPr>
          <w:p>
            <w:pPr>
              <w:spacing w:after="0"/>
              <w:jc w:val="center"/>
            </w:pPr>
            <w:r>
              <w:rPr>
                <w:b w:val="0"/>
                <w:sz w:val="14"/>
              </w:rPr>
              <w:t>7</w:t>
            </w:r>
          </w:p>
        </w:tc>
        <w:tc>
          <w:tcPr>
            <w:tcW w:type="dxa" w:w="2381"/>
          </w:tcPr>
          <w:p>
            <w:pPr>
              <w:spacing w:after="0"/>
            </w:pPr>
            <w:r>
              <w:rPr>
                <w:b w:val="0"/>
                <w:sz w:val="14"/>
              </w:rPr>
              <w:t>No eligible transformer architecture</w:t>
            </w:r>
          </w:p>
        </w:tc>
        <w:tc>
          <w:tcPr>
            <w:tcW w:type="dxa" w:w="7710"/>
          </w:tcPr>
          <w:p>
            <w:pPr>
              <w:spacing w:after="0"/>
            </w:pPr>
            <w:r>
              <w:rPr>
                <w:b w:val="0"/>
                <w:sz w:val="14"/>
              </w:rPr>
              <w:t>Li, L.; Xu, M.; Liu, H.; Li, Y.; Wang, X.; Jiang, L.; Wang, Z.; Fan, X.; Wang, N. A Large-Scale Database and a CNN Model for Attention-Based Glaucoma Detection. IEEE Trans. Med. Imaging 2020, 39, 413–424. https://doi.org/10.1109/TMI.2019.2927226. [42]</w:t>
            </w:r>
          </w:p>
        </w:tc>
        <w:tc>
          <w:tcPr>
            <w:tcW w:type="dxa" w:w="4422"/>
          </w:tcPr>
          <w:p>
            <w:pPr>
              <w:spacing w:after="0"/>
            </w:pPr>
            <w:r>
              <w:rPr>
                <w:b w:val="0"/>
                <w:sz w:val="14"/>
              </w:rPr>
              <w:t>Attention-guided CNN (AG-CNN) using convolutional attention rather than transformer-type query–key–value attention.</w:t>
            </w:r>
          </w:p>
        </w:tc>
      </w:tr>
      <w:tr>
        <w:trPr>
          <w:cantSplit/>
        </w:trPr>
        <w:tc>
          <w:tcPr>
            <w:tcW w:type="dxa" w:w="510"/>
          </w:tcPr>
          <w:p>
            <w:pPr>
              <w:spacing w:after="0"/>
              <w:jc w:val="center"/>
            </w:pPr>
            <w:r>
              <w:rPr>
                <w:b w:val="0"/>
                <w:sz w:val="14"/>
              </w:rPr>
              <w:t>8</w:t>
            </w:r>
          </w:p>
        </w:tc>
        <w:tc>
          <w:tcPr>
            <w:tcW w:type="dxa" w:w="2381"/>
          </w:tcPr>
          <w:p>
            <w:pPr>
              <w:spacing w:after="0"/>
            </w:pPr>
            <w:r>
              <w:rPr>
                <w:b w:val="0"/>
                <w:sz w:val="14"/>
              </w:rPr>
              <w:t>No eligible transformer architecture</w:t>
            </w:r>
          </w:p>
        </w:tc>
        <w:tc>
          <w:tcPr>
            <w:tcW w:type="dxa" w:w="7710"/>
          </w:tcPr>
          <w:p>
            <w:pPr>
              <w:spacing w:after="0"/>
            </w:pPr>
            <w:r>
              <w:rPr>
                <w:b w:val="0"/>
                <w:sz w:val="14"/>
              </w:rPr>
              <w:t>Hemelings, R.; Elen, B.; Barbosa-Breda, J.; et al. Accurate Prediction of Glaucoma from Colour Fundus Images with a Convolutional Neural Network That Relies on Active and Transfer Learning. Acta Ophthalmol. 2020, 98, e94–e100. https://doi.org/10.1111/aos.14193. [43]</w:t>
            </w:r>
          </w:p>
        </w:tc>
        <w:tc>
          <w:tcPr>
            <w:tcW w:type="dxa" w:w="4422"/>
          </w:tcPr>
          <w:p>
            <w:pPr>
              <w:spacing w:after="0"/>
            </w:pPr>
            <w:r>
              <w:rPr>
                <w:b w:val="0"/>
                <w:sz w:val="14"/>
              </w:rPr>
              <w:t>Convolutional classifier; no eligible transformer.</w:t>
            </w:r>
          </w:p>
        </w:tc>
      </w:tr>
      <w:tr>
        <w:trPr>
          <w:cantSplit/>
        </w:trPr>
        <w:tc>
          <w:tcPr>
            <w:tcW w:type="dxa" w:w="510"/>
          </w:tcPr>
          <w:p>
            <w:pPr>
              <w:spacing w:after="0"/>
              <w:jc w:val="center"/>
            </w:pPr>
            <w:r>
              <w:rPr>
                <w:b w:val="0"/>
                <w:sz w:val="14"/>
              </w:rPr>
              <w:t>9</w:t>
            </w:r>
          </w:p>
        </w:tc>
        <w:tc>
          <w:tcPr>
            <w:tcW w:type="dxa" w:w="2381"/>
          </w:tcPr>
          <w:p>
            <w:pPr>
              <w:spacing w:after="0"/>
            </w:pPr>
            <w:r>
              <w:rPr>
                <w:b w:val="0"/>
                <w:sz w:val="14"/>
              </w:rPr>
              <w:t>No eligible transformer architecture</w:t>
            </w:r>
          </w:p>
        </w:tc>
        <w:tc>
          <w:tcPr>
            <w:tcW w:type="dxa" w:w="7710"/>
          </w:tcPr>
          <w:p>
            <w:pPr>
              <w:spacing w:after="0"/>
            </w:pPr>
            <w:r>
              <w:rPr>
                <w:b w:val="0"/>
                <w:sz w:val="14"/>
              </w:rPr>
              <w:t>Kim, K.E.; Kim, J.M.; Song, J.E.; Kee, C.; Han, J.C.; Hyun, S.H. Development and Validation of a Deep Learning System for Diagnosing Glaucoma Using Optical Coherence Tomography. J. Clin. Med. 2020, 9, 2167. https://doi.org/10.3390/jcm9072167. [44]</w:t>
            </w:r>
          </w:p>
        </w:tc>
        <w:tc>
          <w:tcPr>
            <w:tcW w:type="dxa" w:w="4422"/>
          </w:tcPr>
          <w:p>
            <w:pPr>
              <w:spacing w:after="0"/>
            </w:pPr>
            <w:r>
              <w:rPr>
                <w:b w:val="0"/>
                <w:sz w:val="14"/>
              </w:rPr>
              <w:t>VGG-19-based OCT system; no eligible transformer.</w:t>
            </w:r>
          </w:p>
        </w:tc>
      </w:tr>
      <w:tr>
        <w:trPr>
          <w:cantSplit/>
        </w:trPr>
        <w:tc>
          <w:tcPr>
            <w:tcW w:type="dxa" w:w="510"/>
          </w:tcPr>
          <w:p>
            <w:pPr>
              <w:spacing w:after="0"/>
              <w:jc w:val="center"/>
            </w:pPr>
            <w:r>
              <w:rPr>
                <w:b w:val="0"/>
                <w:sz w:val="14"/>
              </w:rPr>
              <w:t>10</w:t>
            </w:r>
          </w:p>
        </w:tc>
        <w:tc>
          <w:tcPr>
            <w:tcW w:type="dxa" w:w="2381"/>
          </w:tcPr>
          <w:p>
            <w:pPr>
              <w:spacing w:after="0"/>
            </w:pPr>
            <w:r>
              <w:rPr>
                <w:b w:val="0"/>
                <w:sz w:val="14"/>
              </w:rPr>
              <w:t>No eligible transformer architecture</w:t>
            </w:r>
          </w:p>
        </w:tc>
        <w:tc>
          <w:tcPr>
            <w:tcW w:type="dxa" w:w="7710"/>
          </w:tcPr>
          <w:p>
            <w:pPr>
              <w:spacing w:after="0"/>
            </w:pPr>
            <w:r>
              <w:rPr>
                <w:b w:val="0"/>
                <w:sz w:val="14"/>
              </w:rPr>
              <w:t>Hemelings, R.; Elen, B.; Barbosa-Breda, J.; et al. Deep Learning on Fundus Images Detects Glaucoma beyond the Optic Disc. Sci. Rep. 2021, 11, 20313. https://doi.org/10.1038/s41598-021-99605-1. [45]</w:t>
            </w:r>
          </w:p>
        </w:tc>
        <w:tc>
          <w:tcPr>
            <w:tcW w:type="dxa" w:w="4422"/>
          </w:tcPr>
          <w:p>
            <w:pPr>
              <w:spacing w:after="0"/>
            </w:pPr>
            <w:r>
              <w:rPr>
                <w:b w:val="0"/>
                <w:sz w:val="14"/>
              </w:rPr>
              <w:t>Convolutional fundus model; no eligible transformer.</w:t>
            </w:r>
          </w:p>
        </w:tc>
      </w:tr>
      <w:tr>
        <w:trPr>
          <w:cantSplit/>
        </w:trPr>
        <w:tc>
          <w:tcPr>
            <w:tcW w:type="dxa" w:w="510"/>
          </w:tcPr>
          <w:p>
            <w:pPr>
              <w:spacing w:after="0"/>
              <w:jc w:val="center"/>
            </w:pPr>
            <w:r>
              <w:rPr>
                <w:b w:val="0"/>
                <w:sz w:val="14"/>
              </w:rPr>
              <w:t>11</w:t>
            </w:r>
          </w:p>
        </w:tc>
        <w:tc>
          <w:tcPr>
            <w:tcW w:type="dxa" w:w="2381"/>
          </w:tcPr>
          <w:p>
            <w:pPr>
              <w:spacing w:after="0"/>
            </w:pPr>
            <w:r>
              <w:rPr>
                <w:b w:val="0"/>
                <w:sz w:val="14"/>
              </w:rPr>
              <w:t>No eligible transformer architecture</w:t>
            </w:r>
          </w:p>
        </w:tc>
        <w:tc>
          <w:tcPr>
            <w:tcW w:type="dxa" w:w="7710"/>
          </w:tcPr>
          <w:p>
            <w:pPr>
              <w:spacing w:after="0"/>
            </w:pPr>
            <w:r>
              <w:rPr>
                <w:b w:val="0"/>
                <w:sz w:val="14"/>
              </w:rPr>
              <w:t>Kim, J.A.; Yoon, H.; Lee, D.; Kim, M.; Choi, J.; Lee, E.J.; Kim, T.-W. Development of a Deep Learning System to Detect Glaucoma Using Macular Vertical Optical Coherence Tomography Scans of Myopic Eyes. Sci. Rep. 2023, 13, 8040. https://doi.org/10.1038/s41598-023-34794-5. [46]</w:t>
            </w:r>
          </w:p>
        </w:tc>
        <w:tc>
          <w:tcPr>
            <w:tcW w:type="dxa" w:w="4422"/>
          </w:tcPr>
          <w:p>
            <w:pPr>
              <w:spacing w:after="0"/>
            </w:pPr>
            <w:r>
              <w:rPr>
                <w:b w:val="0"/>
                <w:sz w:val="14"/>
              </w:rPr>
              <w:t>EfficientNet-B1-based OCT system; no eligible transformer.</w:t>
            </w:r>
          </w:p>
        </w:tc>
      </w:tr>
      <w:tr>
        <w:trPr>
          <w:cantSplit/>
        </w:trPr>
        <w:tc>
          <w:tcPr>
            <w:tcW w:type="dxa" w:w="510"/>
          </w:tcPr>
          <w:p>
            <w:pPr>
              <w:spacing w:after="0"/>
              <w:jc w:val="center"/>
            </w:pPr>
            <w:r>
              <w:rPr>
                <w:b w:val="0"/>
                <w:sz w:val="14"/>
              </w:rPr>
              <w:t>12</w:t>
            </w:r>
          </w:p>
        </w:tc>
        <w:tc>
          <w:tcPr>
            <w:tcW w:type="dxa" w:w="2381"/>
          </w:tcPr>
          <w:p>
            <w:pPr>
              <w:spacing w:after="0"/>
            </w:pPr>
            <w:r>
              <w:rPr>
                <w:b w:val="0"/>
                <w:sz w:val="14"/>
              </w:rPr>
              <w:t>No eligible transformer architecture</w:t>
            </w:r>
          </w:p>
        </w:tc>
        <w:tc>
          <w:tcPr>
            <w:tcW w:type="dxa" w:w="7710"/>
          </w:tcPr>
          <w:p>
            <w:pPr>
              <w:spacing w:after="0"/>
            </w:pPr>
            <w:r>
              <w:rPr>
                <w:b w:val="0"/>
                <w:sz w:val="14"/>
              </w:rPr>
              <w:t>Qian, X.; Xian, S.; Su, Y.; Guo, W.; Liu, H.; Xi, X.; Chu, C.; Yin, Y.; Yu, S.; Ma, K.; et al. External Validation of a Deep Learning Detection System for Glaucomatous Optic Neuropathy: A Real-World Multicentre Study. Eye 2023, 37, 3813–3818. https://doi.org/10.1038/s41433-023-02622-9. [47]</w:t>
            </w:r>
          </w:p>
        </w:tc>
        <w:tc>
          <w:tcPr>
            <w:tcW w:type="dxa" w:w="4422"/>
          </w:tcPr>
          <w:p>
            <w:pPr>
              <w:spacing w:after="0"/>
            </w:pPr>
            <w:r>
              <w:rPr>
                <w:b w:val="0"/>
                <w:sz w:val="14"/>
              </w:rPr>
              <w:t>External validation of a ResNet-based multitask convolutional system; no eligible transformer.</w:t>
            </w:r>
          </w:p>
        </w:tc>
      </w:tr>
      <w:tr>
        <w:trPr>
          <w:cantSplit/>
        </w:trPr>
        <w:tc>
          <w:tcPr>
            <w:tcW w:type="dxa" w:w="510"/>
          </w:tcPr>
          <w:p>
            <w:pPr>
              <w:spacing w:after="0"/>
              <w:jc w:val="center"/>
            </w:pPr>
            <w:r>
              <w:rPr>
                <w:b w:val="0"/>
                <w:sz w:val="14"/>
              </w:rPr>
              <w:t>13</w:t>
            </w:r>
          </w:p>
        </w:tc>
        <w:tc>
          <w:tcPr>
            <w:tcW w:type="dxa" w:w="2381"/>
          </w:tcPr>
          <w:p>
            <w:pPr>
              <w:spacing w:after="0"/>
            </w:pPr>
            <w:r>
              <w:rPr>
                <w:b w:val="0"/>
                <w:sz w:val="14"/>
              </w:rPr>
              <w:t>Ineligible task or outcome</w:t>
            </w:r>
          </w:p>
        </w:tc>
        <w:tc>
          <w:tcPr>
            <w:tcW w:type="dxa" w:w="7710"/>
          </w:tcPr>
          <w:p>
            <w:pPr>
              <w:spacing w:after="0"/>
            </w:pPr>
            <w:r>
              <w:rPr>
                <w:b w:val="0"/>
                <w:sz w:val="14"/>
              </w:rPr>
              <w:t>Huang, J.; Galal, G.; Mukhin, V.; Etemadi, M.; Tanna, A.P. Prediction and Detection of Glaucomatous Visual Field Progression Using Deep Learning on Macular Optical Coherence Tomography. J. Glaucoma 2024, 33, 246–253. https://doi.org/10.1097/IJG.0000000000002359. [48]</w:t>
            </w:r>
          </w:p>
        </w:tc>
        <w:tc>
          <w:tcPr>
            <w:tcW w:type="dxa" w:w="4422"/>
          </w:tcPr>
          <w:p>
            <w:pPr>
              <w:spacing w:after="0"/>
            </w:pPr>
            <w:r>
              <w:rPr>
                <w:b w:val="0"/>
                <w:sz w:val="14"/>
              </w:rPr>
              <w:t>Detection and prediction of visual-field progression rather than diagnosis of current glaucoma.</w:t>
            </w:r>
          </w:p>
        </w:tc>
      </w:tr>
      <w:tr>
        <w:trPr>
          <w:cantSplit/>
        </w:trPr>
        <w:tc>
          <w:tcPr>
            <w:tcW w:type="dxa" w:w="510"/>
          </w:tcPr>
          <w:p>
            <w:pPr>
              <w:spacing w:after="0"/>
              <w:jc w:val="center"/>
            </w:pPr>
            <w:r>
              <w:rPr>
                <w:b w:val="0"/>
                <w:sz w:val="14"/>
              </w:rPr>
              <w:t>14</w:t>
            </w:r>
          </w:p>
        </w:tc>
        <w:tc>
          <w:tcPr>
            <w:tcW w:type="dxa" w:w="2381"/>
          </w:tcPr>
          <w:p>
            <w:pPr>
              <w:spacing w:after="0"/>
            </w:pPr>
            <w:r>
              <w:rPr>
                <w:b w:val="0"/>
                <w:sz w:val="14"/>
              </w:rPr>
              <w:t>Ineligible task or outcome</w:t>
            </w:r>
          </w:p>
        </w:tc>
        <w:tc>
          <w:tcPr>
            <w:tcW w:type="dxa" w:w="7710"/>
          </w:tcPr>
          <w:p>
            <w:pPr>
              <w:spacing w:after="0"/>
            </w:pPr>
            <w:r>
              <w:rPr>
                <w:b w:val="0"/>
                <w:sz w:val="14"/>
              </w:rPr>
              <w:t>Yang, X.; Wu, J.; Wang, X.; Yuan, Y.; Li, J.; Chen, G. Multi-Scale Spatio-Temporal Transformer-Based Imbalanced Longitudinal Learning for Glaucoma Forecasting from Irregular Time Series Images. IEEE J. Biomed. Health Inform. 2025, 29, 2859–2870. https://doi.org/10.1109/JBHI.2024.3523298. [49]</w:t>
            </w:r>
          </w:p>
        </w:tc>
        <w:tc>
          <w:tcPr>
            <w:tcW w:type="dxa" w:w="4422"/>
          </w:tcPr>
          <w:p>
            <w:pPr>
              <w:spacing w:after="0"/>
            </w:pPr>
            <w:r>
              <w:rPr>
                <w:b w:val="0"/>
                <w:sz w:val="14"/>
              </w:rPr>
              <w:t>Forecasting of future glaucoma from longitudinal images; not a current-disease diagnostic task.</w:t>
            </w:r>
          </w:p>
        </w:tc>
      </w:tr>
      <w:tr>
        <w:trPr>
          <w:cantSplit/>
        </w:trPr>
        <w:tc>
          <w:tcPr>
            <w:tcW w:type="dxa" w:w="510"/>
          </w:tcPr>
          <w:p>
            <w:pPr>
              <w:spacing w:after="0"/>
              <w:jc w:val="center"/>
            </w:pPr>
            <w:r>
              <w:rPr>
                <w:b w:val="0"/>
                <w:sz w:val="14"/>
              </w:rPr>
              <w:t>15</w:t>
            </w:r>
          </w:p>
        </w:tc>
        <w:tc>
          <w:tcPr>
            <w:tcW w:type="dxa" w:w="2381"/>
          </w:tcPr>
          <w:p>
            <w:pPr>
              <w:spacing w:after="0"/>
            </w:pPr>
            <w:r>
              <w:rPr>
                <w:b w:val="0"/>
                <w:sz w:val="14"/>
              </w:rPr>
              <w:t>Ineligible task or outcome</w:t>
            </w:r>
          </w:p>
        </w:tc>
        <w:tc>
          <w:tcPr>
            <w:tcW w:type="dxa" w:w="7710"/>
          </w:tcPr>
          <w:p>
            <w:pPr>
              <w:spacing w:after="0"/>
            </w:pPr>
            <w:r>
              <w:rPr>
                <w:b w:val="0"/>
                <w:sz w:val="14"/>
              </w:rPr>
              <w:t>Holste, G.; Lin, M.; Zhou, R.; Wang, F.; Liu, L.; Yan, Q.; Van Tassel, S.H.; et al. Harnessing the Power of Longitudinal Medical Imaging for Eye Disease Prognosis Using Transformer-Based Sequence Modeling. npj Digit. Med. 2024, 7, 216. https://doi.org/10.1038/s41746-024-01207-4. [50]</w:t>
            </w:r>
          </w:p>
        </w:tc>
        <w:tc>
          <w:tcPr>
            <w:tcW w:type="dxa" w:w="4422"/>
          </w:tcPr>
          <w:p>
            <w:pPr>
              <w:spacing w:after="0"/>
            </w:pPr>
            <w:r>
              <w:rPr>
                <w:b w:val="0"/>
                <w:sz w:val="14"/>
              </w:rPr>
              <w:t>Time-to-event prognosis of future primary open-angle glaucoma rather than current diagnosis.</w:t>
            </w:r>
          </w:p>
        </w:tc>
      </w:tr>
      <w:tr>
        <w:trPr>
          <w:cantSplit/>
        </w:trPr>
        <w:tc>
          <w:tcPr>
            <w:tcW w:type="dxa" w:w="510"/>
          </w:tcPr>
          <w:p>
            <w:pPr>
              <w:spacing w:after="0"/>
              <w:jc w:val="center"/>
            </w:pPr>
            <w:r>
              <w:rPr>
                <w:b w:val="0"/>
                <w:sz w:val="14"/>
              </w:rPr>
              <w:t>16</w:t>
            </w:r>
          </w:p>
        </w:tc>
        <w:tc>
          <w:tcPr>
            <w:tcW w:type="dxa" w:w="2381"/>
          </w:tcPr>
          <w:p>
            <w:pPr>
              <w:spacing w:after="0"/>
            </w:pPr>
            <w:r>
              <w:rPr>
                <w:b w:val="0"/>
                <w:sz w:val="14"/>
              </w:rPr>
              <w:t>Ineligible task or outcome</w:t>
            </w:r>
          </w:p>
        </w:tc>
        <w:tc>
          <w:tcPr>
            <w:tcW w:type="dxa" w:w="7710"/>
          </w:tcPr>
          <w:p>
            <w:pPr>
              <w:spacing w:after="0"/>
            </w:pPr>
            <w:r>
              <w:rPr>
                <w:b w:val="0"/>
                <w:sz w:val="14"/>
              </w:rPr>
              <w:t>Lu, S.; Zhao, H.; Liu, H.; Li, H.; Wang, N. PKRT-Net: Prior Knowledge-Based Relation Transformer Network for Optic Cup and Disc Segmentation. Neurocomputing 2023, 538, 126183. https://doi.org/10.1016/j.neucom.2023.03.044. [51]</w:t>
            </w:r>
          </w:p>
        </w:tc>
        <w:tc>
          <w:tcPr>
            <w:tcW w:type="dxa" w:w="4422"/>
          </w:tcPr>
          <w:p>
            <w:pPr>
              <w:spacing w:after="0"/>
            </w:pPr>
            <w:r>
              <w:rPr>
                <w:b w:val="0"/>
                <w:sz w:val="14"/>
              </w:rPr>
              <w:t>Optic cup and disc segmentation only; no glaucoma classification or staging outcome.</w:t>
            </w:r>
          </w:p>
        </w:tc>
      </w:tr>
      <w:tr>
        <w:trPr>
          <w:cantSplit/>
        </w:trPr>
        <w:tc>
          <w:tcPr>
            <w:tcW w:type="dxa" w:w="510"/>
          </w:tcPr>
          <w:p>
            <w:pPr>
              <w:spacing w:after="0"/>
              <w:jc w:val="center"/>
            </w:pPr>
            <w:r>
              <w:rPr>
                <w:b w:val="0"/>
                <w:sz w:val="14"/>
              </w:rPr>
              <w:t>17</w:t>
            </w:r>
          </w:p>
        </w:tc>
        <w:tc>
          <w:tcPr>
            <w:tcW w:type="dxa" w:w="2381"/>
          </w:tcPr>
          <w:p>
            <w:pPr>
              <w:spacing w:after="0"/>
            </w:pPr>
            <w:r>
              <w:rPr>
                <w:b w:val="0"/>
                <w:sz w:val="14"/>
              </w:rPr>
              <w:t>Ineligible task or outcome</w:t>
            </w:r>
          </w:p>
        </w:tc>
        <w:tc>
          <w:tcPr>
            <w:tcW w:type="dxa" w:w="7710"/>
          </w:tcPr>
          <w:p>
            <w:pPr>
              <w:spacing w:after="0"/>
            </w:pPr>
            <w:r>
              <w:rPr>
                <w:b w:val="0"/>
                <w:sz w:val="14"/>
              </w:rPr>
              <w:t>Yi, Y.; Jiang, Y.; Zhou, B.; Zhang, N.; Dai, J.; Huang, X.; Zeng, Q.; Zhou, W. C2FTFNet: Coarse-to-Fine Transformer Network for Joint Optic Disc and Cup Segmentation. Comput. Biol. Med. 2023, 164, 107215. https://doi.org/10.1016/j.compbiomed.2023.107215. [52]</w:t>
            </w:r>
          </w:p>
        </w:tc>
        <w:tc>
          <w:tcPr>
            <w:tcW w:type="dxa" w:w="4422"/>
          </w:tcPr>
          <w:p>
            <w:pPr>
              <w:spacing w:after="0"/>
            </w:pPr>
            <w:r>
              <w:rPr>
                <w:b w:val="0"/>
                <w:sz w:val="14"/>
              </w:rPr>
              <w:t>Optic disc and cup segmentation only; no glaucoma classification or staging outcome.</w:t>
            </w:r>
          </w:p>
        </w:tc>
      </w:tr>
      <w:tr>
        <w:trPr>
          <w:cantSplit/>
        </w:trPr>
        <w:tc>
          <w:tcPr>
            <w:tcW w:type="dxa" w:w="510"/>
          </w:tcPr>
          <w:p>
            <w:pPr>
              <w:spacing w:after="0"/>
              <w:jc w:val="center"/>
            </w:pPr>
            <w:r>
              <w:rPr>
                <w:b w:val="0"/>
                <w:sz w:val="14"/>
              </w:rPr>
              <w:t>18</w:t>
            </w:r>
          </w:p>
        </w:tc>
        <w:tc>
          <w:tcPr>
            <w:tcW w:type="dxa" w:w="2381"/>
          </w:tcPr>
          <w:p>
            <w:pPr>
              <w:spacing w:after="0"/>
            </w:pPr>
            <w:r>
              <w:rPr>
                <w:b w:val="0"/>
                <w:sz w:val="14"/>
              </w:rPr>
              <w:t>Ineligible task or outcome</w:t>
            </w:r>
          </w:p>
        </w:tc>
        <w:tc>
          <w:tcPr>
            <w:tcW w:type="dxa" w:w="7710"/>
          </w:tcPr>
          <w:p>
            <w:pPr>
              <w:spacing w:after="0"/>
            </w:pPr>
            <w:r>
              <w:rPr>
                <w:b w:val="0"/>
                <w:sz w:val="14"/>
              </w:rPr>
              <w:t>Feng, Y.; Li, Z.; Yang, D.; Hu, H.; Guo, H.; Liu, H. Polarformer: Optic Disc and Cup Segmentation Using a Hybrid CNN-Transformer and Polar Transformation. Appl. Sci. 2023, 13, 541. https://doi.org/10.3390/app13010541. [53]</w:t>
            </w:r>
          </w:p>
        </w:tc>
        <w:tc>
          <w:tcPr>
            <w:tcW w:type="dxa" w:w="4422"/>
          </w:tcPr>
          <w:p>
            <w:pPr>
              <w:spacing w:after="0"/>
            </w:pPr>
            <w:r>
              <w:rPr>
                <w:b w:val="0"/>
                <w:sz w:val="14"/>
              </w:rPr>
              <w:t>Optic disc and cup segmentation only; no glaucoma classification or staging outcome.</w:t>
            </w:r>
          </w:p>
        </w:tc>
      </w:tr>
      <w:tr>
        <w:trPr>
          <w:cantSplit/>
        </w:trPr>
        <w:tc>
          <w:tcPr>
            <w:tcW w:type="dxa" w:w="510"/>
          </w:tcPr>
          <w:p>
            <w:pPr>
              <w:spacing w:after="0"/>
              <w:jc w:val="center"/>
            </w:pPr>
            <w:r>
              <w:rPr>
                <w:b w:val="0"/>
                <w:sz w:val="14"/>
              </w:rPr>
              <w:t>19</w:t>
            </w:r>
          </w:p>
        </w:tc>
        <w:tc>
          <w:tcPr>
            <w:tcW w:type="dxa" w:w="2381"/>
          </w:tcPr>
          <w:p>
            <w:pPr>
              <w:spacing w:after="0"/>
            </w:pPr>
            <w:r>
              <w:rPr>
                <w:b w:val="0"/>
                <w:sz w:val="14"/>
              </w:rPr>
              <w:t>Ineligible task or outcome</w:t>
            </w:r>
          </w:p>
        </w:tc>
        <w:tc>
          <w:tcPr>
            <w:tcW w:type="dxa" w:w="7710"/>
          </w:tcPr>
          <w:p>
            <w:pPr>
              <w:spacing w:after="0"/>
            </w:pPr>
            <w:r>
              <w:rPr>
                <w:b w:val="0"/>
                <w:sz w:val="14"/>
              </w:rPr>
              <w:t>Shi, M.; Lokhande, A.; Tian, Y.; Luo, Y.; Eslami, M.; Kazeminasab, S.; Elze, T.; Shen, L.Q.; Pasquale, L.R.; Wellik, S.R.; et al. Transformer-Based Deep Learning Prediction of 10-Degree Humphrey Visual Field Tests from 24-Degree Data. Transl. Vis. Sci. Technol. 2024, 13, 11. https://doi.org/10.1167/tvst.13.8.11. [54]</w:t>
            </w:r>
          </w:p>
        </w:tc>
        <w:tc>
          <w:tcPr>
            <w:tcW w:type="dxa" w:w="4422"/>
          </w:tcPr>
          <w:p>
            <w:pPr>
              <w:spacing w:after="0"/>
            </w:pPr>
            <w:r>
              <w:rPr>
                <w:b w:val="0"/>
                <w:sz w:val="14"/>
              </w:rPr>
              <w:t>Prediction of one visual-field test pattern from another; no imaging-based glaucoma diagnostic outcome.</w:t>
            </w:r>
          </w:p>
        </w:tc>
      </w:tr>
      <w:tr>
        <w:trPr>
          <w:cantSplit/>
        </w:trPr>
        <w:tc>
          <w:tcPr>
            <w:tcW w:type="dxa" w:w="510"/>
          </w:tcPr>
          <w:p>
            <w:pPr>
              <w:spacing w:after="0"/>
              <w:jc w:val="center"/>
            </w:pPr>
            <w:r>
              <w:rPr>
                <w:b w:val="0"/>
                <w:sz w:val="14"/>
              </w:rPr>
              <w:t>20</w:t>
            </w:r>
          </w:p>
        </w:tc>
        <w:tc>
          <w:tcPr>
            <w:tcW w:type="dxa" w:w="2381"/>
          </w:tcPr>
          <w:p>
            <w:pPr>
              <w:spacing w:after="0"/>
            </w:pPr>
            <w:r>
              <w:rPr>
                <w:b w:val="0"/>
                <w:sz w:val="14"/>
              </w:rPr>
              <w:t>Ineligible task or outcome</w:t>
            </w:r>
          </w:p>
        </w:tc>
        <w:tc>
          <w:tcPr>
            <w:tcW w:type="dxa" w:w="7710"/>
          </w:tcPr>
          <w:p>
            <w:pPr>
              <w:spacing w:after="0"/>
            </w:pPr>
            <w:r>
              <w:rPr>
                <w:b w:val="0"/>
                <w:sz w:val="14"/>
              </w:rPr>
              <w:t>Hu, W.; Wang, S.Y. Predicting Glaucoma Progression Requiring Surgery Using Clinical Free-Text Notes and Transfer Learning with Transformers. Transl. Vis. Sci. Technol. 2022, 11, 37. https://doi.org/10.1167/tvst.11.3.37. [55]</w:t>
            </w:r>
          </w:p>
        </w:tc>
        <w:tc>
          <w:tcPr>
            <w:tcW w:type="dxa" w:w="4422"/>
          </w:tcPr>
          <w:p>
            <w:pPr>
              <w:spacing w:after="0"/>
            </w:pPr>
            <w:r>
              <w:rPr>
                <w:b w:val="0"/>
                <w:sz w:val="14"/>
              </w:rPr>
              <w:t>Prognosis of future glaucoma surgery from clinical free-text notes; no retinal-imaging diagnostic task.</w:t>
            </w:r>
          </w:p>
        </w:tc>
      </w:tr>
      <w:tr>
        <w:trPr>
          <w:cantSplit/>
        </w:trPr>
        <w:tc>
          <w:tcPr>
            <w:tcW w:type="dxa" w:w="510"/>
          </w:tcPr>
          <w:p>
            <w:pPr>
              <w:spacing w:after="0"/>
              <w:jc w:val="center"/>
            </w:pPr>
            <w:r>
              <w:rPr>
                <w:b w:val="0"/>
                <w:sz w:val="14"/>
              </w:rPr>
              <w:t>21</w:t>
            </w:r>
          </w:p>
        </w:tc>
        <w:tc>
          <w:tcPr>
            <w:tcW w:type="dxa" w:w="2381"/>
          </w:tcPr>
          <w:p>
            <w:pPr>
              <w:spacing w:after="0"/>
            </w:pPr>
            <w:r>
              <w:rPr>
                <w:b w:val="0"/>
                <w:sz w:val="14"/>
              </w:rPr>
              <w:t>Secondary or non-original report</w:t>
            </w:r>
          </w:p>
        </w:tc>
        <w:tc>
          <w:tcPr>
            <w:tcW w:type="dxa" w:w="7710"/>
          </w:tcPr>
          <w:p>
            <w:pPr>
              <w:spacing w:after="0"/>
            </w:pPr>
            <w:r>
              <w:rPr>
                <w:b w:val="0"/>
                <w:sz w:val="14"/>
              </w:rPr>
              <w:t>Coan, L.J.; Williams, B.M.; Krishna Adithya, V.; Upadhyaya, S.; Alkafri, A.; Czanner, S.; Venkatesh, R.; Willoughby, C.E.; Kavitha, S.; Czanner, G. Automatic Detection of Glaucoma via Fundus Imaging and Artificial Intelligence: A Review. Surv. Ophthalmol. 2023, 68, 17–41. https://doi.org/10.1016/j.survophthal.2022.08.005. [56]</w:t>
            </w:r>
          </w:p>
        </w:tc>
        <w:tc>
          <w:tcPr>
            <w:tcW w:type="dxa" w:w="4422"/>
          </w:tcPr>
          <w:p>
            <w:pPr>
              <w:spacing w:after="0"/>
            </w:pPr>
            <w:r>
              <w:rPr>
                <w:b w:val="0"/>
                <w:sz w:val="14"/>
              </w:rPr>
              <w:t>Review article; no original model evaluation.</w:t>
            </w:r>
          </w:p>
        </w:tc>
      </w:tr>
      <w:tr>
        <w:trPr>
          <w:cantSplit/>
        </w:trPr>
        <w:tc>
          <w:tcPr>
            <w:tcW w:type="dxa" w:w="510"/>
          </w:tcPr>
          <w:p>
            <w:pPr>
              <w:spacing w:after="0"/>
              <w:jc w:val="center"/>
            </w:pPr>
            <w:r>
              <w:rPr>
                <w:b w:val="0"/>
                <w:sz w:val="14"/>
              </w:rPr>
              <w:t>22</w:t>
            </w:r>
          </w:p>
        </w:tc>
        <w:tc>
          <w:tcPr>
            <w:tcW w:type="dxa" w:w="2381"/>
          </w:tcPr>
          <w:p>
            <w:pPr>
              <w:spacing w:after="0"/>
            </w:pPr>
            <w:r>
              <w:rPr>
                <w:b w:val="0"/>
                <w:sz w:val="14"/>
              </w:rPr>
              <w:t>Secondary or non-original report</w:t>
            </w:r>
          </w:p>
        </w:tc>
        <w:tc>
          <w:tcPr>
            <w:tcW w:type="dxa" w:w="7710"/>
          </w:tcPr>
          <w:p>
            <w:pPr>
              <w:spacing w:after="0"/>
            </w:pPr>
            <w:r>
              <w:rPr>
                <w:b w:val="0"/>
                <w:sz w:val="14"/>
              </w:rPr>
              <w:t>Huang, X.; Islam, M.R.; Akter, S.; et al. Artificial Intelligence in Glaucoma: Opportunities, Challenges, and Future Directions. BioMed. Eng. OnLine 2023, 22, 126. https://doi.org/10.1186/s12938-023-01187-8. [57]</w:t>
            </w:r>
          </w:p>
        </w:tc>
        <w:tc>
          <w:tcPr>
            <w:tcW w:type="dxa" w:w="4422"/>
          </w:tcPr>
          <w:p>
            <w:pPr>
              <w:spacing w:after="0"/>
            </w:pPr>
            <w:r>
              <w:rPr>
                <w:b w:val="0"/>
                <w:sz w:val="14"/>
              </w:rPr>
              <w:t>Narrative review; no original model evaluation.</w:t>
            </w:r>
          </w:p>
        </w:tc>
      </w:tr>
      <w:tr>
        <w:trPr>
          <w:cantSplit/>
        </w:trPr>
        <w:tc>
          <w:tcPr>
            <w:tcW w:type="dxa" w:w="510"/>
          </w:tcPr>
          <w:p>
            <w:pPr>
              <w:spacing w:after="0"/>
              <w:jc w:val="center"/>
            </w:pPr>
            <w:r>
              <w:rPr>
                <w:b w:val="0"/>
                <w:sz w:val="14"/>
              </w:rPr>
              <w:t>23</w:t>
            </w:r>
          </w:p>
        </w:tc>
        <w:tc>
          <w:tcPr>
            <w:tcW w:type="dxa" w:w="2381"/>
          </w:tcPr>
          <w:p>
            <w:pPr>
              <w:spacing w:after="0"/>
            </w:pPr>
            <w:r>
              <w:rPr>
                <w:b w:val="0"/>
                <w:sz w:val="14"/>
              </w:rPr>
              <w:t>Secondary or non-original report</w:t>
            </w:r>
          </w:p>
        </w:tc>
        <w:tc>
          <w:tcPr>
            <w:tcW w:type="dxa" w:w="7710"/>
          </w:tcPr>
          <w:p>
            <w:pPr>
              <w:spacing w:after="0"/>
            </w:pPr>
            <w:r>
              <w:rPr>
                <w:b w:val="0"/>
                <w:sz w:val="14"/>
              </w:rPr>
              <w:t>Shi, N.N.; Li, J.; Liu, G.H.; Cao, M.F. Artificial Intelligence for the Detection of Glaucoma with SD-OCT Images: A Systematic Review and Meta-Analysis. Int. J. Ophthalmol. 2024, 17, 408–419. https://doi.org/10.18240/ijo.2024.03.02. [58]</w:t>
            </w:r>
          </w:p>
        </w:tc>
        <w:tc>
          <w:tcPr>
            <w:tcW w:type="dxa" w:w="4422"/>
          </w:tcPr>
          <w:p>
            <w:pPr>
              <w:spacing w:after="0"/>
            </w:pPr>
            <w:r>
              <w:rPr>
                <w:b w:val="0"/>
                <w:sz w:val="14"/>
              </w:rPr>
              <w:t>Systematic review and meta-analysis; secondary evidence.</w:t>
            </w:r>
          </w:p>
        </w:tc>
      </w:tr>
      <w:tr>
        <w:trPr>
          <w:cantSplit/>
        </w:trPr>
        <w:tc>
          <w:tcPr>
            <w:tcW w:type="dxa" w:w="510"/>
          </w:tcPr>
          <w:p>
            <w:pPr>
              <w:spacing w:after="0"/>
              <w:jc w:val="center"/>
            </w:pPr>
            <w:r>
              <w:rPr>
                <w:b w:val="0"/>
                <w:sz w:val="14"/>
              </w:rPr>
              <w:t>24</w:t>
            </w:r>
          </w:p>
        </w:tc>
        <w:tc>
          <w:tcPr>
            <w:tcW w:type="dxa" w:w="2381"/>
          </w:tcPr>
          <w:p>
            <w:pPr>
              <w:spacing w:after="0"/>
            </w:pPr>
            <w:r>
              <w:rPr>
                <w:b w:val="0"/>
                <w:sz w:val="14"/>
              </w:rPr>
              <w:t>Secondary or non-original report</w:t>
            </w:r>
          </w:p>
        </w:tc>
        <w:tc>
          <w:tcPr>
            <w:tcW w:type="dxa" w:w="7710"/>
          </w:tcPr>
          <w:p>
            <w:pPr>
              <w:spacing w:after="0"/>
            </w:pPr>
            <w:r>
              <w:rPr>
                <w:b w:val="0"/>
                <w:sz w:val="14"/>
              </w:rPr>
              <w:t>Ling, X.C.; Chen, H.S.-L.; Yeh, P.-H.; Cheng, Y.-C.; Huang, C.-Y.; Shen, S.-C.; Lee, Y.-S. Deep Learning in Glaucoma Detection and Progression Prediction: A Systematic Review and Meta-Analysis. Biomedicines 2025, 13, 420. https://doi.org/10.3390/biomedicines13020420. [23]</w:t>
            </w:r>
          </w:p>
        </w:tc>
        <w:tc>
          <w:tcPr>
            <w:tcW w:type="dxa" w:w="4422"/>
          </w:tcPr>
          <w:p>
            <w:pPr>
              <w:spacing w:after="0"/>
            </w:pPr>
            <w:r>
              <w:rPr>
                <w:b w:val="0"/>
                <w:sz w:val="14"/>
              </w:rPr>
              <w:t>Systematic review and meta-analysis; secondary evidence.</w:t>
            </w:r>
          </w:p>
        </w:tc>
      </w:tr>
      <w:tr>
        <w:trPr>
          <w:cantSplit/>
        </w:trPr>
        <w:tc>
          <w:tcPr>
            <w:tcW w:type="dxa" w:w="510"/>
          </w:tcPr>
          <w:p>
            <w:pPr>
              <w:spacing w:after="0"/>
              <w:jc w:val="center"/>
            </w:pPr>
            <w:r>
              <w:rPr>
                <w:b w:val="0"/>
                <w:sz w:val="14"/>
              </w:rPr>
              <w:t>25</w:t>
            </w:r>
          </w:p>
        </w:tc>
        <w:tc>
          <w:tcPr>
            <w:tcW w:type="dxa" w:w="2381"/>
          </w:tcPr>
          <w:p>
            <w:pPr>
              <w:spacing w:after="0"/>
            </w:pPr>
            <w:r>
              <w:rPr>
                <w:b w:val="0"/>
                <w:sz w:val="14"/>
              </w:rPr>
              <w:t>Secondary or non-original report</w:t>
            </w:r>
          </w:p>
        </w:tc>
        <w:tc>
          <w:tcPr>
            <w:tcW w:type="dxa" w:w="7710"/>
          </w:tcPr>
          <w:p>
            <w:pPr>
              <w:spacing w:after="0"/>
            </w:pPr>
            <w:r>
              <w:rPr>
                <w:b w:val="0"/>
                <w:sz w:val="14"/>
              </w:rPr>
              <w:t>Leonard-Hawkhead, B.; Higgins, B.E.; Wright, D.; Azuara-Blanco, A. AI for Glaucoma, Are We Reporting Well? A Systematic Literature Review of DECIDE-AI Checklist Adherence. Eye 2025, 39, 1070–1080. https://doi.org/10.1038/s41433-025-03678-5. [26]</w:t>
            </w:r>
          </w:p>
        </w:tc>
        <w:tc>
          <w:tcPr>
            <w:tcW w:type="dxa" w:w="4422"/>
          </w:tcPr>
          <w:p>
            <w:pPr>
              <w:spacing w:after="0"/>
            </w:pPr>
            <w:r>
              <w:rPr>
                <w:b w:val="0"/>
                <w:sz w:val="14"/>
              </w:rPr>
              <w:t>Systematic review of reporting quality; no original model evaluation.</w:t>
            </w:r>
          </w:p>
        </w:tc>
      </w:tr>
      <w:tr>
        <w:trPr>
          <w:cantSplit/>
        </w:trPr>
        <w:tc>
          <w:tcPr>
            <w:tcW w:type="dxa" w:w="510"/>
          </w:tcPr>
          <w:p>
            <w:pPr>
              <w:spacing w:after="0"/>
              <w:jc w:val="center"/>
            </w:pPr>
            <w:r>
              <w:rPr>
                <w:b w:val="0"/>
                <w:sz w:val="14"/>
              </w:rPr>
              <w:t>26</w:t>
            </w:r>
          </w:p>
        </w:tc>
        <w:tc>
          <w:tcPr>
            <w:tcW w:type="dxa" w:w="2381"/>
          </w:tcPr>
          <w:p>
            <w:pPr>
              <w:spacing w:after="0"/>
            </w:pPr>
            <w:r>
              <w:rPr>
                <w:b w:val="0"/>
                <w:sz w:val="14"/>
              </w:rPr>
              <w:t>Secondary or non-original report</w:t>
            </w:r>
          </w:p>
        </w:tc>
        <w:tc>
          <w:tcPr>
            <w:tcW w:type="dxa" w:w="7710"/>
          </w:tcPr>
          <w:p>
            <w:pPr>
              <w:spacing w:after="0"/>
            </w:pPr>
            <w:r>
              <w:rPr>
                <w:b w:val="0"/>
                <w:sz w:val="14"/>
              </w:rPr>
              <w:t>Meedeniya, D.; Shyamalee, T.; Lim, G.; Yogarajah, P. Glaucoma Identification with Retinal Fundus Images Using Deep Learning: Systematic Review. Inform. Med. Unlocked 2025, 56, 101644. https://doi.org/10.1016/j.imu.2025.101644. [24]</w:t>
            </w:r>
          </w:p>
        </w:tc>
        <w:tc>
          <w:tcPr>
            <w:tcW w:type="dxa" w:w="4422"/>
          </w:tcPr>
          <w:p>
            <w:pPr>
              <w:spacing w:after="0"/>
            </w:pPr>
            <w:r>
              <w:rPr>
                <w:b w:val="0"/>
                <w:sz w:val="14"/>
              </w:rPr>
              <w:t>Systematic review; secondary evidence.</w:t>
            </w:r>
          </w:p>
        </w:tc>
      </w:tr>
      <w:tr>
        <w:trPr>
          <w:cantSplit/>
        </w:trPr>
        <w:tc>
          <w:tcPr>
            <w:tcW w:type="dxa" w:w="510"/>
          </w:tcPr>
          <w:p>
            <w:pPr>
              <w:spacing w:after="0"/>
              <w:jc w:val="center"/>
            </w:pPr>
            <w:r>
              <w:rPr>
                <w:b w:val="0"/>
                <w:sz w:val="14"/>
              </w:rPr>
              <w:t>27</w:t>
            </w:r>
          </w:p>
        </w:tc>
        <w:tc>
          <w:tcPr>
            <w:tcW w:type="dxa" w:w="2381"/>
          </w:tcPr>
          <w:p>
            <w:pPr>
              <w:spacing w:after="0"/>
            </w:pPr>
            <w:r>
              <w:rPr>
                <w:b w:val="0"/>
                <w:sz w:val="14"/>
              </w:rPr>
              <w:t>Conference paper, preprint, or thesis</w:t>
            </w:r>
          </w:p>
        </w:tc>
        <w:tc>
          <w:tcPr>
            <w:tcW w:type="dxa" w:w="7710"/>
          </w:tcPr>
          <w:p>
            <w:pPr>
              <w:spacing w:after="0"/>
            </w:pPr>
            <w:r>
              <w:rPr>
                <w:b w:val="0"/>
                <w:sz w:val="14"/>
              </w:rPr>
              <w:t>Lin, H.; Apostolidis, C.; Katsaggelos, A.K. Brighteye: Glaucoma Screening with Color Fundus Photographs Based on Vision Transformer. In Proceedings of the 2024 IEEE International Symposium on Biomedical Imaging (ISBI), Athens, Greece, 27–30 May 2024; pp. 1–4. https://doi.org/10.1109/ISBI56570.2024.10635883. [59]</w:t>
            </w:r>
          </w:p>
        </w:tc>
        <w:tc>
          <w:tcPr>
            <w:tcW w:type="dxa" w:w="4422"/>
          </w:tcPr>
          <w:p>
            <w:pPr>
              <w:spacing w:after="0"/>
            </w:pPr>
            <w:r>
              <w:rPr>
                <w:b w:val="0"/>
                <w:sz w:val="14"/>
              </w:rPr>
              <w:t>Conference proceeding rather than a full-length peer-reviewed journal report.</w:t>
            </w:r>
          </w:p>
        </w:tc>
      </w:tr>
      <w:tr>
        <w:trPr>
          <w:cantSplit/>
        </w:trPr>
        <w:tc>
          <w:tcPr>
            <w:tcW w:type="dxa" w:w="510"/>
          </w:tcPr>
          <w:p>
            <w:pPr>
              <w:spacing w:after="0"/>
              <w:jc w:val="center"/>
            </w:pPr>
            <w:r>
              <w:rPr>
                <w:b w:val="0"/>
                <w:sz w:val="14"/>
              </w:rPr>
              <w:t>28</w:t>
            </w:r>
          </w:p>
        </w:tc>
        <w:tc>
          <w:tcPr>
            <w:tcW w:type="dxa" w:w="2381"/>
          </w:tcPr>
          <w:p>
            <w:pPr>
              <w:spacing w:after="0"/>
            </w:pPr>
            <w:r>
              <w:rPr>
                <w:b w:val="0"/>
                <w:sz w:val="14"/>
              </w:rPr>
              <w:t>Conference paper, preprint, or thesis</w:t>
            </w:r>
          </w:p>
        </w:tc>
        <w:tc>
          <w:tcPr>
            <w:tcW w:type="dxa" w:w="7710"/>
          </w:tcPr>
          <w:p>
            <w:pPr>
              <w:spacing w:after="0"/>
            </w:pPr>
            <w:r>
              <w:rPr>
                <w:b w:val="0"/>
                <w:sz w:val="14"/>
              </w:rPr>
              <w:t>Haouli, I.E.; Hariri, W.; Seridi-Bouchelaghem, H. Exploring Vision Transformers for Automated Glaucoma Disease Diagnosis in Fundus Images. In Proceedings of the 2023 International Conference on Decision Aid Sciences and Applications (DASA), 2023; pp. 520–524. https://doi.org/10.1109/DASA59624.2023.10286714. [60]</w:t>
            </w:r>
          </w:p>
        </w:tc>
        <w:tc>
          <w:tcPr>
            <w:tcW w:type="dxa" w:w="4422"/>
          </w:tcPr>
          <w:p>
            <w:pPr>
              <w:spacing w:after="0"/>
            </w:pPr>
            <w:r>
              <w:rPr>
                <w:b w:val="0"/>
                <w:sz w:val="14"/>
              </w:rPr>
              <w:t>Conference proceeding rather than a full-length peer-reviewed journal report.</w:t>
            </w:r>
          </w:p>
        </w:tc>
      </w:tr>
      <w:tr>
        <w:trPr>
          <w:cantSplit/>
        </w:trPr>
        <w:tc>
          <w:tcPr>
            <w:tcW w:type="dxa" w:w="510"/>
          </w:tcPr>
          <w:p>
            <w:pPr>
              <w:spacing w:after="0"/>
              <w:jc w:val="center"/>
            </w:pPr>
            <w:r>
              <w:rPr>
                <w:b w:val="0"/>
                <w:sz w:val="14"/>
              </w:rPr>
              <w:t>29</w:t>
            </w:r>
          </w:p>
        </w:tc>
        <w:tc>
          <w:tcPr>
            <w:tcW w:type="dxa" w:w="2381"/>
          </w:tcPr>
          <w:p>
            <w:pPr>
              <w:spacing w:after="0"/>
            </w:pPr>
            <w:r>
              <w:rPr>
                <w:b w:val="0"/>
                <w:sz w:val="14"/>
              </w:rPr>
              <w:t>Conference paper, preprint, or thesis</w:t>
            </w:r>
          </w:p>
        </w:tc>
        <w:tc>
          <w:tcPr>
            <w:tcW w:type="dxa" w:w="7710"/>
          </w:tcPr>
          <w:p>
            <w:pPr>
              <w:spacing w:after="0"/>
            </w:pPr>
            <w:r>
              <w:rPr>
                <w:b w:val="0"/>
                <w:sz w:val="14"/>
              </w:rPr>
              <w:t>Hussain, R.; Basak, H. UT-Net: Combining U-Net and Transformer for Joint Optic Disc and Cup Segmentation and Glaucoma Detection. arXiv 2023, arXiv:2303.04939. https://doi.org/10.48550/arXiv.2303.04939. [61]</w:t>
            </w:r>
          </w:p>
        </w:tc>
        <w:tc>
          <w:tcPr>
            <w:tcW w:type="dxa" w:w="4422"/>
          </w:tcPr>
          <w:p>
            <w:pPr>
              <w:spacing w:after="0"/>
            </w:pPr>
            <w:r>
              <w:rPr>
                <w:b w:val="0"/>
                <w:sz w:val="14"/>
              </w:rPr>
              <w:t>Preprint; no peer-reviewed journal version identified within the review period.</w:t>
            </w:r>
          </w:p>
        </w:tc>
      </w:tr>
      <w:tr>
        <w:trPr>
          <w:cantSplit/>
        </w:trPr>
        <w:tc>
          <w:tcPr>
            <w:tcW w:type="dxa" w:w="510"/>
          </w:tcPr>
          <w:p>
            <w:pPr>
              <w:spacing w:after="0"/>
              <w:jc w:val="center"/>
            </w:pPr>
            <w:r>
              <w:rPr>
                <w:b w:val="0"/>
                <w:sz w:val="14"/>
              </w:rPr>
              <w:t>30</w:t>
            </w:r>
          </w:p>
        </w:tc>
        <w:tc>
          <w:tcPr>
            <w:tcW w:type="dxa" w:w="2381"/>
          </w:tcPr>
          <w:p>
            <w:pPr>
              <w:spacing w:after="0"/>
            </w:pPr>
            <w:r>
              <w:rPr>
                <w:b w:val="0"/>
                <w:sz w:val="14"/>
              </w:rPr>
              <w:t>Conference paper, preprint, or thesis</w:t>
            </w:r>
          </w:p>
        </w:tc>
        <w:tc>
          <w:tcPr>
            <w:tcW w:type="dxa" w:w="7710"/>
          </w:tcPr>
          <w:p>
            <w:pPr>
              <w:spacing w:after="0"/>
            </w:pPr>
            <w:r>
              <w:rPr>
                <w:b w:val="0"/>
                <w:sz w:val="14"/>
              </w:rPr>
              <w:t>Zhou, Y.; Yang, G.; Zhou, Y.; Ding, D.; Zhao, J. Representation, Alignment, Fusion: A Generic Transformer-Based Framework for Multi-Modal Glaucoma Recognition. In Medical Image Computing and Computer Assisted Intervention—MICCAI 2023; Springer: Cham, Switzerland, 2023; pp. 704–713. https://doi.org/10.1007/978-3-031-43990-2_66. [62]</w:t>
            </w:r>
          </w:p>
        </w:tc>
        <w:tc>
          <w:tcPr>
            <w:tcW w:type="dxa" w:w="4422"/>
          </w:tcPr>
          <w:p>
            <w:pPr>
              <w:spacing w:after="0"/>
            </w:pPr>
            <w:r>
              <w:rPr>
                <w:b w:val="0"/>
                <w:sz w:val="14"/>
              </w:rPr>
              <w:t>Conference paper rather than a full-length peer-reviewed journal report.</w:t>
            </w:r>
          </w:p>
        </w:tc>
      </w:tr>
      <w:tr>
        <w:trPr>
          <w:cantSplit/>
        </w:trPr>
        <w:tc>
          <w:tcPr>
            <w:tcW w:type="dxa" w:w="510"/>
          </w:tcPr>
          <w:p>
            <w:pPr>
              <w:spacing w:after="0"/>
              <w:jc w:val="center"/>
            </w:pPr>
            <w:r>
              <w:rPr>
                <w:b w:val="0"/>
                <w:sz w:val="14"/>
              </w:rPr>
              <w:t>31</w:t>
            </w:r>
          </w:p>
        </w:tc>
        <w:tc>
          <w:tcPr>
            <w:tcW w:type="dxa" w:w="2381"/>
          </w:tcPr>
          <w:p>
            <w:pPr>
              <w:spacing w:after="0"/>
            </w:pPr>
            <w:r>
              <w:rPr>
                <w:b w:val="0"/>
                <w:sz w:val="14"/>
              </w:rPr>
              <w:t>Conference paper, preprint, or thesis</w:t>
            </w:r>
          </w:p>
        </w:tc>
        <w:tc>
          <w:tcPr>
            <w:tcW w:type="dxa" w:w="7710"/>
          </w:tcPr>
          <w:p>
            <w:pPr>
              <w:spacing w:after="0"/>
            </w:pPr>
            <w:r>
              <w:rPr>
                <w:b w:val="0"/>
                <w:sz w:val="14"/>
              </w:rPr>
              <w:t>Han, J.; Oh, S.; Jo, H.; Ortiz, B.; Li, Y.; Chong, J. Automated Glaucoma Classification in Fundus Images Using Multi-Backbone Feature Fusion. In Proceedings of the 2025 IEEE 25th International Conference on Bioinformatics and Bioengineering (BIBE), 2025; pp. 723–728. https://doi.org/10.1109/BIBE66822.2025.00125. [63]</w:t>
            </w:r>
          </w:p>
        </w:tc>
        <w:tc>
          <w:tcPr>
            <w:tcW w:type="dxa" w:w="4422"/>
          </w:tcPr>
          <w:p>
            <w:pPr>
              <w:spacing w:after="0"/>
            </w:pPr>
            <w:r>
              <w:rPr>
                <w:b w:val="0"/>
                <w:sz w:val="14"/>
              </w:rPr>
              <w:t>Conference proceeding rather than a full-length peer-reviewed journal report.</w:t>
            </w:r>
          </w:p>
        </w:tc>
      </w:tr>
      <w:tr>
        <w:trPr>
          <w:cantSplit/>
        </w:trPr>
        <w:tc>
          <w:tcPr>
            <w:tcW w:type="dxa" w:w="510"/>
          </w:tcPr>
          <w:p>
            <w:pPr>
              <w:spacing w:after="0"/>
              <w:jc w:val="center"/>
            </w:pPr>
            <w:r>
              <w:rPr>
                <w:b w:val="0"/>
                <w:sz w:val="14"/>
              </w:rPr>
              <w:t>32</w:t>
            </w:r>
          </w:p>
        </w:tc>
        <w:tc>
          <w:tcPr>
            <w:tcW w:type="dxa" w:w="2381"/>
          </w:tcPr>
          <w:p>
            <w:pPr>
              <w:spacing w:after="0"/>
            </w:pPr>
            <w:r>
              <w:rPr>
                <w:b w:val="0"/>
                <w:sz w:val="14"/>
              </w:rPr>
              <w:t>No glaucoma-specific result sufficient for eligibility</w:t>
            </w:r>
          </w:p>
        </w:tc>
        <w:tc>
          <w:tcPr>
            <w:tcW w:type="dxa" w:w="7710"/>
          </w:tcPr>
          <w:p>
            <w:pPr>
              <w:spacing w:after="0"/>
            </w:pPr>
            <w:r>
              <w:rPr>
                <w:b w:val="0"/>
                <w:sz w:val="14"/>
              </w:rPr>
              <w:t>Wang, D.; Lian, J.; Jiao, W. Multi-Label Classification of Retinal Disease via a Novel Vision Transformer Model. Front. Neurosci. 2024, 17, 1290803. https://doi.org/10.3389/fnins.2023.1290803. [64]</w:t>
            </w:r>
          </w:p>
        </w:tc>
        <w:tc>
          <w:tcPr>
            <w:tcW w:type="dxa" w:w="4422"/>
          </w:tcPr>
          <w:p>
            <w:pPr>
              <w:spacing w:after="0"/>
            </w:pPr>
            <w:r>
              <w:rPr>
                <w:b w:val="0"/>
                <w:sz w:val="14"/>
              </w:rPr>
              <w:t>Glaucoma was one of several labels, but performance was reported only in aggregate.</w:t>
            </w:r>
          </w:p>
        </w:tc>
      </w:tr>
      <w:tr>
        <w:trPr>
          <w:cantSplit/>
        </w:trPr>
        <w:tc>
          <w:tcPr>
            <w:tcW w:type="dxa" w:w="510"/>
          </w:tcPr>
          <w:p>
            <w:pPr>
              <w:spacing w:after="0"/>
              <w:jc w:val="center"/>
            </w:pPr>
            <w:r>
              <w:rPr>
                <w:b w:val="0"/>
                <w:sz w:val="14"/>
              </w:rPr>
              <w:t>33</w:t>
            </w:r>
          </w:p>
        </w:tc>
        <w:tc>
          <w:tcPr>
            <w:tcW w:type="dxa" w:w="2381"/>
          </w:tcPr>
          <w:p>
            <w:pPr>
              <w:spacing w:after="0"/>
            </w:pPr>
            <w:r>
              <w:rPr>
                <w:b w:val="0"/>
                <w:sz w:val="14"/>
              </w:rPr>
              <w:t>No glaucoma-specific result sufficient for eligibility</w:t>
            </w:r>
          </w:p>
        </w:tc>
        <w:tc>
          <w:tcPr>
            <w:tcW w:type="dxa" w:w="7710"/>
          </w:tcPr>
          <w:p>
            <w:pPr>
              <w:spacing w:after="0"/>
            </w:pPr>
            <w:r>
              <w:rPr>
                <w:b w:val="0"/>
                <w:sz w:val="14"/>
              </w:rPr>
              <w:t>Balaha, H.M.; Hassan, A.E.-S.; Ahmed, R.A.; Balaha, M.H. Advancing Eye Disease Detection: A Comprehensive Study on Computer-Aided Diagnosis with Vision Transformers and SHAP Explainability Techniques. Biocybern. Biomed. Eng. 2025, 45, 23–33. https://doi.org/10.1016/j.bbe.2024.11.005. [65]</w:t>
            </w:r>
          </w:p>
        </w:tc>
        <w:tc>
          <w:tcPr>
            <w:tcW w:type="dxa" w:w="4422"/>
          </w:tcPr>
          <w:p>
            <w:pPr>
              <w:spacing w:after="0"/>
            </w:pPr>
            <w:r>
              <w:rPr>
                <w:b w:val="0"/>
                <w:sz w:val="14"/>
              </w:rPr>
              <w:t>Multidisease evaluation without a separately reported glaucoma-specific numerical result.</w:t>
            </w:r>
          </w:p>
        </w:tc>
      </w:tr>
      <w:tr>
        <w:trPr>
          <w:cantSplit/>
        </w:trPr>
        <w:tc>
          <w:tcPr>
            <w:tcW w:type="dxa" w:w="510"/>
          </w:tcPr>
          <w:p>
            <w:pPr>
              <w:spacing w:after="0"/>
              <w:jc w:val="center"/>
            </w:pPr>
            <w:r>
              <w:rPr>
                <w:b w:val="0"/>
                <w:sz w:val="14"/>
              </w:rPr>
              <w:t>34</w:t>
            </w:r>
          </w:p>
        </w:tc>
        <w:tc>
          <w:tcPr>
            <w:tcW w:type="dxa" w:w="2381"/>
          </w:tcPr>
          <w:p>
            <w:pPr>
              <w:spacing w:after="0"/>
            </w:pPr>
            <w:r>
              <w:rPr>
                <w:b w:val="0"/>
                <w:sz w:val="14"/>
              </w:rPr>
              <w:t>No glaucoma-specific result sufficient for eligibility</w:t>
            </w:r>
          </w:p>
        </w:tc>
        <w:tc>
          <w:tcPr>
            <w:tcW w:type="dxa" w:w="7710"/>
          </w:tcPr>
          <w:p>
            <w:pPr>
              <w:spacing w:after="0"/>
            </w:pPr>
            <w:r>
              <w:rPr>
                <w:b w:val="0"/>
                <w:sz w:val="14"/>
              </w:rPr>
              <w:t>Saygılı, A.; Atıcı, Ö.M. Enhancing Retinal Disease Detection with the Swin Transformer: A Comprehensive Comparative Analysis. Concurr. Comput. Pract. Exp. 2025, 37, e70366. https://doi.org/10.1002/cpe.70366. [66]</w:t>
            </w:r>
          </w:p>
        </w:tc>
        <w:tc>
          <w:tcPr>
            <w:tcW w:type="dxa" w:w="4422"/>
          </w:tcPr>
          <w:p>
            <w:pPr>
              <w:spacing w:after="0"/>
            </w:pPr>
            <w:r>
              <w:rPr>
                <w:b w:val="0"/>
                <w:sz w:val="14"/>
              </w:rPr>
              <w:t>Overall multiclass performance reported without a separately reported glaucoma-specific estimate.</w:t>
            </w:r>
          </w:p>
        </w:tc>
      </w:tr>
      <w:tr>
        <w:trPr>
          <w:cantSplit/>
        </w:trPr>
        <w:tc>
          <w:tcPr>
            <w:tcW w:type="dxa" w:w="510"/>
          </w:tcPr>
          <w:p>
            <w:pPr>
              <w:spacing w:after="0"/>
              <w:jc w:val="center"/>
            </w:pPr>
            <w:r>
              <w:rPr>
                <w:b w:val="0"/>
                <w:sz w:val="14"/>
              </w:rPr>
              <w:t>35</w:t>
            </w:r>
          </w:p>
        </w:tc>
        <w:tc>
          <w:tcPr>
            <w:tcW w:type="dxa" w:w="2381"/>
          </w:tcPr>
          <w:p>
            <w:pPr>
              <w:spacing w:after="0"/>
            </w:pPr>
            <w:r>
              <w:rPr>
                <w:b w:val="0"/>
                <w:sz w:val="14"/>
              </w:rPr>
              <w:t>Duplicate or overlapping report</w:t>
            </w:r>
          </w:p>
        </w:tc>
        <w:tc>
          <w:tcPr>
            <w:tcW w:type="dxa" w:w="7710"/>
          </w:tcPr>
          <w:p>
            <w:pPr>
              <w:spacing w:after="0"/>
            </w:pPr>
            <w:r>
              <w:rPr>
                <w:b w:val="0"/>
                <w:sz w:val="14"/>
              </w:rPr>
              <w:t>Wu, J.; Fang, H.; Li, F.; et al. GAMMA Challenge: Glaucoma GrAding from Multi-Modality imAges. arXiv 2022, arXiv:2202.06511. https://doi.org/10.48550/arXiv.2202.06511. [67]</w:t>
            </w:r>
          </w:p>
        </w:tc>
        <w:tc>
          <w:tcPr>
            <w:tcW w:type="dxa" w:w="4422"/>
          </w:tcPr>
          <w:p>
            <w:pPr>
              <w:spacing w:after="0"/>
            </w:pPr>
            <w:r>
              <w:rPr>
                <w:b w:val="0"/>
                <w:sz w:val="14"/>
              </w:rPr>
              <w:t>Preprint version of an included journal article (Wu et al., 2023 [77]).</w:t>
            </w:r>
          </w:p>
        </w:tc>
      </w:tr>
      <w:tr>
        <w:trPr>
          <w:cantSplit/>
        </w:trPr>
        <w:tc>
          <w:tcPr>
            <w:tcW w:type="dxa" w:w="510"/>
          </w:tcPr>
          <w:p>
            <w:pPr>
              <w:spacing w:after="0"/>
              <w:jc w:val="center"/>
            </w:pPr>
            <w:r>
              <w:rPr>
                <w:b w:val="0"/>
                <w:sz w:val="14"/>
              </w:rPr>
              <w:t>36</w:t>
            </w:r>
          </w:p>
        </w:tc>
        <w:tc>
          <w:tcPr>
            <w:tcW w:type="dxa" w:w="2381"/>
          </w:tcPr>
          <w:p>
            <w:pPr>
              <w:spacing w:after="0"/>
            </w:pPr>
            <w:r>
              <w:rPr>
                <w:b w:val="0"/>
                <w:sz w:val="14"/>
              </w:rPr>
              <w:t>Duplicate or overlapping report</w:t>
            </w:r>
          </w:p>
        </w:tc>
        <w:tc>
          <w:tcPr>
            <w:tcW w:type="dxa" w:w="7710"/>
          </w:tcPr>
          <w:p>
            <w:pPr>
              <w:spacing w:after="0"/>
            </w:pPr>
            <w:r>
              <w:rPr>
                <w:b w:val="0"/>
                <w:sz w:val="14"/>
              </w:rPr>
              <w:t>Yurdakul, M.; Uyar, K.; Taşdemir, Ş. MaxGlaViT: A Novel Lightweight Vision Transformer-Based Approach for Early Diagnosis of Glaucoma Stages from Fundus Images. arXiv 2025, arXiv:2502.17154. https://doi.org/10.48550/arXiv.2502.17154. [68]</w:t>
            </w:r>
          </w:p>
        </w:tc>
        <w:tc>
          <w:tcPr>
            <w:tcW w:type="dxa" w:w="4422"/>
          </w:tcPr>
          <w:p>
            <w:pPr>
              <w:spacing w:after="0"/>
            </w:pPr>
            <w:r>
              <w:rPr>
                <w:b w:val="0"/>
                <w:sz w:val="14"/>
              </w:rPr>
              <w:t>Preprint version of an included journal article (Yurdakul et al., 2025 [84]).</w:t>
            </w:r>
          </w:p>
        </w:tc>
      </w:tr>
    </w:tbl>
    <w:p>
      <w:pPr>
        <w:spacing w:after="160" w:before="60"/>
      </w:pPr>
      <w:r>
        <w:rPr>
          <w:b w:val="0"/>
          <w:i w:val="0"/>
          <w:sz w:val="16"/>
        </w:rPr>
        <w:t>One principal reason was assigned to each of the 36 excluded full-text reports, applying the prespecified hierarchy in order. When a preprint or conference version of an included journal article was retrieved, it was classified as a duplicate or overlapping report. Reasons were assigned independently by two reviewers, and disagreements were adjudicated by the third and fourth authors. The three reports that could not be retrieved are not included in this denominator.</w:t>
      </w:r>
    </w:p>
    <w:p>
      <w:r>
        <w:br w:type="page"/>
      </w:r>
    </w:p>
    <w:p>
      <w:pPr>
        <w:keepNext/>
        <w:spacing w:after="80" w:before="200"/>
      </w:pPr>
      <w:r>
        <w:rPr>
          <w:b/>
        </w:rPr>
        <w:t xml:space="preserve">Table S3. </w:t>
      </w:r>
      <w:r>
        <w:t>Characteristics of the 55 included reports.</w:t>
      </w:r>
    </w:p>
    <w:tbl>
      <w:tblPr>
        <w:tblStyle w:val="TableGrid"/>
        <w:tblW w:type="auto" w:w="0"/>
        <w:jc w:val="center"/>
        <w:tblLayout w:type="fixed"/>
        <w:tblLook w:firstColumn="1" w:firstRow="1" w:lastColumn="0" w:lastRow="0" w:noHBand="0" w:noVBand="1" w:val="04A0"/>
      </w:tblPr>
      <w:tblGrid>
        <w:gridCol w:w="1927"/>
        <w:gridCol w:w="2154"/>
        <w:gridCol w:w="2721"/>
        <w:gridCol w:w="2041"/>
        <w:gridCol w:w="2154"/>
        <w:gridCol w:w="1871"/>
        <w:gridCol w:w="2097"/>
      </w:tblGrid>
      <w:tr>
        <w:trPr>
          <w:tblHeader/>
        </w:trPr>
        <w:tc>
          <w:tcPr>
            <w:tcW w:type="dxa" w:w="1928"/>
            <w:shd w:val="clear" w:color="auto" w:fill="E7ECF3"/>
          </w:tcPr>
          <w:p>
            <w:pPr>
              <w:spacing w:after="0"/>
              <w:jc w:val="center"/>
            </w:pPr>
            <w:r>
              <w:rPr>
                <w:b/>
                <w:sz w:val="14"/>
              </w:rPr>
              <w:t>Report</w:t>
            </w:r>
          </w:p>
        </w:tc>
        <w:tc>
          <w:tcPr>
            <w:tcW w:type="dxa" w:w="2154"/>
            <w:shd w:val="clear" w:color="auto" w:fill="E7ECF3"/>
          </w:tcPr>
          <w:p>
            <w:pPr>
              <w:spacing w:after="0"/>
              <w:jc w:val="center"/>
            </w:pPr>
            <w:r>
              <w:rPr>
                <w:b/>
                <w:sz w:val="14"/>
              </w:rPr>
              <w:t>Origin / data source</w:t>
            </w:r>
          </w:p>
        </w:tc>
        <w:tc>
          <w:tcPr>
            <w:tcW w:type="dxa" w:w="2721"/>
            <w:shd w:val="clear" w:color="auto" w:fill="E7ECF3"/>
          </w:tcPr>
          <w:p>
            <w:pPr>
              <w:spacing w:after="0"/>
              <w:jc w:val="center"/>
            </w:pPr>
            <w:r>
              <w:rPr>
                <w:b/>
                <w:sz w:val="14"/>
              </w:rPr>
              <w:t>Modality and denominator</w:t>
            </w:r>
          </w:p>
        </w:tc>
        <w:tc>
          <w:tcPr>
            <w:tcW w:type="dxa" w:w="2041"/>
            <w:shd w:val="clear" w:color="auto" w:fill="E7ECF3"/>
          </w:tcPr>
          <w:p>
            <w:pPr>
              <w:spacing w:after="0"/>
              <w:jc w:val="center"/>
            </w:pPr>
            <w:r>
              <w:rPr>
                <w:b/>
                <w:sz w:val="14"/>
              </w:rPr>
              <w:t>Architecture</w:t>
            </w:r>
          </w:p>
        </w:tc>
        <w:tc>
          <w:tcPr>
            <w:tcW w:type="dxa" w:w="2154"/>
            <w:shd w:val="clear" w:color="auto" w:fill="E7ECF3"/>
          </w:tcPr>
          <w:p>
            <w:pPr>
              <w:spacing w:after="0"/>
              <w:jc w:val="center"/>
            </w:pPr>
            <w:r>
              <w:rPr>
                <w:b/>
                <w:sz w:val="14"/>
              </w:rPr>
              <w:t>Task group: task</w:t>
            </w:r>
          </w:p>
        </w:tc>
        <w:tc>
          <w:tcPr>
            <w:tcW w:type="dxa" w:w="1871"/>
            <w:shd w:val="clear" w:color="auto" w:fill="E7ECF3"/>
          </w:tcPr>
          <w:p>
            <w:pPr>
              <w:spacing w:after="0"/>
              <w:jc w:val="center"/>
            </w:pPr>
            <w:r>
              <w:rPr>
                <w:b/>
                <w:sz w:val="14"/>
              </w:rPr>
              <w:t>Validation tier; participant separation</w:t>
            </w:r>
          </w:p>
        </w:tc>
        <w:tc>
          <w:tcPr>
            <w:tcW w:type="dxa" w:w="2098"/>
            <w:shd w:val="clear" w:color="auto" w:fill="E7ECF3"/>
          </w:tcPr>
          <w:p>
            <w:pPr>
              <w:spacing w:after="0"/>
              <w:jc w:val="center"/>
            </w:pPr>
            <w:r>
              <w:rPr>
                <w:b/>
                <w:sz w:val="14"/>
              </w:rPr>
              <w:t>Dataset family</w:t>
            </w:r>
          </w:p>
        </w:tc>
      </w:tr>
      <w:tr>
        <w:trPr>
          <w:cantSplit/>
        </w:trPr>
        <w:tc>
          <w:tcPr>
            <w:tcW w:type="dxa" w:w="1928"/>
          </w:tcPr>
          <w:p>
            <w:pPr>
              <w:spacing w:after="0"/>
            </w:pPr>
            <w:r>
              <w:rPr>
                <w:b w:val="0"/>
                <w:sz w:val="14"/>
              </w:rPr>
              <w:t>S01; Song et al., 2021 [69]</w:t>
            </w:r>
          </w:p>
        </w:tc>
        <w:tc>
          <w:tcPr>
            <w:tcW w:type="dxa" w:w="2154"/>
          </w:tcPr>
          <w:p>
            <w:pPr>
              <w:spacing w:after="0"/>
            </w:pPr>
            <w:r>
              <w:rPr>
                <w:b w:val="0"/>
                <w:sz w:val="14"/>
              </w:rPr>
              <w:t>China / ZOC-OCT&amp;VF</w:t>
            </w:r>
          </w:p>
        </w:tc>
        <w:tc>
          <w:tcPr>
            <w:tcW w:type="dxa" w:w="2721"/>
          </w:tcPr>
          <w:p>
            <w:pPr>
              <w:spacing w:after="0"/>
            </w:pPr>
            <w:r>
              <w:rPr>
                <w:b w:val="0"/>
                <w:sz w:val="14"/>
              </w:rPr>
              <w:t>Peripapillary OCT B-scans + visual-field probability plots; 1,395 OCT–VF pairs; 641 participants (unit: eye/pair)</w:t>
            </w:r>
          </w:p>
        </w:tc>
        <w:tc>
          <w:tcPr>
            <w:tcW w:type="dxa" w:w="2041"/>
          </w:tcPr>
          <w:p>
            <w:pPr>
              <w:spacing w:after="0"/>
            </w:pPr>
            <w:r>
              <w:rPr>
                <w:b w:val="0"/>
                <w:sz w:val="14"/>
              </w:rPr>
              <w:t>Deep Relation Transformer</w:t>
            </w:r>
          </w:p>
        </w:tc>
        <w:tc>
          <w:tcPr>
            <w:tcW w:type="dxa" w:w="2154"/>
          </w:tcPr>
          <w:p>
            <w:pPr>
              <w:spacing w:after="0"/>
            </w:pPr>
            <w:r>
              <w:rPr>
                <w:b w:val="0"/>
                <w:sz w:val="14"/>
              </w:rPr>
              <w:t>Binary/referable glaucoma or GON detection: Binary glaucoma diagnosis</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ZOC-OCT&amp;VF</w:t>
            </w:r>
          </w:p>
        </w:tc>
      </w:tr>
      <w:tr>
        <w:trPr>
          <w:cantSplit/>
        </w:trPr>
        <w:tc>
          <w:tcPr>
            <w:tcW w:type="dxa" w:w="1928"/>
          </w:tcPr>
          <w:p>
            <w:pPr>
              <w:spacing w:after="0"/>
            </w:pPr>
            <w:r>
              <w:rPr>
                <w:b w:val="0"/>
                <w:sz w:val="14"/>
              </w:rPr>
              <w:t>S02; Fan et al., 2023 [70]</w:t>
            </w:r>
          </w:p>
        </w:tc>
        <w:tc>
          <w:tcPr>
            <w:tcW w:type="dxa" w:w="2154"/>
          </w:tcPr>
          <w:p>
            <w:pPr>
              <w:spacing w:after="0"/>
            </w:pPr>
            <w:r>
              <w:rPr>
                <w:b w:val="0"/>
                <w:sz w:val="14"/>
              </w:rPr>
              <w:t>United States / OHTS + DIGS, ACRIMA, LAG, RIM-ONE, and ORIGA</w:t>
            </w:r>
          </w:p>
        </w:tc>
        <w:tc>
          <w:tcPr>
            <w:tcW w:type="dxa" w:w="2721"/>
          </w:tcPr>
          <w:p>
            <w:pPr>
              <w:spacing w:after="0"/>
            </w:pPr>
            <w:r>
              <w:rPr>
                <w:b w:val="0"/>
                <w:sz w:val="14"/>
              </w:rPr>
              <w:t>Optic-disc photographs; 66,715 photographs/1,636 OHTS participants; 16,137 external photographs (unit: participant/image)</w:t>
            </w:r>
          </w:p>
        </w:tc>
        <w:tc>
          <w:tcPr>
            <w:tcW w:type="dxa" w:w="2041"/>
          </w:tcPr>
          <w:p>
            <w:pPr>
              <w:spacing w:after="0"/>
            </w:pPr>
            <w:r>
              <w:rPr>
                <w:b w:val="0"/>
                <w:sz w:val="14"/>
              </w:rPr>
              <w:t>DeiT</w:t>
            </w:r>
          </w:p>
        </w:tc>
        <w:tc>
          <w:tcPr>
            <w:tcW w:type="dxa" w:w="2154"/>
          </w:tcPr>
          <w:p>
            <w:pPr>
              <w:spacing w:after="0"/>
            </w:pPr>
            <w:r>
              <w:rPr>
                <w:b w:val="0"/>
                <w:sz w:val="14"/>
              </w:rPr>
              <w:t>Binary/referable glaucoma or GON detection: POAG detection under five outcome definitions</w:t>
            </w:r>
          </w:p>
        </w:tc>
        <w:tc>
          <w:tcPr>
            <w:tcW w:type="dxa" w:w="1871"/>
          </w:tcPr>
          <w:p>
            <w:pPr>
              <w:spacing w:after="0"/>
            </w:pPr>
            <w:r>
              <w:rPr>
                <w:b w:val="0"/>
                <w:sz w:val="14"/>
              </w:rPr>
              <w:t>External/cross-dataset evaluation; separation: Participant-level</w:t>
            </w:r>
          </w:p>
        </w:tc>
        <w:tc>
          <w:tcPr>
            <w:tcW w:type="dxa" w:w="2098"/>
          </w:tcPr>
          <w:p>
            <w:pPr>
              <w:spacing w:after="0"/>
            </w:pPr>
            <w:r>
              <w:rPr>
                <w:b w:val="0"/>
                <w:sz w:val="14"/>
              </w:rPr>
              <w:t>OHTS; DIGS; ACRIMA; LAG; RIM-ONE; ORIGA</w:t>
            </w:r>
          </w:p>
        </w:tc>
      </w:tr>
      <w:tr>
        <w:trPr>
          <w:cantSplit/>
        </w:trPr>
        <w:tc>
          <w:tcPr>
            <w:tcW w:type="dxa" w:w="1928"/>
          </w:tcPr>
          <w:p>
            <w:pPr>
              <w:spacing w:after="0"/>
            </w:pPr>
            <w:r>
              <w:rPr>
                <w:b w:val="0"/>
                <w:sz w:val="14"/>
              </w:rPr>
              <w:t>S03; Wang et al., 2023 [71]</w:t>
            </w:r>
          </w:p>
        </w:tc>
        <w:tc>
          <w:tcPr>
            <w:tcW w:type="dxa" w:w="2154"/>
          </w:tcPr>
          <w:p>
            <w:pPr>
              <w:spacing w:after="0"/>
            </w:pPr>
            <w:r>
              <w:rPr>
                <w:b w:val="0"/>
                <w:sz w:val="14"/>
              </w:rPr>
              <w:t>China / ODIR-5K</w:t>
            </w:r>
          </w:p>
        </w:tc>
        <w:tc>
          <w:tcPr>
            <w:tcW w:type="dxa" w:w="2721"/>
          </w:tcPr>
          <w:p>
            <w:pPr>
              <w:spacing w:after="0"/>
            </w:pPr>
            <w:r>
              <w:rPr>
                <w:b w:val="0"/>
                <w:sz w:val="14"/>
              </w:rPr>
              <w:t>Paired-eye colour fundus photographs; 7,000 training images/3,500 participants; 1,000 off-site and 2,000 on-site challenge images (unit: participant/image)</w:t>
            </w:r>
          </w:p>
        </w:tc>
        <w:tc>
          <w:tcPr>
            <w:tcW w:type="dxa" w:w="2041"/>
          </w:tcPr>
          <w:p>
            <w:pPr>
              <w:spacing w:after="0"/>
            </w:pPr>
            <w:r>
              <w:rPr>
                <w:b w:val="0"/>
                <w:sz w:val="14"/>
              </w:rPr>
              <w:t>MBSaNet CNN–Transformer</w:t>
            </w:r>
          </w:p>
        </w:tc>
        <w:tc>
          <w:tcPr>
            <w:tcW w:type="dxa" w:w="2154"/>
          </w:tcPr>
          <w:p>
            <w:pPr>
              <w:spacing w:after="0"/>
            </w:pPr>
            <w:r>
              <w:rPr>
                <w:b w:val="0"/>
                <w:sz w:val="14"/>
              </w:rPr>
              <w:t>Multidisease/multilabel classification: Multilabel fundus-disease classification</w:t>
            </w:r>
          </w:p>
        </w:tc>
        <w:tc>
          <w:tcPr>
            <w:tcW w:type="dxa" w:w="1871"/>
          </w:tcPr>
          <w:p>
            <w:pPr>
              <w:spacing w:after="0"/>
            </w:pPr>
            <w:r>
              <w:rPr>
                <w:b w:val="0"/>
                <w:sz w:val="14"/>
              </w:rPr>
              <w:t>Development-derived/validation-only result; separation: Participant-level</w:t>
            </w:r>
          </w:p>
        </w:tc>
        <w:tc>
          <w:tcPr>
            <w:tcW w:type="dxa" w:w="2098"/>
          </w:tcPr>
          <w:p>
            <w:pPr>
              <w:spacing w:after="0"/>
            </w:pPr>
            <w:r>
              <w:rPr>
                <w:b w:val="0"/>
                <w:sz w:val="14"/>
              </w:rPr>
              <w:t>ODIR-5K</w:t>
            </w:r>
          </w:p>
        </w:tc>
      </w:tr>
      <w:tr>
        <w:trPr>
          <w:cantSplit/>
        </w:trPr>
        <w:tc>
          <w:tcPr>
            <w:tcW w:type="dxa" w:w="1928"/>
          </w:tcPr>
          <w:p>
            <w:pPr>
              <w:spacing w:after="0"/>
            </w:pPr>
            <w:r>
              <w:rPr>
                <w:b w:val="0"/>
                <w:sz w:val="14"/>
              </w:rPr>
              <w:t>S04; Alayón et al., 2023 [72]</w:t>
            </w:r>
          </w:p>
        </w:tc>
        <w:tc>
          <w:tcPr>
            <w:tcW w:type="dxa" w:w="2154"/>
          </w:tcPr>
          <w:p>
            <w:pPr>
              <w:spacing w:after="0"/>
            </w:pPr>
            <w:r>
              <w:rPr>
                <w:b w:val="0"/>
                <w:sz w:val="14"/>
              </w:rPr>
              <w:t>Spain / RIM-ONE DL + private development; REFUGE, DRISHTI-GS, and PAPILA external</w:t>
            </w:r>
          </w:p>
        </w:tc>
        <w:tc>
          <w:tcPr>
            <w:tcW w:type="dxa" w:w="2721"/>
          </w:tcPr>
          <w:p>
            <w:pPr>
              <w:spacing w:after="0"/>
            </w:pPr>
            <w:r>
              <w:rPr>
                <w:b w:val="0"/>
                <w:sz w:val="14"/>
              </w:rPr>
              <w:t>Optic-nerve-head fundus crops; 739 development images; external datasets 1,200, 101, and 421 images (unit: image)</w:t>
            </w:r>
          </w:p>
        </w:tc>
        <w:tc>
          <w:tcPr>
            <w:tcW w:type="dxa" w:w="2041"/>
          </w:tcPr>
          <w:p>
            <w:pPr>
              <w:spacing w:after="0"/>
            </w:pPr>
            <w:r>
              <w:rPr>
                <w:b w:val="0"/>
                <w:sz w:val="14"/>
              </w:rPr>
              <w:t>ViT, DeiT, CaiT, and ConViT</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External/cross-dataset evaluation; separation: Image/eye-level</w:t>
            </w:r>
          </w:p>
        </w:tc>
        <w:tc>
          <w:tcPr>
            <w:tcW w:type="dxa" w:w="2098"/>
          </w:tcPr>
          <w:p>
            <w:pPr>
              <w:spacing w:after="0"/>
            </w:pPr>
            <w:r>
              <w:rPr>
                <w:b w:val="0"/>
                <w:sz w:val="14"/>
              </w:rPr>
              <w:t>RIM-ONE; REFUGE; DRISHTI-GS; PAPILA</w:t>
            </w:r>
          </w:p>
        </w:tc>
      </w:tr>
      <w:tr>
        <w:trPr>
          <w:cantSplit/>
        </w:trPr>
        <w:tc>
          <w:tcPr>
            <w:tcW w:type="dxa" w:w="1928"/>
          </w:tcPr>
          <w:p>
            <w:pPr>
              <w:spacing w:after="0"/>
            </w:pPr>
            <w:r>
              <w:rPr>
                <w:b w:val="0"/>
                <w:sz w:val="14"/>
              </w:rPr>
              <w:t>S05; Hwang et al., 2023 [73]</w:t>
            </w:r>
          </w:p>
        </w:tc>
        <w:tc>
          <w:tcPr>
            <w:tcW w:type="dxa" w:w="2154"/>
          </w:tcPr>
          <w:p>
            <w:pPr>
              <w:spacing w:after="0"/>
            </w:pPr>
            <w:r>
              <w:rPr>
                <w:b w:val="0"/>
                <w:sz w:val="14"/>
              </w:rPr>
              <w:t>United States / DRISHTI-GS, sjchoi86-HRF, RIM-ONE, ORIGA, ACRIMA, REFUGE2</w:t>
            </w:r>
          </w:p>
        </w:tc>
        <w:tc>
          <w:tcPr>
            <w:tcW w:type="dxa" w:w="2721"/>
          </w:tcPr>
          <w:p>
            <w:pPr>
              <w:spacing w:after="0"/>
            </w:pPr>
            <w:r>
              <w:rPr>
                <w:b w:val="0"/>
                <w:sz w:val="14"/>
              </w:rPr>
              <w:t>Colour fundus photographs; 2,738 images across six repositories (unit: image)</w:t>
            </w:r>
          </w:p>
        </w:tc>
        <w:tc>
          <w:tcPr>
            <w:tcW w:type="dxa" w:w="2041"/>
          </w:tcPr>
          <w:p>
            <w:pPr>
              <w:spacing w:after="0"/>
            </w:pPr>
            <w:r>
              <w:rPr>
                <w:b w:val="0"/>
                <w:sz w:val="14"/>
              </w:rPr>
              <w:t>Vision Transformer</w:t>
            </w:r>
          </w:p>
        </w:tc>
        <w:tc>
          <w:tcPr>
            <w:tcW w:type="dxa" w:w="2154"/>
          </w:tcPr>
          <w:p>
            <w:pPr>
              <w:spacing w:after="0"/>
            </w:pPr>
            <w:r>
              <w:rPr>
                <w:b w:val="0"/>
                <w:sz w:val="14"/>
              </w:rPr>
              <w:t>Binary/referable glaucoma or GON detection: Binary GON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DRISHTI-GS; HRF; RIM-ONE; ORIGA; ACRIMA; REFUGE2</w:t>
            </w:r>
          </w:p>
        </w:tc>
      </w:tr>
      <w:tr>
        <w:trPr>
          <w:cantSplit/>
        </w:trPr>
        <w:tc>
          <w:tcPr>
            <w:tcW w:type="dxa" w:w="1928"/>
          </w:tcPr>
          <w:p>
            <w:pPr>
              <w:spacing w:after="0"/>
            </w:pPr>
            <w:r>
              <w:rPr>
                <w:b w:val="0"/>
                <w:sz w:val="14"/>
              </w:rPr>
              <w:t>S06; Singh et al., 2023 [74]</w:t>
            </w:r>
          </w:p>
        </w:tc>
        <w:tc>
          <w:tcPr>
            <w:tcW w:type="dxa" w:w="2154"/>
          </w:tcPr>
          <w:p>
            <w:pPr>
              <w:spacing w:after="0"/>
            </w:pPr>
            <w:r>
              <w:rPr>
                <w:b w:val="0"/>
                <w:sz w:val="14"/>
              </w:rPr>
              <w:t>India / IEEE DataPort fundus dataset</w:t>
            </w:r>
          </w:p>
        </w:tc>
        <w:tc>
          <w:tcPr>
            <w:tcW w:type="dxa" w:w="2721"/>
          </w:tcPr>
          <w:p>
            <w:pPr>
              <w:spacing w:after="0"/>
            </w:pPr>
            <w:r>
              <w:rPr>
                <w:b w:val="0"/>
                <w:sz w:val="14"/>
              </w:rPr>
              <w:t>Colour fundus photographs; Report states 1,750 images in the abstract and 1,450 in the body; test totals are also inconsistent (unit: image)</w:t>
            </w:r>
          </w:p>
        </w:tc>
        <w:tc>
          <w:tcPr>
            <w:tcW w:type="dxa" w:w="2041"/>
          </w:tcPr>
          <w:p>
            <w:pPr>
              <w:spacing w:after="0"/>
            </w:pPr>
            <w:r>
              <w:rPr>
                <w:b w:val="0"/>
                <w:sz w:val="14"/>
              </w:rPr>
              <w:t>Light Vision Transformer</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IEEE DataPort glaucoma dataset</w:t>
            </w:r>
          </w:p>
        </w:tc>
      </w:tr>
      <w:tr>
        <w:trPr>
          <w:cantSplit/>
        </w:trPr>
        <w:tc>
          <w:tcPr>
            <w:tcW w:type="dxa" w:w="1928"/>
          </w:tcPr>
          <w:p>
            <w:pPr>
              <w:spacing w:after="0"/>
            </w:pPr>
            <w:r>
              <w:rPr>
                <w:b w:val="0"/>
                <w:sz w:val="14"/>
              </w:rPr>
              <w:t>S07; D’Souza et al., 2024 [75]</w:t>
            </w:r>
          </w:p>
        </w:tc>
        <w:tc>
          <w:tcPr>
            <w:tcW w:type="dxa" w:w="2154"/>
          </w:tcPr>
          <w:p>
            <w:pPr>
              <w:spacing w:after="0"/>
            </w:pPr>
            <w:r>
              <w:rPr>
                <w:b w:val="0"/>
                <w:sz w:val="14"/>
              </w:rPr>
              <w:t>International/public / AIROGS/EyePACS</w:t>
            </w:r>
          </w:p>
        </w:tc>
        <w:tc>
          <w:tcPr>
            <w:tcW w:type="dxa" w:w="2721"/>
          </w:tcPr>
          <w:p>
            <w:pPr>
              <w:spacing w:after="0"/>
            </w:pPr>
            <w:r>
              <w:rPr>
                <w:b w:val="0"/>
                <w:sz w:val="14"/>
              </w:rPr>
              <w:t>Colour fundus photographs; Balanced subset of 6,540 images from a 101,442-image source (unit: image)</w:t>
            </w:r>
          </w:p>
        </w:tc>
        <w:tc>
          <w:tcPr>
            <w:tcW w:type="dxa" w:w="2041"/>
          </w:tcPr>
          <w:p>
            <w:pPr>
              <w:spacing w:after="0"/>
            </w:pPr>
            <w:r>
              <w:rPr>
                <w:b w:val="0"/>
                <w:sz w:val="14"/>
              </w:rPr>
              <w:t>AlterNet-K: ResNet blocks alternating with multi-head self-attention</w:t>
            </w:r>
          </w:p>
        </w:tc>
        <w:tc>
          <w:tcPr>
            <w:tcW w:type="dxa" w:w="2154"/>
          </w:tcPr>
          <w:p>
            <w:pPr>
              <w:spacing w:after="0"/>
            </w:pPr>
            <w:r>
              <w:rPr>
                <w:b w:val="0"/>
                <w:sz w:val="14"/>
              </w:rPr>
              <w:t>Binary/referable glaucoma or GON detection: Referable glaucoma classification</w:t>
            </w:r>
          </w:p>
        </w:tc>
        <w:tc>
          <w:tcPr>
            <w:tcW w:type="dxa" w:w="1871"/>
          </w:tcPr>
          <w:p>
            <w:pPr>
              <w:spacing w:after="0"/>
            </w:pPr>
            <w:r>
              <w:rPr>
                <w:b w:val="0"/>
                <w:sz w:val="14"/>
              </w:rPr>
              <w:t>Internal resampling only; separation: Image/eye-level</w:t>
            </w:r>
          </w:p>
        </w:tc>
        <w:tc>
          <w:tcPr>
            <w:tcW w:type="dxa" w:w="2098"/>
          </w:tcPr>
          <w:p>
            <w:pPr>
              <w:spacing w:after="0"/>
            </w:pPr>
            <w:r>
              <w:rPr>
                <w:b w:val="0"/>
                <w:sz w:val="14"/>
              </w:rPr>
              <w:t>AIROGS/EyePACS</w:t>
            </w:r>
          </w:p>
        </w:tc>
      </w:tr>
      <w:tr>
        <w:trPr>
          <w:cantSplit/>
        </w:trPr>
        <w:tc>
          <w:tcPr>
            <w:tcW w:type="dxa" w:w="1928"/>
          </w:tcPr>
          <w:p>
            <w:pPr>
              <w:spacing w:after="0"/>
            </w:pPr>
            <w:r>
              <w:rPr>
                <w:b w:val="0"/>
                <w:sz w:val="14"/>
              </w:rPr>
              <w:t>S08; Wang et al., 2023 [76]</w:t>
            </w:r>
          </w:p>
        </w:tc>
        <w:tc>
          <w:tcPr>
            <w:tcW w:type="dxa" w:w="2154"/>
          </w:tcPr>
          <w:p>
            <w:pPr>
              <w:spacing w:after="0"/>
            </w:pPr>
            <w:r>
              <w:rPr>
                <w:b w:val="0"/>
                <w:sz w:val="14"/>
              </w:rPr>
              <w:t>China / GAMMA</w:t>
            </w:r>
          </w:p>
        </w:tc>
        <w:tc>
          <w:tcPr>
            <w:tcW w:type="dxa" w:w="2721"/>
          </w:tcPr>
          <w:p>
            <w:pPr>
              <w:spacing w:after="0"/>
            </w:pPr>
            <w:r>
              <w:rPr>
                <w:b w:val="0"/>
                <w:sz w:val="14"/>
              </w:rPr>
              <w:t>Fundus photograph + 3D OCT; 300 paired multimodal examinations/276 participants; 150 glaucoma and 150 normal (unit: eye)</w:t>
            </w:r>
          </w:p>
        </w:tc>
        <w:tc>
          <w:tcPr>
            <w:tcW w:type="dxa" w:w="2041"/>
          </w:tcPr>
          <w:p>
            <w:pPr>
              <w:spacing w:after="0"/>
            </w:pPr>
            <w:r>
              <w:rPr>
                <w:b w:val="0"/>
                <w:sz w:val="14"/>
              </w:rPr>
              <w:t>MSTNet with 3D Transformer and multimodal fusion</w:t>
            </w:r>
          </w:p>
        </w:tc>
        <w:tc>
          <w:tcPr>
            <w:tcW w:type="dxa" w:w="2154"/>
          </w:tcPr>
          <w:p>
            <w:pPr>
              <w:spacing w:after="0"/>
            </w:pPr>
            <w:r>
              <w:rPr>
                <w:b w:val="0"/>
                <w:sz w:val="14"/>
              </w:rPr>
              <w:t>Glaucoma grading/staging/suspect classification: Three-level glaucoma grading</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GAMMA</w:t>
            </w:r>
          </w:p>
        </w:tc>
      </w:tr>
      <w:tr>
        <w:trPr>
          <w:cantSplit/>
        </w:trPr>
        <w:tc>
          <w:tcPr>
            <w:tcW w:type="dxa" w:w="1928"/>
          </w:tcPr>
          <w:p>
            <w:pPr>
              <w:spacing w:after="0"/>
            </w:pPr>
            <w:r>
              <w:rPr>
                <w:b w:val="0"/>
                <w:sz w:val="14"/>
              </w:rPr>
              <w:t>S09; Wu et al., 2023 [77]</w:t>
            </w:r>
          </w:p>
        </w:tc>
        <w:tc>
          <w:tcPr>
            <w:tcW w:type="dxa" w:w="2154"/>
          </w:tcPr>
          <w:p>
            <w:pPr>
              <w:spacing w:after="0"/>
            </w:pPr>
            <w:r>
              <w:rPr>
                <w:b w:val="0"/>
                <w:sz w:val="14"/>
              </w:rPr>
              <w:t>China/multinational / GAMMA</w:t>
            </w:r>
          </w:p>
        </w:tc>
        <w:tc>
          <w:tcPr>
            <w:tcW w:type="dxa" w:w="2721"/>
          </w:tcPr>
          <w:p>
            <w:pPr>
              <w:spacing w:after="0"/>
            </w:pPr>
            <w:r>
              <w:rPr>
                <w:b w:val="0"/>
                <w:sz w:val="14"/>
              </w:rPr>
              <w:t>Fundus photograph + 3D OCT; 300 paired examinations (100 train, 100 validation, 100 test) (unit: eye)</w:t>
            </w:r>
          </w:p>
        </w:tc>
        <w:tc>
          <w:tcPr>
            <w:tcW w:type="dxa" w:w="2041"/>
          </w:tcPr>
          <w:p>
            <w:pPr>
              <w:spacing w:after="0"/>
            </w:pPr>
            <w:r>
              <w:rPr>
                <w:b w:val="0"/>
                <w:sz w:val="14"/>
              </w:rPr>
              <w:t>Challenge systems; leading entry used dual Swin-based multimodal fusion</w:t>
            </w:r>
          </w:p>
        </w:tc>
        <w:tc>
          <w:tcPr>
            <w:tcW w:type="dxa" w:w="2154"/>
          </w:tcPr>
          <w:p>
            <w:pPr>
              <w:spacing w:after="0"/>
            </w:pPr>
            <w:r>
              <w:rPr>
                <w:b w:val="0"/>
                <w:sz w:val="14"/>
              </w:rPr>
              <w:t>Glaucoma grading/staging/suspect classification: Three-level glaucoma grading</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GAMMA</w:t>
            </w:r>
          </w:p>
        </w:tc>
      </w:tr>
      <w:tr>
        <w:trPr>
          <w:cantSplit/>
        </w:trPr>
        <w:tc>
          <w:tcPr>
            <w:tcW w:type="dxa" w:w="1928"/>
          </w:tcPr>
          <w:p>
            <w:pPr>
              <w:spacing w:after="0"/>
            </w:pPr>
            <w:r>
              <w:rPr>
                <w:b w:val="0"/>
                <w:sz w:val="14"/>
              </w:rPr>
              <w:t>S10; Tohye et al., 2024 [78]</w:t>
            </w:r>
          </w:p>
        </w:tc>
        <w:tc>
          <w:tcPr>
            <w:tcW w:type="dxa" w:w="2154"/>
          </w:tcPr>
          <w:p>
            <w:pPr>
              <w:spacing w:after="0"/>
            </w:pPr>
            <w:r>
              <w:rPr>
                <w:b w:val="0"/>
                <w:sz w:val="14"/>
              </w:rPr>
              <w:t>International/public / SMDG aggregate</w:t>
            </w:r>
          </w:p>
        </w:tc>
        <w:tc>
          <w:tcPr>
            <w:tcW w:type="dxa" w:w="2721"/>
          </w:tcPr>
          <w:p>
            <w:pPr>
              <w:spacing w:after="0"/>
            </w:pPr>
            <w:r>
              <w:rPr>
                <w:b w:val="0"/>
                <w:sz w:val="14"/>
              </w:rPr>
              <w:t>Colour fundus photographs + optic disc/cup contours; 11,665 source images; 24,127 images after augmentation/generation (unit: image)</w:t>
            </w:r>
          </w:p>
        </w:tc>
        <w:tc>
          <w:tcPr>
            <w:tcW w:type="dxa" w:w="2041"/>
          </w:tcPr>
          <w:p>
            <w:pPr>
              <w:spacing w:after="0"/>
            </w:pPr>
            <w:r>
              <w:rPr>
                <w:b w:val="0"/>
                <w:sz w:val="14"/>
              </w:rPr>
              <w:t>Contour-guided augmented Vision Transformer + CVGAN</w:t>
            </w:r>
          </w:p>
        </w:tc>
        <w:tc>
          <w:tcPr>
            <w:tcW w:type="dxa" w:w="2154"/>
          </w:tcPr>
          <w:p>
            <w:pPr>
              <w:spacing w:after="0"/>
            </w:pPr>
            <w:r>
              <w:rPr>
                <w:b w:val="0"/>
                <w:sz w:val="14"/>
              </w:rPr>
              <w:t>Glaucoma grading/staging/suspect classification: Multiclass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SMDG; DRISHTI-GS; RIM-ONE; REFUGE; EyePACS; ORIGA</w:t>
            </w:r>
          </w:p>
        </w:tc>
      </w:tr>
      <w:tr>
        <w:trPr>
          <w:cantSplit/>
        </w:trPr>
        <w:tc>
          <w:tcPr>
            <w:tcW w:type="dxa" w:w="1928"/>
          </w:tcPr>
          <w:p>
            <w:pPr>
              <w:spacing w:after="0"/>
            </w:pPr>
            <w:r>
              <w:rPr>
                <w:b w:val="0"/>
                <w:sz w:val="14"/>
              </w:rPr>
              <w:t>S11; Wang et al., 2024 [79]</w:t>
            </w:r>
          </w:p>
        </w:tc>
        <w:tc>
          <w:tcPr>
            <w:tcW w:type="dxa" w:w="2154"/>
          </w:tcPr>
          <w:p>
            <w:pPr>
              <w:spacing w:after="0"/>
            </w:pPr>
            <w:r>
              <w:rPr>
                <w:b w:val="0"/>
                <w:sz w:val="14"/>
              </w:rPr>
              <w:t>Taiwan / Single retrospective clinical dataset</w:t>
            </w:r>
          </w:p>
        </w:tc>
        <w:tc>
          <w:tcPr>
            <w:tcW w:type="dxa" w:w="2721"/>
          </w:tcPr>
          <w:p>
            <w:pPr>
              <w:spacing w:after="0"/>
            </w:pPr>
            <w:r>
              <w:rPr>
                <w:b w:val="0"/>
                <w:sz w:val="14"/>
              </w:rPr>
              <w:t>Hyperspectral-converted fundus photographs; 1,291 images (638 glaucoma; 653 non-glaucoma) (unit: image)</w:t>
            </w:r>
          </w:p>
        </w:tc>
        <w:tc>
          <w:tcPr>
            <w:tcW w:type="dxa" w:w="2041"/>
          </w:tcPr>
          <w:p>
            <w:pPr>
              <w:spacing w:after="0"/>
            </w:pPr>
            <w:r>
              <w:rPr>
                <w:b w:val="0"/>
                <w:sz w:val="14"/>
              </w:rPr>
              <w:t>Vision Transformer by spectral band</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Taiwan hyperspectral-converted fundus</w:t>
            </w:r>
          </w:p>
        </w:tc>
      </w:tr>
      <w:tr>
        <w:trPr>
          <w:cantSplit/>
        </w:trPr>
        <w:tc>
          <w:tcPr>
            <w:tcW w:type="dxa" w:w="1928"/>
          </w:tcPr>
          <w:p>
            <w:pPr>
              <w:spacing w:after="0"/>
            </w:pPr>
            <w:r>
              <w:rPr>
                <w:b w:val="0"/>
                <w:sz w:val="14"/>
              </w:rPr>
              <w:t>S12; Chincholi and Koestler, 2024 [80]</w:t>
            </w:r>
          </w:p>
        </w:tc>
        <w:tc>
          <w:tcPr>
            <w:tcW w:type="dxa" w:w="2154"/>
          </w:tcPr>
          <w:p>
            <w:pPr>
              <w:spacing w:after="0"/>
            </w:pPr>
            <w:r>
              <w:rPr>
                <w:b w:val="0"/>
                <w:sz w:val="14"/>
              </w:rPr>
              <w:t>International/public / Standardized Fundus Glaucoma Dataset</w:t>
            </w:r>
          </w:p>
        </w:tc>
        <w:tc>
          <w:tcPr>
            <w:tcW w:type="dxa" w:w="2721"/>
          </w:tcPr>
          <w:p>
            <w:pPr>
              <w:spacing w:after="0"/>
            </w:pPr>
            <w:r>
              <w:rPr>
                <w:b w:val="0"/>
                <w:sz w:val="14"/>
              </w:rPr>
              <w:t>Colour fundus photographs; 2,670 images (1,961 non-glaucoma; 709 glaucoma) (unit: image)</w:t>
            </w:r>
          </w:p>
        </w:tc>
        <w:tc>
          <w:tcPr>
            <w:tcW w:type="dxa" w:w="2041"/>
          </w:tcPr>
          <w:p>
            <w:pPr>
              <w:spacing w:after="0"/>
            </w:pPr>
            <w:r>
              <w:rPr>
                <w:b w:val="0"/>
                <w:sz w:val="14"/>
              </w:rPr>
              <w:t>Vision Transformer and Detection Transformer</w:t>
            </w:r>
          </w:p>
        </w:tc>
        <w:tc>
          <w:tcPr>
            <w:tcW w:type="dxa" w:w="2154"/>
          </w:tcPr>
          <w:p>
            <w:pPr>
              <w:spacing w:after="0"/>
            </w:pPr>
            <w:r>
              <w:rPr>
                <w:b w:val="0"/>
                <w:sz w:val="14"/>
              </w:rPr>
              <w:t>Binary/referable glaucoma or GON detection: Binary glaucoma classification/detection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SMDG components</w:t>
            </w:r>
          </w:p>
        </w:tc>
      </w:tr>
      <w:tr>
        <w:trPr>
          <w:cantSplit/>
        </w:trPr>
        <w:tc>
          <w:tcPr>
            <w:tcW w:type="dxa" w:w="1928"/>
          </w:tcPr>
          <w:p>
            <w:pPr>
              <w:spacing w:after="0"/>
            </w:pPr>
            <w:r>
              <w:rPr>
                <w:b w:val="0"/>
                <w:sz w:val="14"/>
              </w:rPr>
              <w:t>S13; Almeshrky and Karacı, 2024 [81]</w:t>
            </w:r>
          </w:p>
        </w:tc>
        <w:tc>
          <w:tcPr>
            <w:tcW w:type="dxa" w:w="2154"/>
          </w:tcPr>
          <w:p>
            <w:pPr>
              <w:spacing w:after="0"/>
            </w:pPr>
            <w:r>
              <w:rPr>
                <w:b w:val="0"/>
                <w:sz w:val="14"/>
              </w:rPr>
              <w:t>International/public / DRISHTI-GS and ORIGA</w:t>
            </w:r>
          </w:p>
        </w:tc>
        <w:tc>
          <w:tcPr>
            <w:tcW w:type="dxa" w:w="2721"/>
          </w:tcPr>
          <w:p>
            <w:pPr>
              <w:spacing w:after="0"/>
            </w:pPr>
            <w:r>
              <w:rPr>
                <w:b w:val="0"/>
                <w:sz w:val="14"/>
              </w:rPr>
              <w:t>Colour fundus photographs; 101 and 650 images (unit: image)</w:t>
            </w:r>
          </w:p>
        </w:tc>
        <w:tc>
          <w:tcPr>
            <w:tcW w:type="dxa" w:w="2041"/>
          </w:tcPr>
          <w:p>
            <w:pPr>
              <w:spacing w:after="0"/>
            </w:pPr>
            <w:r>
              <w:rPr>
                <w:b w:val="0"/>
                <w:sz w:val="14"/>
              </w:rPr>
              <w:t>Swin Transformer classifier within a segmentation/classification pipeline</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DRISHTI-GS; ORIGA</w:t>
            </w:r>
          </w:p>
        </w:tc>
      </w:tr>
      <w:tr>
        <w:trPr>
          <w:cantSplit/>
        </w:trPr>
        <w:tc>
          <w:tcPr>
            <w:tcW w:type="dxa" w:w="1928"/>
          </w:tcPr>
          <w:p>
            <w:pPr>
              <w:spacing w:after="0"/>
            </w:pPr>
            <w:r>
              <w:rPr>
                <w:b w:val="0"/>
                <w:sz w:val="14"/>
              </w:rPr>
              <w:t>S14; Sangchocanonta et al., 2025 [82]</w:t>
            </w:r>
          </w:p>
        </w:tc>
        <w:tc>
          <w:tcPr>
            <w:tcW w:type="dxa" w:w="2154"/>
          </w:tcPr>
          <w:p>
            <w:pPr>
              <w:spacing w:after="0"/>
            </w:pPr>
            <w:r>
              <w:rPr>
                <w:b w:val="0"/>
                <w:sz w:val="14"/>
              </w:rPr>
              <w:t>Thailand / GlauCUTU-DATA</w:t>
            </w:r>
          </w:p>
        </w:tc>
        <w:tc>
          <w:tcPr>
            <w:tcW w:type="dxa" w:w="2721"/>
          </w:tcPr>
          <w:p>
            <w:pPr>
              <w:spacing w:after="0"/>
            </w:pPr>
            <w:r>
              <w:rPr>
                <w:b w:val="0"/>
                <w:sz w:val="14"/>
              </w:rPr>
              <w:t>Colour fundus photographs; 9,380 images; strict 3/3 subset 5,570 and 2/3 subset 3,810 (unit: image)</w:t>
            </w:r>
          </w:p>
        </w:tc>
        <w:tc>
          <w:tcPr>
            <w:tcW w:type="dxa" w:w="2041"/>
          </w:tcPr>
          <w:p>
            <w:pPr>
              <w:spacing w:after="0"/>
            </w:pPr>
            <w:r>
              <w:rPr>
                <w:b w:val="0"/>
                <w:sz w:val="14"/>
              </w:rPr>
              <w:t>DeiT-S with polar/pie augmentation</w:t>
            </w:r>
          </w:p>
        </w:tc>
        <w:tc>
          <w:tcPr>
            <w:tcW w:type="dxa" w:w="2154"/>
          </w:tcPr>
          <w:p>
            <w:pPr>
              <w:spacing w:after="0"/>
            </w:pPr>
            <w:r>
              <w:rPr>
                <w:b w:val="0"/>
                <w:sz w:val="14"/>
              </w:rPr>
              <w:t>Glaucoma grading/staging/suspect classification: Glaucoma, suspect, and no-glaucoma classification</w:t>
            </w:r>
          </w:p>
        </w:tc>
        <w:tc>
          <w:tcPr>
            <w:tcW w:type="dxa" w:w="1871"/>
          </w:tcPr>
          <w:p>
            <w:pPr>
              <w:spacing w:after="0"/>
            </w:pPr>
            <w:r>
              <w:rPr>
                <w:b w:val="0"/>
                <w:sz w:val="14"/>
              </w:rPr>
              <w:t>Internal resampling only; separation: Unclear</w:t>
            </w:r>
          </w:p>
        </w:tc>
        <w:tc>
          <w:tcPr>
            <w:tcW w:type="dxa" w:w="2098"/>
          </w:tcPr>
          <w:p>
            <w:pPr>
              <w:spacing w:after="0"/>
            </w:pPr>
            <w:r>
              <w:rPr>
                <w:b w:val="0"/>
                <w:sz w:val="14"/>
              </w:rPr>
              <w:t>GlauCUTU-DATA</w:t>
            </w:r>
          </w:p>
        </w:tc>
      </w:tr>
      <w:tr>
        <w:trPr>
          <w:cantSplit/>
        </w:trPr>
        <w:tc>
          <w:tcPr>
            <w:tcW w:type="dxa" w:w="1928"/>
          </w:tcPr>
          <w:p>
            <w:pPr>
              <w:spacing w:after="0"/>
            </w:pPr>
            <w:r>
              <w:rPr>
                <w:b w:val="0"/>
                <w:sz w:val="14"/>
              </w:rPr>
              <w:t>S15; Ashtari-Majlan and Masip, 2025 [83]</w:t>
            </w:r>
          </w:p>
        </w:tc>
        <w:tc>
          <w:tcPr>
            <w:tcW w:type="dxa" w:w="2154"/>
          </w:tcPr>
          <w:p>
            <w:pPr>
              <w:spacing w:after="0"/>
            </w:pPr>
            <w:r>
              <w:rPr>
                <w:b w:val="0"/>
                <w:sz w:val="14"/>
              </w:rPr>
              <w:t>International/public / Maetschke OCT dataset</w:t>
            </w:r>
          </w:p>
        </w:tc>
        <w:tc>
          <w:tcPr>
            <w:tcW w:type="dxa" w:w="2721"/>
          </w:tcPr>
          <w:p>
            <w:pPr>
              <w:spacing w:after="0"/>
            </w:pPr>
            <w:r>
              <w:rPr>
                <w:b w:val="0"/>
                <w:sz w:val="14"/>
              </w:rPr>
              <w:t>3D OCT volumes; 1,110 volumes/624 participants (847 POAG; 263 healthy) (unit: participant/volume)</w:t>
            </w:r>
          </w:p>
        </w:tc>
        <w:tc>
          <w:tcPr>
            <w:tcW w:type="dxa" w:w="2041"/>
          </w:tcPr>
          <w:p>
            <w:pPr>
              <w:spacing w:after="0"/>
            </w:pPr>
            <w:r>
              <w:rPr>
                <w:b w:val="0"/>
                <w:sz w:val="14"/>
              </w:rPr>
              <w:t>RETFound ViT-Large + bidirectional GRU</w:t>
            </w:r>
          </w:p>
        </w:tc>
        <w:tc>
          <w:tcPr>
            <w:tcW w:type="dxa" w:w="2154"/>
          </w:tcPr>
          <w:p>
            <w:pPr>
              <w:spacing w:after="0"/>
            </w:pPr>
            <w:r>
              <w:rPr>
                <w:b w:val="0"/>
                <w:sz w:val="14"/>
              </w:rPr>
              <w:t>Binary/referable glaucoma or GON detection: Binary POAG diagnosis</w:t>
            </w:r>
          </w:p>
        </w:tc>
        <w:tc>
          <w:tcPr>
            <w:tcW w:type="dxa" w:w="1871"/>
          </w:tcPr>
          <w:p>
            <w:pPr>
              <w:spacing w:after="0"/>
            </w:pPr>
            <w:r>
              <w:rPr>
                <w:b w:val="0"/>
                <w:sz w:val="14"/>
              </w:rPr>
              <w:t>Internal resampling only; separation: Participant-level</w:t>
            </w:r>
          </w:p>
        </w:tc>
        <w:tc>
          <w:tcPr>
            <w:tcW w:type="dxa" w:w="2098"/>
          </w:tcPr>
          <w:p>
            <w:pPr>
              <w:spacing w:after="0"/>
            </w:pPr>
            <w:r>
              <w:rPr>
                <w:b w:val="0"/>
                <w:sz w:val="14"/>
              </w:rPr>
              <w:t>Maetschke 3D OCT</w:t>
            </w:r>
          </w:p>
        </w:tc>
      </w:tr>
      <w:tr>
        <w:trPr>
          <w:cantSplit/>
        </w:trPr>
        <w:tc>
          <w:tcPr>
            <w:tcW w:type="dxa" w:w="1928"/>
          </w:tcPr>
          <w:p>
            <w:pPr>
              <w:spacing w:after="0"/>
            </w:pPr>
            <w:r>
              <w:rPr>
                <w:b w:val="0"/>
                <w:sz w:val="14"/>
              </w:rPr>
              <w:t>S16; Yurdakul et al., 2025 [84]</w:t>
            </w:r>
          </w:p>
        </w:tc>
        <w:tc>
          <w:tcPr>
            <w:tcW w:type="dxa" w:w="2154"/>
          </w:tcPr>
          <w:p>
            <w:pPr>
              <w:spacing w:after="0"/>
            </w:pPr>
            <w:r>
              <w:rPr>
                <w:b w:val="0"/>
                <w:sz w:val="14"/>
              </w:rPr>
              <w:t>International/public / HDV1</w:t>
            </w:r>
          </w:p>
        </w:tc>
        <w:tc>
          <w:tcPr>
            <w:tcW w:type="dxa" w:w="2721"/>
          </w:tcPr>
          <w:p>
            <w:pPr>
              <w:spacing w:after="0"/>
            </w:pPr>
            <w:r>
              <w:rPr>
                <w:b w:val="0"/>
                <w:sz w:val="14"/>
              </w:rPr>
              <w:t>Colour fundus photographs; 11,500 images (3,940 normal; 2,890 early; 4,670 advanced) (unit: image)</w:t>
            </w:r>
          </w:p>
        </w:tc>
        <w:tc>
          <w:tcPr>
            <w:tcW w:type="dxa" w:w="2041"/>
          </w:tcPr>
          <w:p>
            <w:pPr>
              <w:spacing w:after="0"/>
            </w:pPr>
            <w:r>
              <w:rPr>
                <w:b w:val="0"/>
                <w:sz w:val="14"/>
              </w:rPr>
              <w:t>MaxGlaViT</w:t>
            </w:r>
          </w:p>
        </w:tc>
        <w:tc>
          <w:tcPr>
            <w:tcW w:type="dxa" w:w="2154"/>
          </w:tcPr>
          <w:p>
            <w:pPr>
              <w:spacing w:after="0"/>
            </w:pPr>
            <w:r>
              <w:rPr>
                <w:b w:val="0"/>
                <w:sz w:val="14"/>
              </w:rPr>
              <w:t>Glaucoma grading/staging/suspect classification: Normal/early/advanced stage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HDV1</w:t>
            </w:r>
          </w:p>
        </w:tc>
      </w:tr>
      <w:tr>
        <w:trPr>
          <w:cantSplit/>
        </w:trPr>
        <w:tc>
          <w:tcPr>
            <w:tcW w:type="dxa" w:w="1928"/>
          </w:tcPr>
          <w:p>
            <w:pPr>
              <w:spacing w:after="0"/>
            </w:pPr>
            <w:r>
              <w:rPr>
                <w:b w:val="0"/>
                <w:sz w:val="14"/>
              </w:rPr>
              <w:t>S17; Das et al., 2025 [85]</w:t>
            </w:r>
          </w:p>
        </w:tc>
        <w:tc>
          <w:tcPr>
            <w:tcW w:type="dxa" w:w="2154"/>
          </w:tcPr>
          <w:p>
            <w:pPr>
              <w:spacing w:after="0"/>
            </w:pPr>
            <w:r>
              <w:rPr>
                <w:b w:val="0"/>
                <w:sz w:val="14"/>
              </w:rPr>
              <w:t>International/public / Benchmark development set + unseen dataset</w:t>
            </w:r>
          </w:p>
        </w:tc>
        <w:tc>
          <w:tcPr>
            <w:tcW w:type="dxa" w:w="2721"/>
          </w:tcPr>
          <w:p>
            <w:pPr>
              <w:spacing w:after="0"/>
            </w:pPr>
            <w:r>
              <w:rPr>
                <w:b w:val="0"/>
                <w:sz w:val="14"/>
              </w:rPr>
              <w:t>Colour fundus photographs; NR (unit: image)</w:t>
            </w:r>
          </w:p>
        </w:tc>
        <w:tc>
          <w:tcPr>
            <w:tcW w:type="dxa" w:w="2041"/>
          </w:tcPr>
          <w:p>
            <w:pPr>
              <w:spacing w:after="0"/>
            </w:pPr>
            <w:r>
              <w:rPr>
                <w:b w:val="0"/>
                <w:sz w:val="14"/>
              </w:rPr>
              <w:t>Dual-domain Global Transformer</w:t>
            </w:r>
          </w:p>
        </w:tc>
        <w:tc>
          <w:tcPr>
            <w:tcW w:type="dxa" w:w="2154"/>
          </w:tcPr>
          <w:p>
            <w:pPr>
              <w:spacing w:after="0"/>
            </w:pPr>
            <w:r>
              <w:rPr>
                <w:b w:val="0"/>
                <w:sz w:val="14"/>
              </w:rPr>
              <w:t>Glaucoma grading/staging/suspect classification: Multistage glaucoma classification</w:t>
            </w:r>
          </w:p>
        </w:tc>
        <w:tc>
          <w:tcPr>
            <w:tcW w:type="dxa" w:w="1871"/>
          </w:tcPr>
          <w:p>
            <w:pPr>
              <w:spacing w:after="0"/>
            </w:pPr>
            <w:r>
              <w:rPr>
                <w:b w:val="0"/>
                <w:sz w:val="14"/>
              </w:rPr>
              <w:t>External/cross-dataset evaluation; separation: Unclear</w:t>
            </w:r>
          </w:p>
        </w:tc>
        <w:tc>
          <w:tcPr>
            <w:tcW w:type="dxa" w:w="2098"/>
          </w:tcPr>
          <w:p>
            <w:pPr>
              <w:spacing w:after="0"/>
            </w:pPr>
            <w:r>
              <w:rPr>
                <w:b w:val="0"/>
                <w:sz w:val="14"/>
              </w:rPr>
              <w:t>Unspecified benchmark + unseen dataset</w:t>
            </w:r>
          </w:p>
        </w:tc>
      </w:tr>
      <w:tr>
        <w:trPr>
          <w:cantSplit/>
        </w:trPr>
        <w:tc>
          <w:tcPr>
            <w:tcW w:type="dxa" w:w="1928"/>
          </w:tcPr>
          <w:p>
            <w:pPr>
              <w:spacing w:after="0"/>
            </w:pPr>
            <w:r>
              <w:rPr>
                <w:b w:val="0"/>
                <w:sz w:val="14"/>
              </w:rPr>
              <w:t>S18; Naidana et al., 2025 [86]</w:t>
            </w:r>
          </w:p>
        </w:tc>
        <w:tc>
          <w:tcPr>
            <w:tcW w:type="dxa" w:w="2154"/>
          </w:tcPr>
          <w:p>
            <w:pPr>
              <w:spacing w:after="0"/>
            </w:pPr>
            <w:r>
              <w:rPr>
                <w:b w:val="0"/>
                <w:sz w:val="14"/>
              </w:rPr>
              <w:t>India/public / ACRIMA, ORIGA, DRISHTI-GS + curated validation images</w:t>
            </w:r>
          </w:p>
        </w:tc>
        <w:tc>
          <w:tcPr>
            <w:tcW w:type="dxa" w:w="2721"/>
          </w:tcPr>
          <w:p>
            <w:pPr>
              <w:spacing w:after="0"/>
            </w:pPr>
            <w:r>
              <w:rPr>
                <w:b w:val="0"/>
                <w:sz w:val="14"/>
              </w:rPr>
              <w:t>Colour fundus photographs; Approximately 1,450 images across sources; report-specific ACRIMA count discrepant (unit: image)</w:t>
            </w:r>
          </w:p>
        </w:tc>
        <w:tc>
          <w:tcPr>
            <w:tcW w:type="dxa" w:w="2041"/>
          </w:tcPr>
          <w:p>
            <w:pPr>
              <w:spacing w:after="0"/>
            </w:pPr>
            <w:r>
              <w:rPr>
                <w:b w:val="0"/>
                <w:sz w:val="14"/>
              </w:rPr>
              <w:t>MobileNet-derived network with multi-head transformer module</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ACRIMA; ORIGA; DRISHTI-GS</w:t>
            </w:r>
          </w:p>
        </w:tc>
      </w:tr>
      <w:tr>
        <w:trPr>
          <w:cantSplit/>
        </w:trPr>
        <w:tc>
          <w:tcPr>
            <w:tcW w:type="dxa" w:w="1928"/>
          </w:tcPr>
          <w:p>
            <w:pPr>
              <w:spacing w:after="0"/>
            </w:pPr>
            <w:r>
              <w:rPr>
                <w:b w:val="0"/>
                <w:sz w:val="14"/>
              </w:rPr>
              <w:t>S19; Guntreddi and Sivakumar, 2025 [87]</w:t>
            </w:r>
          </w:p>
        </w:tc>
        <w:tc>
          <w:tcPr>
            <w:tcW w:type="dxa" w:w="2154"/>
          </w:tcPr>
          <w:p>
            <w:pPr>
              <w:spacing w:after="0"/>
            </w:pPr>
            <w:r>
              <w:rPr>
                <w:b w:val="0"/>
                <w:sz w:val="14"/>
              </w:rPr>
              <w:t>International/public / ORIGA</w:t>
            </w:r>
          </w:p>
        </w:tc>
        <w:tc>
          <w:tcPr>
            <w:tcW w:type="dxa" w:w="2721"/>
          </w:tcPr>
          <w:p>
            <w:pPr>
              <w:spacing w:after="0"/>
            </w:pPr>
            <w:r>
              <w:rPr>
                <w:b w:val="0"/>
                <w:sz w:val="14"/>
              </w:rPr>
              <w:t>Colour fundus photographs + ORIGA metadata; 650 images (unit: image)</w:t>
            </w:r>
          </w:p>
        </w:tc>
        <w:tc>
          <w:tcPr>
            <w:tcW w:type="dxa" w:w="2041"/>
          </w:tcPr>
          <w:p>
            <w:pPr>
              <w:spacing w:after="0"/>
            </w:pPr>
            <w:r>
              <w:rPr>
                <w:b w:val="0"/>
                <w:sz w:val="14"/>
              </w:rPr>
              <w:t>ResNet50/VGG16/Swin Transformer voting ensemble</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ORIGA</w:t>
            </w:r>
          </w:p>
        </w:tc>
      </w:tr>
      <w:tr>
        <w:trPr>
          <w:cantSplit/>
        </w:trPr>
        <w:tc>
          <w:tcPr>
            <w:tcW w:type="dxa" w:w="1928"/>
          </w:tcPr>
          <w:p>
            <w:pPr>
              <w:spacing w:after="0"/>
            </w:pPr>
            <w:r>
              <w:rPr>
                <w:b w:val="0"/>
                <w:sz w:val="14"/>
              </w:rPr>
              <w:t>S20; Jisy et al., 2025 [88]</w:t>
            </w:r>
          </w:p>
        </w:tc>
        <w:tc>
          <w:tcPr>
            <w:tcW w:type="dxa" w:w="2154"/>
          </w:tcPr>
          <w:p>
            <w:pPr>
              <w:spacing w:after="0"/>
            </w:pPr>
            <w:r>
              <w:rPr>
                <w:b w:val="0"/>
                <w:sz w:val="14"/>
              </w:rPr>
              <w:t>India / LVPEI private dataset</w:t>
            </w:r>
          </w:p>
        </w:tc>
        <w:tc>
          <w:tcPr>
            <w:tcW w:type="dxa" w:w="2721"/>
          </w:tcPr>
          <w:p>
            <w:pPr>
              <w:spacing w:after="0"/>
            </w:pPr>
            <w:r>
              <w:rPr>
                <w:b w:val="0"/>
                <w:sz w:val="14"/>
              </w:rPr>
              <w:t>Colour fundus photographs; 415 original images (120 glaucoma; 295 normal) (unit: image)</w:t>
            </w:r>
          </w:p>
        </w:tc>
        <w:tc>
          <w:tcPr>
            <w:tcW w:type="dxa" w:w="2041"/>
          </w:tcPr>
          <w:p>
            <w:pPr>
              <w:spacing w:after="0"/>
            </w:pPr>
            <w:r>
              <w:rPr>
                <w:b w:val="0"/>
                <w:sz w:val="14"/>
              </w:rPr>
              <w:t>ViT-B/16, ViT-B/32, and Swin variants</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LVPEI fundus</w:t>
            </w:r>
          </w:p>
        </w:tc>
      </w:tr>
      <w:tr>
        <w:trPr>
          <w:cantSplit/>
        </w:trPr>
        <w:tc>
          <w:tcPr>
            <w:tcW w:type="dxa" w:w="1928"/>
          </w:tcPr>
          <w:p>
            <w:pPr>
              <w:spacing w:after="0"/>
            </w:pPr>
            <w:r>
              <w:rPr>
                <w:b w:val="0"/>
                <w:sz w:val="14"/>
              </w:rPr>
              <w:t>S21; Krishnamoorthy et al., 2025 [89]</w:t>
            </w:r>
          </w:p>
        </w:tc>
        <w:tc>
          <w:tcPr>
            <w:tcW w:type="dxa" w:w="2154"/>
          </w:tcPr>
          <w:p>
            <w:pPr>
              <w:spacing w:after="0"/>
            </w:pPr>
            <w:r>
              <w:rPr>
                <w:b w:val="0"/>
                <w:sz w:val="14"/>
              </w:rPr>
              <w:t>International/public / Public fundus images; source incompletely specified</w:t>
            </w:r>
          </w:p>
        </w:tc>
        <w:tc>
          <w:tcPr>
            <w:tcW w:type="dxa" w:w="2721"/>
          </w:tcPr>
          <w:p>
            <w:pPr>
              <w:spacing w:after="0"/>
            </w:pPr>
            <w:r>
              <w:rPr>
                <w:b w:val="0"/>
                <w:sz w:val="14"/>
              </w:rPr>
              <w:t>Colour fundus photographs; 1,200 images claimed (unit: image)</w:t>
            </w:r>
          </w:p>
        </w:tc>
        <w:tc>
          <w:tcPr>
            <w:tcW w:type="dxa" w:w="2041"/>
          </w:tcPr>
          <w:p>
            <w:pPr>
              <w:spacing w:after="0"/>
            </w:pPr>
            <w:r>
              <w:rPr>
                <w:b w:val="0"/>
                <w:sz w:val="14"/>
              </w:rPr>
              <w:t>Attention-gated U-Net + wavelet scattering + Vision Transformer</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Unspecified public fundus set</w:t>
            </w:r>
          </w:p>
        </w:tc>
      </w:tr>
      <w:tr>
        <w:trPr>
          <w:cantSplit/>
        </w:trPr>
        <w:tc>
          <w:tcPr>
            <w:tcW w:type="dxa" w:w="1928"/>
          </w:tcPr>
          <w:p>
            <w:pPr>
              <w:spacing w:after="0"/>
            </w:pPr>
            <w:r>
              <w:rPr>
                <w:b w:val="0"/>
                <w:sz w:val="14"/>
              </w:rPr>
              <w:t>S22; Sivakumar and Penkova, 2025 [90]</w:t>
            </w:r>
          </w:p>
        </w:tc>
        <w:tc>
          <w:tcPr>
            <w:tcW w:type="dxa" w:w="2154"/>
          </w:tcPr>
          <w:p>
            <w:pPr>
              <w:spacing w:after="0"/>
            </w:pPr>
            <w:r>
              <w:rPr>
                <w:b w:val="0"/>
                <w:sz w:val="14"/>
              </w:rPr>
              <w:t>United States/unclear / New-case dataset; provenance NR</w:t>
            </w:r>
          </w:p>
        </w:tc>
        <w:tc>
          <w:tcPr>
            <w:tcW w:type="dxa" w:w="2721"/>
          </w:tcPr>
          <w:p>
            <w:pPr>
              <w:spacing w:after="0"/>
            </w:pPr>
            <w:r>
              <w:rPr>
                <w:b w:val="0"/>
                <w:sz w:val="14"/>
              </w:rPr>
              <w:t>Fundus photographs + clinical biomarkers; 2,874 cases; 2,857 reported correctly classified (unit: case/image)</w:t>
            </w:r>
          </w:p>
        </w:tc>
        <w:tc>
          <w:tcPr>
            <w:tcW w:type="dxa" w:w="2041"/>
          </w:tcPr>
          <w:p>
            <w:pPr>
              <w:spacing w:after="0"/>
            </w:pPr>
            <w:r>
              <w:rPr>
                <w:b w:val="0"/>
                <w:sz w:val="14"/>
              </w:rPr>
              <w:t>ViT–ResNet, OWL-ViT–ResNet, and Swin–ResNet hybrids</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Internal evaluation; allocation unclear; separation: Unclear</w:t>
            </w:r>
          </w:p>
        </w:tc>
        <w:tc>
          <w:tcPr>
            <w:tcW w:type="dxa" w:w="2098"/>
          </w:tcPr>
          <w:p>
            <w:pPr>
              <w:spacing w:after="0"/>
            </w:pPr>
            <w:r>
              <w:rPr>
                <w:b w:val="0"/>
                <w:sz w:val="14"/>
              </w:rPr>
              <w:t>Unspecified multimodal case set</w:t>
            </w:r>
          </w:p>
        </w:tc>
      </w:tr>
      <w:tr>
        <w:trPr>
          <w:cantSplit/>
        </w:trPr>
        <w:tc>
          <w:tcPr>
            <w:tcW w:type="dxa" w:w="1928"/>
          </w:tcPr>
          <w:p>
            <w:pPr>
              <w:spacing w:after="0"/>
            </w:pPr>
            <w:r>
              <w:rPr>
                <w:b w:val="0"/>
                <w:sz w:val="14"/>
              </w:rPr>
              <w:t>S23; Alasmari et al., 2025 [91]</w:t>
            </w:r>
          </w:p>
        </w:tc>
        <w:tc>
          <w:tcPr>
            <w:tcW w:type="dxa" w:w="2154"/>
          </w:tcPr>
          <w:p>
            <w:pPr>
              <w:spacing w:after="0"/>
            </w:pPr>
            <w:r>
              <w:rPr>
                <w:b w:val="0"/>
                <w:sz w:val="14"/>
              </w:rPr>
              <w:t>International/public / REFUGE, ORIGA, and G1020</w:t>
            </w:r>
          </w:p>
        </w:tc>
        <w:tc>
          <w:tcPr>
            <w:tcW w:type="dxa" w:w="2721"/>
          </w:tcPr>
          <w:p>
            <w:pPr>
              <w:spacing w:after="0"/>
            </w:pPr>
            <w:r>
              <w:rPr>
                <w:b w:val="0"/>
                <w:sz w:val="14"/>
              </w:rPr>
              <w:t>Colour fundus photographs; Dataset totals 1,200, 650, and 1,020 images (unit: image)</w:t>
            </w:r>
          </w:p>
        </w:tc>
        <w:tc>
          <w:tcPr>
            <w:tcW w:type="dxa" w:w="2041"/>
          </w:tcPr>
          <w:p>
            <w:pPr>
              <w:spacing w:after="0"/>
            </w:pPr>
            <w:r>
              <w:rPr>
                <w:b w:val="0"/>
                <w:sz w:val="14"/>
              </w:rPr>
              <w:t>MaskFormer with Swin-Base backbone</w:t>
            </w:r>
          </w:p>
        </w:tc>
        <w:tc>
          <w:tcPr>
            <w:tcW w:type="dxa" w:w="2154"/>
          </w:tcPr>
          <w:p>
            <w:pPr>
              <w:spacing w:after="0"/>
            </w:pPr>
            <w:r>
              <w:rPr>
                <w:b w:val="0"/>
                <w:sz w:val="14"/>
              </w:rPr>
              <w:t>Binary/referable glaucoma or GON detection: Disc/cup segmentation followed by vCDR-threshold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REFUGE; ORIGA; G1020</w:t>
            </w:r>
          </w:p>
        </w:tc>
      </w:tr>
      <w:tr>
        <w:trPr>
          <w:cantSplit/>
        </w:trPr>
        <w:tc>
          <w:tcPr>
            <w:tcW w:type="dxa" w:w="1928"/>
          </w:tcPr>
          <w:p>
            <w:pPr>
              <w:spacing w:after="0"/>
            </w:pPr>
            <w:r>
              <w:rPr>
                <w:b w:val="0"/>
                <w:sz w:val="14"/>
              </w:rPr>
              <w:t>S24; Liao et al., 2025 [92]</w:t>
            </w:r>
          </w:p>
        </w:tc>
        <w:tc>
          <w:tcPr>
            <w:tcW w:type="dxa" w:w="2154"/>
          </w:tcPr>
          <w:p>
            <w:pPr>
              <w:spacing w:after="0"/>
            </w:pPr>
            <w:r>
              <w:rPr>
                <w:b w:val="0"/>
                <w:sz w:val="14"/>
              </w:rPr>
              <w:t>International/public / JustRAIGS</w:t>
            </w:r>
          </w:p>
        </w:tc>
        <w:tc>
          <w:tcPr>
            <w:tcW w:type="dxa" w:w="2721"/>
          </w:tcPr>
          <w:p>
            <w:pPr>
              <w:spacing w:after="0"/>
            </w:pPr>
            <w:r>
              <w:rPr>
                <w:b w:val="0"/>
                <w:sz w:val="14"/>
              </w:rPr>
              <w:t>Colour fundus photographs; 101,442 challenge images; exact analytic subset NR (unit: image)</w:t>
            </w:r>
          </w:p>
        </w:tc>
        <w:tc>
          <w:tcPr>
            <w:tcW w:type="dxa" w:w="2041"/>
          </w:tcPr>
          <w:p>
            <w:pPr>
              <w:spacing w:after="0"/>
            </w:pPr>
            <w:r>
              <w:rPr>
                <w:b w:val="0"/>
                <w:sz w:val="14"/>
              </w:rPr>
              <w:t>Vision Transformer classifier with diffusion augmentation</w:t>
            </w:r>
          </w:p>
        </w:tc>
        <w:tc>
          <w:tcPr>
            <w:tcW w:type="dxa" w:w="2154"/>
          </w:tcPr>
          <w:p>
            <w:pPr>
              <w:spacing w:after="0"/>
            </w:pPr>
            <w:r>
              <w:rPr>
                <w:b w:val="0"/>
                <w:sz w:val="14"/>
              </w:rPr>
              <w:t>Binary/referable glaucoma or GON detection: Referable-glaucoma classification under synthetic augmentation</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JustRAIGS/AIROGS</w:t>
            </w:r>
          </w:p>
        </w:tc>
      </w:tr>
      <w:tr>
        <w:trPr>
          <w:cantSplit/>
        </w:trPr>
        <w:tc>
          <w:tcPr>
            <w:tcW w:type="dxa" w:w="1928"/>
          </w:tcPr>
          <w:p>
            <w:pPr>
              <w:spacing w:after="0"/>
            </w:pPr>
            <w:r>
              <w:rPr>
                <w:b w:val="0"/>
                <w:sz w:val="14"/>
              </w:rPr>
              <w:t>S25; Lv et al., 2025 [93]</w:t>
            </w:r>
          </w:p>
        </w:tc>
        <w:tc>
          <w:tcPr>
            <w:tcW w:type="dxa" w:w="2154"/>
          </w:tcPr>
          <w:p>
            <w:pPr>
              <w:spacing w:after="0"/>
            </w:pPr>
            <w:r>
              <w:rPr>
                <w:b w:val="0"/>
                <w:sz w:val="14"/>
              </w:rPr>
              <w:t>International/public / DRISHTI-GS development; REFUGE external segmentation</w:t>
            </w:r>
          </w:p>
        </w:tc>
        <w:tc>
          <w:tcPr>
            <w:tcW w:type="dxa" w:w="2721"/>
          </w:tcPr>
          <w:p>
            <w:pPr>
              <w:spacing w:after="0"/>
            </w:pPr>
            <w:r>
              <w:rPr>
                <w:b w:val="0"/>
                <w:sz w:val="14"/>
              </w:rPr>
              <w:t>Colour fundus photographs; 101 and 1,200 images (unit: image)</w:t>
            </w:r>
          </w:p>
        </w:tc>
        <w:tc>
          <w:tcPr>
            <w:tcW w:type="dxa" w:w="2041"/>
          </w:tcPr>
          <w:p>
            <w:pPr>
              <w:spacing w:after="0"/>
            </w:pPr>
            <w:r>
              <w:rPr>
                <w:b w:val="0"/>
                <w:sz w:val="14"/>
              </w:rPr>
              <w:t>E-DCoAtUNet with convolution–attention/Transformer blocks</w:t>
            </w:r>
          </w:p>
        </w:tc>
        <w:tc>
          <w:tcPr>
            <w:tcW w:type="dxa" w:w="2154"/>
          </w:tcPr>
          <w:p>
            <w:pPr>
              <w:spacing w:after="0"/>
            </w:pPr>
            <w:r>
              <w:rPr>
                <w:b w:val="0"/>
                <w:sz w:val="14"/>
              </w:rPr>
              <w:t>Binary/referable glaucoma or GON detection: Disc/cup segmentation and vCDR-based binary screening</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DRISHTI-GS; REFUGE</w:t>
            </w:r>
          </w:p>
        </w:tc>
      </w:tr>
      <w:tr>
        <w:trPr>
          <w:cantSplit/>
        </w:trPr>
        <w:tc>
          <w:tcPr>
            <w:tcW w:type="dxa" w:w="1928"/>
          </w:tcPr>
          <w:p>
            <w:pPr>
              <w:spacing w:after="0"/>
            </w:pPr>
            <w:r>
              <w:rPr>
                <w:b w:val="0"/>
                <w:sz w:val="14"/>
              </w:rPr>
              <w:t>S26; Prakash and Vinoth Kumar, 2025 [94]</w:t>
            </w:r>
          </w:p>
        </w:tc>
        <w:tc>
          <w:tcPr>
            <w:tcW w:type="dxa" w:w="2154"/>
          </w:tcPr>
          <w:p>
            <w:pPr>
              <w:spacing w:after="0"/>
            </w:pPr>
            <w:r>
              <w:rPr>
                <w:b w:val="0"/>
                <w:sz w:val="14"/>
              </w:rPr>
              <w:t>International/public / DRISHTI-GS1, RIM-ONE, and ORIGA-Light</w:t>
            </w:r>
          </w:p>
        </w:tc>
        <w:tc>
          <w:tcPr>
            <w:tcW w:type="dxa" w:w="2721"/>
          </w:tcPr>
          <w:p>
            <w:pPr>
              <w:spacing w:after="0"/>
            </w:pPr>
            <w:r>
              <w:rPr>
                <w:b w:val="0"/>
                <w:sz w:val="14"/>
              </w:rPr>
              <w:t>Colour fundus photographs; 101, 169, and 650 images (unit: image)</w:t>
            </w:r>
          </w:p>
        </w:tc>
        <w:tc>
          <w:tcPr>
            <w:tcW w:type="dxa" w:w="2041"/>
          </w:tcPr>
          <w:p>
            <w:pPr>
              <w:spacing w:after="0"/>
            </w:pPr>
            <w:r>
              <w:rPr>
                <w:b w:val="0"/>
                <w:sz w:val="14"/>
              </w:rPr>
              <w:t>SegNet + Multi-Scale Attention Transformer and optimisation modules</w:t>
            </w:r>
          </w:p>
        </w:tc>
        <w:tc>
          <w:tcPr>
            <w:tcW w:type="dxa" w:w="2154"/>
          </w:tcPr>
          <w:p>
            <w:pPr>
              <w:spacing w:after="0"/>
            </w:pPr>
            <w:r>
              <w:rPr>
                <w:b w:val="0"/>
                <w:sz w:val="14"/>
              </w:rPr>
              <w:t>Binary/referable glaucoma or GON detection: Disc/cup segmentation and binary glaucoma classification</w:t>
            </w:r>
          </w:p>
        </w:tc>
        <w:tc>
          <w:tcPr>
            <w:tcW w:type="dxa" w:w="1871"/>
          </w:tcPr>
          <w:p>
            <w:pPr>
              <w:spacing w:after="0"/>
            </w:pPr>
            <w:r>
              <w:rPr>
                <w:b w:val="0"/>
                <w:sz w:val="14"/>
              </w:rPr>
              <w:t>External/cross-dataset evaluation; separation: Image/eye-level</w:t>
            </w:r>
          </w:p>
        </w:tc>
        <w:tc>
          <w:tcPr>
            <w:tcW w:type="dxa" w:w="2098"/>
          </w:tcPr>
          <w:p>
            <w:pPr>
              <w:spacing w:after="0"/>
            </w:pPr>
            <w:r>
              <w:rPr>
                <w:b w:val="0"/>
                <w:sz w:val="14"/>
              </w:rPr>
              <w:t>DRISHTI-GS; RIM-ONE; ORIGA</w:t>
            </w:r>
          </w:p>
        </w:tc>
      </w:tr>
      <w:tr>
        <w:trPr>
          <w:cantSplit/>
        </w:trPr>
        <w:tc>
          <w:tcPr>
            <w:tcW w:type="dxa" w:w="1928"/>
          </w:tcPr>
          <w:p>
            <w:pPr>
              <w:spacing w:after="0"/>
            </w:pPr>
            <w:r>
              <w:rPr>
                <w:b w:val="0"/>
                <w:sz w:val="14"/>
              </w:rPr>
              <w:t>S27; AlMohimeed, 2025 [95]</w:t>
            </w:r>
          </w:p>
        </w:tc>
        <w:tc>
          <w:tcPr>
            <w:tcW w:type="dxa" w:w="2154"/>
          </w:tcPr>
          <w:p>
            <w:pPr>
              <w:spacing w:after="0"/>
            </w:pPr>
            <w:r>
              <w:rPr>
                <w:b w:val="0"/>
                <w:sz w:val="14"/>
              </w:rPr>
              <w:t>International/public / Kaggle Eye Diseases</w:t>
            </w:r>
          </w:p>
        </w:tc>
        <w:tc>
          <w:tcPr>
            <w:tcW w:type="dxa" w:w="2721"/>
          </w:tcPr>
          <w:p>
            <w:pPr>
              <w:spacing w:after="0"/>
            </w:pPr>
            <w:r>
              <w:rPr>
                <w:b w:val="0"/>
                <w:sz w:val="14"/>
              </w:rPr>
              <w:t>Colour fundus photographs; 4,217 images (1,007 glaucoma) (unit: image)</w:t>
            </w:r>
          </w:p>
        </w:tc>
        <w:tc>
          <w:tcPr>
            <w:tcW w:type="dxa" w:w="2041"/>
          </w:tcPr>
          <w:p>
            <w:pPr>
              <w:spacing w:after="0"/>
            </w:pPr>
            <w:r>
              <w:rPr>
                <w:b w:val="0"/>
                <w:sz w:val="14"/>
              </w:rPr>
              <w:t>ViT/DeiT/Swin feature fusion with PCA and machine-learning stacking</w:t>
            </w:r>
          </w:p>
        </w:tc>
        <w:tc>
          <w:tcPr>
            <w:tcW w:type="dxa" w:w="2154"/>
          </w:tcPr>
          <w:p>
            <w:pPr>
              <w:spacing w:after="0"/>
            </w:pPr>
            <w:r>
              <w:rPr>
                <w:b w:val="0"/>
                <w:sz w:val="14"/>
              </w:rPr>
              <w:t>Multidisease/multilabel classification: Four-class eye-disease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Kaggle Eye Diseases</w:t>
            </w:r>
          </w:p>
        </w:tc>
      </w:tr>
      <w:tr>
        <w:trPr>
          <w:cantSplit/>
        </w:trPr>
        <w:tc>
          <w:tcPr>
            <w:tcW w:type="dxa" w:w="1928"/>
          </w:tcPr>
          <w:p>
            <w:pPr>
              <w:spacing w:after="0"/>
            </w:pPr>
            <w:r>
              <w:rPr>
                <w:b w:val="0"/>
                <w:sz w:val="14"/>
              </w:rPr>
              <w:t>S28; Lin, 2025 [96]</w:t>
            </w:r>
          </w:p>
        </w:tc>
        <w:tc>
          <w:tcPr>
            <w:tcW w:type="dxa" w:w="2154"/>
          </w:tcPr>
          <w:p>
            <w:pPr>
              <w:spacing w:after="0"/>
            </w:pPr>
            <w:r>
              <w:rPr>
                <w:b w:val="0"/>
                <w:sz w:val="14"/>
              </w:rPr>
              <w:t>International/public / Kaggle Eye Diseases</w:t>
            </w:r>
          </w:p>
        </w:tc>
        <w:tc>
          <w:tcPr>
            <w:tcW w:type="dxa" w:w="2721"/>
          </w:tcPr>
          <w:p>
            <w:pPr>
              <w:spacing w:after="0"/>
            </w:pPr>
            <w:r>
              <w:rPr>
                <w:b w:val="0"/>
                <w:sz w:val="14"/>
              </w:rPr>
              <w:t>Colour fundus photographs; 4,217 images (unit: image)</w:t>
            </w:r>
          </w:p>
        </w:tc>
        <w:tc>
          <w:tcPr>
            <w:tcW w:type="dxa" w:w="2041"/>
          </w:tcPr>
          <w:p>
            <w:pPr>
              <w:spacing w:after="0"/>
            </w:pPr>
            <w:r>
              <w:rPr>
                <w:b w:val="0"/>
                <w:sz w:val="14"/>
              </w:rPr>
              <w:t>LGSF-Net: CNN local stream + three-head Transformer global stream</w:t>
            </w:r>
          </w:p>
        </w:tc>
        <w:tc>
          <w:tcPr>
            <w:tcW w:type="dxa" w:w="2154"/>
          </w:tcPr>
          <w:p>
            <w:pPr>
              <w:spacing w:after="0"/>
            </w:pPr>
            <w:r>
              <w:rPr>
                <w:b w:val="0"/>
                <w:sz w:val="14"/>
              </w:rPr>
              <w:t>Multidisease/multilabel classification: Four-class eye-disease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Kaggle Eye Diseases</w:t>
            </w:r>
          </w:p>
        </w:tc>
      </w:tr>
      <w:tr>
        <w:trPr>
          <w:cantSplit/>
        </w:trPr>
        <w:tc>
          <w:tcPr>
            <w:tcW w:type="dxa" w:w="1928"/>
          </w:tcPr>
          <w:p>
            <w:pPr>
              <w:spacing w:after="0"/>
            </w:pPr>
            <w:r>
              <w:rPr>
                <w:b w:val="0"/>
                <w:sz w:val="14"/>
              </w:rPr>
              <w:t>S29; Gandhi et al., 2025 [97]</w:t>
            </w:r>
          </w:p>
        </w:tc>
        <w:tc>
          <w:tcPr>
            <w:tcW w:type="dxa" w:w="2154"/>
          </w:tcPr>
          <w:p>
            <w:pPr>
              <w:spacing w:after="0"/>
            </w:pPr>
            <w:r>
              <w:rPr>
                <w:b w:val="0"/>
                <w:sz w:val="14"/>
              </w:rPr>
              <w:t>International/unclear / GRAPE and other public/clinical sources</w:t>
            </w:r>
          </w:p>
        </w:tc>
        <w:tc>
          <w:tcPr>
            <w:tcW w:type="dxa" w:w="2721"/>
          </w:tcPr>
          <w:p>
            <w:pPr>
              <w:spacing w:after="0"/>
            </w:pPr>
            <w:r>
              <w:rPr>
                <w:b w:val="0"/>
                <w:sz w:val="14"/>
              </w:rPr>
              <w:t>Fundus + OCT + clinical variables; Total analytic sample and paired-modality denominators NR (unit: unclear)</w:t>
            </w:r>
          </w:p>
        </w:tc>
        <w:tc>
          <w:tcPr>
            <w:tcW w:type="dxa" w:w="2041"/>
          </w:tcPr>
          <w:p>
            <w:pPr>
              <w:spacing w:after="0"/>
            </w:pPr>
            <w:r>
              <w:rPr>
                <w:b w:val="0"/>
                <w:sz w:val="14"/>
              </w:rPr>
              <w:t>CNN + ViT + quantum-inspired fusion</w:t>
            </w:r>
          </w:p>
        </w:tc>
        <w:tc>
          <w:tcPr>
            <w:tcW w:type="dxa" w:w="2154"/>
          </w:tcPr>
          <w:p>
            <w:pPr>
              <w:spacing w:after="0"/>
            </w:pPr>
            <w:r>
              <w:rPr>
                <w:b w:val="0"/>
                <w:sz w:val="14"/>
              </w:rPr>
              <w:t>Binary/referable glaucoma or GON detection: Binary glaucoma diagnosis</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GRAPE and unspecified sources</w:t>
            </w:r>
          </w:p>
        </w:tc>
      </w:tr>
      <w:tr>
        <w:trPr>
          <w:cantSplit/>
        </w:trPr>
        <w:tc>
          <w:tcPr>
            <w:tcW w:type="dxa" w:w="1928"/>
          </w:tcPr>
          <w:p>
            <w:pPr>
              <w:spacing w:after="0"/>
            </w:pPr>
            <w:r>
              <w:rPr>
                <w:b w:val="0"/>
                <w:sz w:val="14"/>
              </w:rPr>
              <w:t>S30; Rieck et al., 2025 [98]</w:t>
            </w:r>
          </w:p>
        </w:tc>
        <w:tc>
          <w:tcPr>
            <w:tcW w:type="dxa" w:w="2154"/>
          </w:tcPr>
          <w:p>
            <w:pPr>
              <w:spacing w:after="0"/>
            </w:pPr>
            <w:r>
              <w:rPr>
                <w:b w:val="0"/>
                <w:sz w:val="14"/>
              </w:rPr>
              <w:t>International/public / Broad multiclass fundus dataset</w:t>
            </w:r>
          </w:p>
        </w:tc>
        <w:tc>
          <w:tcPr>
            <w:tcW w:type="dxa" w:w="2721"/>
          </w:tcPr>
          <w:p>
            <w:pPr>
              <w:spacing w:after="0"/>
            </w:pPr>
            <w:r>
              <w:rPr>
                <w:b w:val="0"/>
                <w:sz w:val="14"/>
              </w:rPr>
              <w:t>Colour fundus photographs; NR (unit: image)</w:t>
            </w:r>
          </w:p>
        </w:tc>
        <w:tc>
          <w:tcPr>
            <w:tcW w:type="dxa" w:w="2041"/>
          </w:tcPr>
          <w:p>
            <w:pPr>
              <w:spacing w:after="0"/>
            </w:pPr>
            <w:r>
              <w:rPr>
                <w:b w:val="0"/>
                <w:sz w:val="14"/>
              </w:rPr>
              <w:t>Transformer–CNN hybrid with self-attention</w:t>
            </w:r>
          </w:p>
        </w:tc>
        <w:tc>
          <w:tcPr>
            <w:tcW w:type="dxa" w:w="2154"/>
          </w:tcPr>
          <w:p>
            <w:pPr>
              <w:spacing w:after="0"/>
            </w:pPr>
            <w:r>
              <w:rPr>
                <w:b w:val="0"/>
                <w:sz w:val="14"/>
              </w:rPr>
              <w:t>Multidisease/multilabel classification: Ten-class eye-disease classification</w:t>
            </w:r>
          </w:p>
        </w:tc>
        <w:tc>
          <w:tcPr>
            <w:tcW w:type="dxa" w:w="1871"/>
          </w:tcPr>
          <w:p>
            <w:pPr>
              <w:spacing w:after="0"/>
            </w:pPr>
            <w:r>
              <w:rPr>
                <w:b w:val="0"/>
                <w:sz w:val="14"/>
              </w:rPr>
              <w:t>Internal resampling only; separation: Unclear</w:t>
            </w:r>
          </w:p>
        </w:tc>
        <w:tc>
          <w:tcPr>
            <w:tcW w:type="dxa" w:w="2098"/>
          </w:tcPr>
          <w:p>
            <w:pPr>
              <w:spacing w:after="0"/>
            </w:pPr>
            <w:r>
              <w:rPr>
                <w:b w:val="0"/>
                <w:sz w:val="14"/>
              </w:rPr>
              <w:t>Broad multiclass fundus dataset</w:t>
            </w:r>
          </w:p>
        </w:tc>
      </w:tr>
      <w:tr>
        <w:trPr>
          <w:cantSplit/>
        </w:trPr>
        <w:tc>
          <w:tcPr>
            <w:tcW w:type="dxa" w:w="1928"/>
          </w:tcPr>
          <w:p>
            <w:pPr>
              <w:spacing w:after="0"/>
            </w:pPr>
            <w:r>
              <w:rPr>
                <w:b w:val="0"/>
                <w:sz w:val="14"/>
              </w:rPr>
              <w:t>S31; Hou et al., 2026 [99]</w:t>
            </w:r>
          </w:p>
        </w:tc>
        <w:tc>
          <w:tcPr>
            <w:tcW w:type="dxa" w:w="2154"/>
          </w:tcPr>
          <w:p>
            <w:pPr>
              <w:spacing w:after="0"/>
            </w:pPr>
            <w:r>
              <w:rPr>
                <w:b w:val="0"/>
                <w:sz w:val="14"/>
              </w:rPr>
              <w:t>International/public / Glaucoma_fundus development + PAPILA external</w:t>
            </w:r>
          </w:p>
        </w:tc>
        <w:tc>
          <w:tcPr>
            <w:tcW w:type="dxa" w:w="2721"/>
          </w:tcPr>
          <w:p>
            <w:pPr>
              <w:spacing w:after="0"/>
            </w:pPr>
            <w:r>
              <w:rPr>
                <w:b w:val="0"/>
                <w:sz w:val="14"/>
              </w:rPr>
              <w:t>Colour fundus photographs; NR (unit: image)</w:t>
            </w:r>
          </w:p>
        </w:tc>
        <w:tc>
          <w:tcPr>
            <w:tcW w:type="dxa" w:w="2041"/>
          </w:tcPr>
          <w:p>
            <w:pPr>
              <w:spacing w:after="0"/>
            </w:pPr>
            <w:r>
              <w:rPr>
                <w:b w:val="0"/>
                <w:sz w:val="14"/>
              </w:rPr>
              <w:t>DINOv2-B/S/L versus RETFound</w:t>
            </w:r>
          </w:p>
        </w:tc>
        <w:tc>
          <w:tcPr>
            <w:tcW w:type="dxa" w:w="2154"/>
          </w:tcPr>
          <w:p>
            <w:pPr>
              <w:spacing w:after="0"/>
            </w:pPr>
            <w:r>
              <w:rPr>
                <w:b w:val="0"/>
                <w:sz w:val="14"/>
              </w:rPr>
              <w:t>Binary/referable glaucoma or GON detection: Binary glaucoma classification within a multidisease study</w:t>
            </w:r>
          </w:p>
        </w:tc>
        <w:tc>
          <w:tcPr>
            <w:tcW w:type="dxa" w:w="1871"/>
          </w:tcPr>
          <w:p>
            <w:pPr>
              <w:spacing w:after="0"/>
            </w:pPr>
            <w:r>
              <w:rPr>
                <w:b w:val="0"/>
                <w:sz w:val="14"/>
              </w:rPr>
              <w:t>External/cross-dataset evaluation; separation: Unclear</w:t>
            </w:r>
          </w:p>
        </w:tc>
        <w:tc>
          <w:tcPr>
            <w:tcW w:type="dxa" w:w="2098"/>
          </w:tcPr>
          <w:p>
            <w:pPr>
              <w:spacing w:after="0"/>
            </w:pPr>
            <w:r>
              <w:rPr>
                <w:b w:val="0"/>
                <w:sz w:val="14"/>
              </w:rPr>
              <w:t>Glaucoma_fundus; PAPILA</w:t>
            </w:r>
          </w:p>
        </w:tc>
      </w:tr>
      <w:tr>
        <w:trPr>
          <w:cantSplit/>
        </w:trPr>
        <w:tc>
          <w:tcPr>
            <w:tcW w:type="dxa" w:w="1928"/>
          </w:tcPr>
          <w:p>
            <w:pPr>
              <w:spacing w:after="0"/>
            </w:pPr>
            <w:r>
              <w:rPr>
                <w:b w:val="0"/>
                <w:sz w:val="14"/>
              </w:rPr>
              <w:t>S32; Abramovich et al., 2026 [100]</w:t>
            </w:r>
          </w:p>
        </w:tc>
        <w:tc>
          <w:tcPr>
            <w:tcW w:type="dxa" w:w="2154"/>
          </w:tcPr>
          <w:p>
            <w:pPr>
              <w:spacing w:after="0"/>
            </w:pPr>
            <w:r>
              <w:rPr>
                <w:b w:val="0"/>
                <w:sz w:val="14"/>
              </w:rPr>
              <w:t>International/multicentre / KULRD, HYRD/HYGD, PAPILA, DRISHTI-GS, REFUGE/2, and GAMMA</w:t>
            </w:r>
          </w:p>
        </w:tc>
        <w:tc>
          <w:tcPr>
            <w:tcW w:type="dxa" w:w="2721"/>
          </w:tcPr>
          <w:p>
            <w:pPr>
              <w:spacing w:after="0"/>
            </w:pPr>
            <w:r>
              <w:rPr>
                <w:b w:val="0"/>
                <w:sz w:val="14"/>
              </w:rPr>
              <w:t>Colour fundus photographs; More than 119,000 source images; new HYGD subset 747 images (unit: participant/image)</w:t>
            </w:r>
          </w:p>
        </w:tc>
        <w:tc>
          <w:tcPr>
            <w:tcW w:type="dxa" w:w="2041"/>
          </w:tcPr>
          <w:p>
            <w:pPr>
              <w:spacing w:after="0"/>
            </w:pPr>
            <w:r>
              <w:rPr>
                <w:b w:val="0"/>
                <w:sz w:val="14"/>
              </w:rPr>
              <w:t>DINOv2 ViT-B</w:t>
            </w:r>
          </w:p>
        </w:tc>
        <w:tc>
          <w:tcPr>
            <w:tcW w:type="dxa" w:w="2154"/>
          </w:tcPr>
          <w:p>
            <w:pPr>
              <w:spacing w:after="0"/>
            </w:pPr>
            <w:r>
              <w:rPr>
                <w:b w:val="0"/>
                <w:sz w:val="14"/>
              </w:rPr>
              <w:t>Binary/referable glaucoma or GON detection: Binary GON detection</w:t>
            </w:r>
          </w:p>
        </w:tc>
        <w:tc>
          <w:tcPr>
            <w:tcW w:type="dxa" w:w="1871"/>
          </w:tcPr>
          <w:p>
            <w:pPr>
              <w:spacing w:after="0"/>
            </w:pPr>
            <w:r>
              <w:rPr>
                <w:b w:val="0"/>
                <w:sz w:val="14"/>
              </w:rPr>
              <w:t>Internal–external/leave-one-domain-out; separation: Participant-level</w:t>
            </w:r>
          </w:p>
        </w:tc>
        <w:tc>
          <w:tcPr>
            <w:tcW w:type="dxa" w:w="2098"/>
          </w:tcPr>
          <w:p>
            <w:pPr>
              <w:spacing w:after="0"/>
            </w:pPr>
            <w:r>
              <w:rPr>
                <w:b w:val="0"/>
                <w:sz w:val="14"/>
              </w:rPr>
              <w:t>HYGD; PAPILA; DRISHTI-GS; REFUGE; GAMMA; KULRD</w:t>
            </w:r>
          </w:p>
        </w:tc>
      </w:tr>
      <w:tr>
        <w:trPr>
          <w:cantSplit/>
        </w:trPr>
        <w:tc>
          <w:tcPr>
            <w:tcW w:type="dxa" w:w="1928"/>
          </w:tcPr>
          <w:p>
            <w:pPr>
              <w:spacing w:after="0"/>
            </w:pPr>
            <w:r>
              <w:rPr>
                <w:b w:val="0"/>
                <w:sz w:val="14"/>
              </w:rPr>
              <w:t>S33; Geetha and Hema, 2026 [101]</w:t>
            </w:r>
          </w:p>
        </w:tc>
        <w:tc>
          <w:tcPr>
            <w:tcW w:type="dxa" w:w="2154"/>
          </w:tcPr>
          <w:p>
            <w:pPr>
              <w:spacing w:after="0"/>
            </w:pPr>
            <w:r>
              <w:rPr>
                <w:b w:val="0"/>
                <w:sz w:val="14"/>
              </w:rPr>
              <w:t>International/public / EyePACS, APTOS, MESSIDOR, and DRISHTI-GS1</w:t>
            </w:r>
          </w:p>
        </w:tc>
        <w:tc>
          <w:tcPr>
            <w:tcW w:type="dxa" w:w="2721"/>
          </w:tcPr>
          <w:p>
            <w:pPr>
              <w:spacing w:after="0"/>
            </w:pPr>
            <w:r>
              <w:rPr>
                <w:b w:val="0"/>
                <w:sz w:val="14"/>
              </w:rPr>
              <w:t>Colour fundus photographs; 19,240 images claimed; 28% glaucoma, 10% healthy, and 62% diabetic retinopathy (unit: image)</w:t>
            </w:r>
          </w:p>
        </w:tc>
        <w:tc>
          <w:tcPr>
            <w:tcW w:type="dxa" w:w="2041"/>
          </w:tcPr>
          <w:p>
            <w:pPr>
              <w:spacing w:after="0"/>
            </w:pPr>
            <w:r>
              <w:rPr>
                <w:b w:val="0"/>
                <w:sz w:val="14"/>
              </w:rPr>
              <w:t>ViT–BiFusionDRNet–HGS</w:t>
            </w:r>
          </w:p>
        </w:tc>
        <w:tc>
          <w:tcPr>
            <w:tcW w:type="dxa" w:w="2154"/>
          </w:tcPr>
          <w:p>
            <w:pPr>
              <w:spacing w:after="0"/>
            </w:pPr>
            <w:r>
              <w:rPr>
                <w:b w:val="0"/>
                <w:sz w:val="14"/>
              </w:rPr>
              <w:t>Multidisease/multilabel classification: Joint disease and glaucoma-stage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EyePACS; APTOS; MESSIDOR; DRISHTI-GS</w:t>
            </w:r>
          </w:p>
        </w:tc>
      </w:tr>
      <w:tr>
        <w:trPr>
          <w:cantSplit/>
        </w:trPr>
        <w:tc>
          <w:tcPr>
            <w:tcW w:type="dxa" w:w="1928"/>
          </w:tcPr>
          <w:p>
            <w:pPr>
              <w:spacing w:after="0"/>
            </w:pPr>
            <w:r>
              <w:rPr>
                <w:b w:val="0"/>
                <w:sz w:val="14"/>
              </w:rPr>
              <w:t>S34; Bolo et al., 2026 [102]</w:t>
            </w:r>
          </w:p>
        </w:tc>
        <w:tc>
          <w:tcPr>
            <w:tcW w:type="dxa" w:w="2154"/>
          </w:tcPr>
          <w:p>
            <w:pPr>
              <w:spacing w:after="0"/>
            </w:pPr>
            <w:r>
              <w:rPr>
                <w:b w:val="0"/>
                <w:sz w:val="14"/>
              </w:rPr>
              <w:t>United States / LAC-DHS development + USC external</w:t>
            </w:r>
          </w:p>
        </w:tc>
        <w:tc>
          <w:tcPr>
            <w:tcW w:type="dxa" w:w="2721"/>
          </w:tcPr>
          <w:p>
            <w:pPr>
              <w:spacing w:after="0"/>
            </w:pPr>
            <w:r>
              <w:rPr>
                <w:b w:val="0"/>
                <w:sz w:val="14"/>
              </w:rPr>
              <w:t>Colour fundus photographs; 6,116 participants; 8,996 train, 3,002 validation, 1,000 internal test, and 300 external photographs (unit: participant/image)</w:t>
            </w:r>
          </w:p>
        </w:tc>
        <w:tc>
          <w:tcPr>
            <w:tcW w:type="dxa" w:w="2041"/>
          </w:tcPr>
          <w:p>
            <w:pPr>
              <w:spacing w:after="0"/>
            </w:pPr>
            <w:r>
              <w:rPr>
                <w:b w:val="0"/>
                <w:sz w:val="14"/>
              </w:rPr>
              <w:t>RETFound versus supervised CNN</w:t>
            </w:r>
          </w:p>
        </w:tc>
        <w:tc>
          <w:tcPr>
            <w:tcW w:type="dxa" w:w="2154"/>
          </w:tcPr>
          <w:p>
            <w:pPr>
              <w:spacing w:after="0"/>
            </w:pPr>
            <w:r>
              <w:rPr>
                <w:b w:val="0"/>
                <w:sz w:val="14"/>
              </w:rPr>
              <w:t>Binary/referable glaucoma or GON detection: Referable-glaucoma classification</w:t>
            </w:r>
          </w:p>
        </w:tc>
        <w:tc>
          <w:tcPr>
            <w:tcW w:type="dxa" w:w="1871"/>
          </w:tcPr>
          <w:p>
            <w:pPr>
              <w:spacing w:after="0"/>
            </w:pPr>
            <w:r>
              <w:rPr>
                <w:b w:val="0"/>
                <w:sz w:val="14"/>
              </w:rPr>
              <w:t>External/cross-dataset evaluation; separation: Participant-level</w:t>
            </w:r>
          </w:p>
        </w:tc>
        <w:tc>
          <w:tcPr>
            <w:tcW w:type="dxa" w:w="2098"/>
          </w:tcPr>
          <w:p>
            <w:pPr>
              <w:spacing w:after="0"/>
            </w:pPr>
            <w:r>
              <w:rPr>
                <w:b w:val="0"/>
                <w:sz w:val="14"/>
              </w:rPr>
              <w:t>LAC-DHS; USC</w:t>
            </w:r>
          </w:p>
        </w:tc>
      </w:tr>
      <w:tr>
        <w:trPr>
          <w:cantSplit/>
        </w:trPr>
        <w:tc>
          <w:tcPr>
            <w:tcW w:type="dxa" w:w="1928"/>
          </w:tcPr>
          <w:p>
            <w:pPr>
              <w:spacing w:after="0"/>
            </w:pPr>
            <w:r>
              <w:rPr>
                <w:b w:val="0"/>
                <w:sz w:val="14"/>
              </w:rPr>
              <w:t>S35; Chuter et al., 2026 [103]</w:t>
            </w:r>
          </w:p>
        </w:tc>
        <w:tc>
          <w:tcPr>
            <w:tcW w:type="dxa" w:w="2154"/>
          </w:tcPr>
          <w:p>
            <w:pPr>
              <w:spacing w:after="0"/>
            </w:pPr>
            <w:r>
              <w:rPr>
                <w:b w:val="0"/>
                <w:sz w:val="14"/>
              </w:rPr>
              <w:t>United States / DIGS/ADAGES</w:t>
            </w:r>
          </w:p>
        </w:tc>
        <w:tc>
          <w:tcPr>
            <w:tcW w:type="dxa" w:w="2721"/>
          </w:tcPr>
          <w:p>
            <w:pPr>
              <w:spacing w:after="0"/>
            </w:pPr>
            <w:r>
              <w:rPr>
                <w:b w:val="0"/>
                <w:sz w:val="14"/>
              </w:rPr>
              <w:t>Optic-nerve-head photographs + OCT; 1,098 participants/1,948 eyes; 14,510 photographs and 32,640 OCT scans (unit: participant/eye/visit)</w:t>
            </w:r>
          </w:p>
        </w:tc>
        <w:tc>
          <w:tcPr>
            <w:tcW w:type="dxa" w:w="2041"/>
          </w:tcPr>
          <w:p>
            <w:pPr>
              <w:spacing w:after="0"/>
            </w:pPr>
            <w:r>
              <w:rPr>
                <w:b w:val="0"/>
                <w:sz w:val="14"/>
              </w:rPr>
              <w:t>Multimodal RETFound</w:t>
            </w:r>
          </w:p>
        </w:tc>
        <w:tc>
          <w:tcPr>
            <w:tcW w:type="dxa" w:w="2154"/>
          </w:tcPr>
          <w:p>
            <w:pPr>
              <w:spacing w:after="0"/>
            </w:pPr>
            <w:r>
              <w:rPr>
                <w:b w:val="0"/>
                <w:sz w:val="14"/>
              </w:rPr>
              <w:t>Glaucoma grading/staging/suspect classification: Binary GON detection with severity analysis</w:t>
            </w:r>
          </w:p>
        </w:tc>
        <w:tc>
          <w:tcPr>
            <w:tcW w:type="dxa" w:w="1871"/>
          </w:tcPr>
          <w:p>
            <w:pPr>
              <w:spacing w:after="0"/>
            </w:pPr>
            <w:r>
              <w:rPr>
                <w:b w:val="0"/>
                <w:sz w:val="14"/>
              </w:rPr>
              <w:t>Same-source held-out/fixed partition; separation: Participant-level</w:t>
            </w:r>
          </w:p>
        </w:tc>
        <w:tc>
          <w:tcPr>
            <w:tcW w:type="dxa" w:w="2098"/>
          </w:tcPr>
          <w:p>
            <w:pPr>
              <w:spacing w:after="0"/>
            </w:pPr>
            <w:r>
              <w:rPr>
                <w:b w:val="0"/>
                <w:sz w:val="14"/>
              </w:rPr>
              <w:t>DIGS; ADAGES</w:t>
            </w:r>
          </w:p>
        </w:tc>
      </w:tr>
      <w:tr>
        <w:trPr>
          <w:cantSplit/>
        </w:trPr>
        <w:tc>
          <w:tcPr>
            <w:tcW w:type="dxa" w:w="1928"/>
          </w:tcPr>
          <w:p>
            <w:pPr>
              <w:spacing w:after="0"/>
            </w:pPr>
            <w:r>
              <w:rPr>
                <w:b w:val="0"/>
                <w:sz w:val="14"/>
              </w:rPr>
              <w:t>S36; Li et al., 2026 [104]</w:t>
            </w:r>
          </w:p>
        </w:tc>
        <w:tc>
          <w:tcPr>
            <w:tcW w:type="dxa" w:w="2154"/>
          </w:tcPr>
          <w:p>
            <w:pPr>
              <w:spacing w:after="0"/>
            </w:pPr>
            <w:r>
              <w:rPr>
                <w:b w:val="0"/>
                <w:sz w:val="14"/>
              </w:rPr>
              <w:t>United States / POAAGG development + REFUGE-1 external</w:t>
            </w:r>
          </w:p>
        </w:tc>
        <w:tc>
          <w:tcPr>
            <w:tcW w:type="dxa" w:w="2721"/>
          </w:tcPr>
          <w:p>
            <w:pPr>
              <w:spacing w:after="0"/>
            </w:pPr>
            <w:r>
              <w:rPr>
                <w:b w:val="0"/>
                <w:sz w:val="14"/>
              </w:rPr>
              <w:t>Colour fundus photographs; 64,129 photographs/2,464 participants (1,782 cases; 682 controls) (unit: participant/visit/image)</w:t>
            </w:r>
          </w:p>
        </w:tc>
        <w:tc>
          <w:tcPr>
            <w:tcW w:type="dxa" w:w="2041"/>
          </w:tcPr>
          <w:p>
            <w:pPr>
              <w:spacing w:after="0"/>
            </w:pPr>
            <w:r>
              <w:rPr>
                <w:b w:val="0"/>
                <w:sz w:val="14"/>
              </w:rPr>
              <w:t>ViT-B/L with ViT image-quality selector</w:t>
            </w:r>
          </w:p>
        </w:tc>
        <w:tc>
          <w:tcPr>
            <w:tcW w:type="dxa" w:w="2154"/>
          </w:tcPr>
          <w:p>
            <w:pPr>
              <w:spacing w:after="0"/>
            </w:pPr>
            <w:r>
              <w:rPr>
                <w:b w:val="0"/>
                <w:sz w:val="14"/>
              </w:rPr>
              <w:t>Binary/referable glaucoma or GON detection: Binary POAG screening</w:t>
            </w:r>
          </w:p>
        </w:tc>
        <w:tc>
          <w:tcPr>
            <w:tcW w:type="dxa" w:w="1871"/>
          </w:tcPr>
          <w:p>
            <w:pPr>
              <w:spacing w:after="0"/>
            </w:pPr>
            <w:r>
              <w:rPr>
                <w:b w:val="0"/>
                <w:sz w:val="14"/>
              </w:rPr>
              <w:t>External/cross-dataset evaluation; separation: Participant-level</w:t>
            </w:r>
          </w:p>
        </w:tc>
        <w:tc>
          <w:tcPr>
            <w:tcW w:type="dxa" w:w="2098"/>
          </w:tcPr>
          <w:p>
            <w:pPr>
              <w:spacing w:after="0"/>
            </w:pPr>
            <w:r>
              <w:rPr>
                <w:b w:val="0"/>
                <w:sz w:val="14"/>
              </w:rPr>
              <w:t>POAAGG; REFUGE-1</w:t>
            </w:r>
          </w:p>
        </w:tc>
      </w:tr>
      <w:tr>
        <w:trPr>
          <w:cantSplit/>
        </w:trPr>
        <w:tc>
          <w:tcPr>
            <w:tcW w:type="dxa" w:w="1928"/>
          </w:tcPr>
          <w:p>
            <w:pPr>
              <w:spacing w:after="0"/>
            </w:pPr>
            <w:r>
              <w:rPr>
                <w:b w:val="0"/>
                <w:sz w:val="14"/>
              </w:rPr>
              <w:t>S37; Tariq et al., 2026 [105]</w:t>
            </w:r>
          </w:p>
        </w:tc>
        <w:tc>
          <w:tcPr>
            <w:tcW w:type="dxa" w:w="2154"/>
          </w:tcPr>
          <w:p>
            <w:pPr>
              <w:spacing w:after="0"/>
            </w:pPr>
            <w:r>
              <w:rPr>
                <w:b w:val="0"/>
                <w:sz w:val="14"/>
              </w:rPr>
              <w:t>International/public / SMDG-19</w:t>
            </w:r>
          </w:p>
        </w:tc>
        <w:tc>
          <w:tcPr>
            <w:tcW w:type="dxa" w:w="2721"/>
          </w:tcPr>
          <w:p>
            <w:pPr>
              <w:spacing w:after="0"/>
            </w:pPr>
            <w:r>
              <w:rPr>
                <w:b w:val="0"/>
                <w:sz w:val="14"/>
              </w:rPr>
              <w:t>Colour fundus photographs; 17,242 images claimed; train/validation/test 8,621/5,757/2,874 (unit: image)</w:t>
            </w:r>
          </w:p>
        </w:tc>
        <w:tc>
          <w:tcPr>
            <w:tcW w:type="dxa" w:w="2041"/>
          </w:tcPr>
          <w:p>
            <w:pPr>
              <w:spacing w:after="0"/>
            </w:pPr>
            <w:r>
              <w:rPr>
                <w:b w:val="0"/>
                <w:sz w:val="14"/>
              </w:rPr>
              <w:t>ResNet50 + Vision Transformer ensemble</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SMDG-19</w:t>
            </w:r>
          </w:p>
        </w:tc>
      </w:tr>
      <w:tr>
        <w:trPr>
          <w:cantSplit/>
        </w:trPr>
        <w:tc>
          <w:tcPr>
            <w:tcW w:type="dxa" w:w="1928"/>
          </w:tcPr>
          <w:p>
            <w:pPr>
              <w:spacing w:after="0"/>
            </w:pPr>
            <w:r>
              <w:rPr>
                <w:b w:val="0"/>
                <w:sz w:val="14"/>
              </w:rPr>
              <w:t>S38; Bharathi and Shaik, 2026 [106]</w:t>
            </w:r>
          </w:p>
        </w:tc>
        <w:tc>
          <w:tcPr>
            <w:tcW w:type="dxa" w:w="2154"/>
          </w:tcPr>
          <w:p>
            <w:pPr>
              <w:spacing w:after="0"/>
            </w:pPr>
            <w:r>
              <w:rPr>
                <w:b w:val="0"/>
                <w:sz w:val="14"/>
              </w:rPr>
              <w:t>International/public / ORIGA + RIM-ONE</w:t>
            </w:r>
          </w:p>
        </w:tc>
        <w:tc>
          <w:tcPr>
            <w:tcW w:type="dxa" w:w="2721"/>
          </w:tcPr>
          <w:p>
            <w:pPr>
              <w:spacing w:after="0"/>
            </w:pPr>
            <w:r>
              <w:rPr>
                <w:b w:val="0"/>
                <w:sz w:val="14"/>
              </w:rPr>
              <w:t>Colour fundus photographs; Exact analytic n NR (unit: image)</w:t>
            </w:r>
          </w:p>
        </w:tc>
        <w:tc>
          <w:tcPr>
            <w:tcW w:type="dxa" w:w="2041"/>
          </w:tcPr>
          <w:p>
            <w:pPr>
              <w:spacing w:after="0"/>
            </w:pPr>
            <w:r>
              <w:rPr>
                <w:b w:val="0"/>
                <w:sz w:val="14"/>
              </w:rPr>
              <w:t>Pooled-attention Transformer</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Internal evaluation; allocation unclear; separation: Unclear</w:t>
            </w:r>
          </w:p>
        </w:tc>
        <w:tc>
          <w:tcPr>
            <w:tcW w:type="dxa" w:w="2098"/>
          </w:tcPr>
          <w:p>
            <w:pPr>
              <w:spacing w:after="0"/>
            </w:pPr>
            <w:r>
              <w:rPr>
                <w:b w:val="0"/>
                <w:sz w:val="14"/>
              </w:rPr>
              <w:t>ORIGA; RIM-ONE</w:t>
            </w:r>
          </w:p>
        </w:tc>
      </w:tr>
      <w:tr>
        <w:trPr>
          <w:cantSplit/>
        </w:trPr>
        <w:tc>
          <w:tcPr>
            <w:tcW w:type="dxa" w:w="1928"/>
          </w:tcPr>
          <w:p>
            <w:pPr>
              <w:spacing w:after="0"/>
            </w:pPr>
            <w:r>
              <w:rPr>
                <w:b w:val="0"/>
                <w:sz w:val="14"/>
              </w:rPr>
              <w:t>S39; Okuwobi et al., 2026 [107]</w:t>
            </w:r>
          </w:p>
        </w:tc>
        <w:tc>
          <w:tcPr>
            <w:tcW w:type="dxa" w:w="2154"/>
          </w:tcPr>
          <w:p>
            <w:pPr>
              <w:spacing w:after="0"/>
            </w:pPr>
            <w:r>
              <w:rPr>
                <w:b w:val="0"/>
                <w:sz w:val="14"/>
              </w:rPr>
              <w:t>International/mixed / G1020, ORIGA, REFUGE, private, SMDG, and RIGA</w:t>
            </w:r>
          </w:p>
        </w:tc>
        <w:tc>
          <w:tcPr>
            <w:tcW w:type="dxa" w:w="2721"/>
          </w:tcPr>
          <w:p>
            <w:pPr>
              <w:spacing w:after="0"/>
            </w:pPr>
            <w:r>
              <w:rPr>
                <w:b w:val="0"/>
                <w:sz w:val="14"/>
              </w:rPr>
              <w:t>Colour fundus photographs with pseudo-hyperspectral and temporal processing; Public sets plus 15,000 private images; several reported counts conflict with source datasets (unit: image)</w:t>
            </w:r>
          </w:p>
        </w:tc>
        <w:tc>
          <w:tcPr>
            <w:tcW w:type="dxa" w:w="2041"/>
          </w:tcPr>
          <w:p>
            <w:pPr>
              <w:spacing w:after="0"/>
            </w:pPr>
            <w:r>
              <w:rPr>
                <w:b w:val="0"/>
                <w:sz w:val="14"/>
              </w:rPr>
              <w:t>Temporal Texture Evolution Transformer within Glauco-Net</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Internal resampling only; separation: Unclear</w:t>
            </w:r>
          </w:p>
        </w:tc>
        <w:tc>
          <w:tcPr>
            <w:tcW w:type="dxa" w:w="2098"/>
          </w:tcPr>
          <w:p>
            <w:pPr>
              <w:spacing w:after="0"/>
            </w:pPr>
            <w:r>
              <w:rPr>
                <w:b w:val="0"/>
                <w:sz w:val="14"/>
              </w:rPr>
              <w:t>G1020; ORIGA; REFUGE; SMDG; RIGA; private</w:t>
            </w:r>
          </w:p>
        </w:tc>
      </w:tr>
      <w:tr>
        <w:trPr>
          <w:cantSplit/>
        </w:trPr>
        <w:tc>
          <w:tcPr>
            <w:tcW w:type="dxa" w:w="1928"/>
          </w:tcPr>
          <w:p>
            <w:pPr>
              <w:spacing w:after="0"/>
            </w:pPr>
            <w:r>
              <w:rPr>
                <w:b w:val="0"/>
                <w:sz w:val="14"/>
              </w:rPr>
              <w:t>S40; Gandhi et al., 2026 [108]</w:t>
            </w:r>
          </w:p>
        </w:tc>
        <w:tc>
          <w:tcPr>
            <w:tcW w:type="dxa" w:w="2154"/>
          </w:tcPr>
          <w:p>
            <w:pPr>
              <w:spacing w:after="0"/>
            </w:pPr>
            <w:r>
              <w:rPr>
                <w:b w:val="0"/>
                <w:sz w:val="14"/>
              </w:rPr>
              <w:t>International/unclear / Named public fundus datasets with unspecified OCT linkage</w:t>
            </w:r>
          </w:p>
        </w:tc>
        <w:tc>
          <w:tcPr>
            <w:tcW w:type="dxa" w:w="2721"/>
          </w:tcPr>
          <w:p>
            <w:pPr>
              <w:spacing w:after="0"/>
            </w:pPr>
            <w:r>
              <w:rPr>
                <w:b w:val="0"/>
                <w:sz w:val="14"/>
              </w:rPr>
              <w:t>Fundus + OCT; Analytic n NR (unit: unclear)</w:t>
            </w:r>
          </w:p>
        </w:tc>
        <w:tc>
          <w:tcPr>
            <w:tcW w:type="dxa" w:w="2041"/>
          </w:tcPr>
          <w:p>
            <w:pPr>
              <w:spacing w:after="0"/>
            </w:pPr>
            <w:r>
              <w:rPr>
                <w:b w:val="0"/>
                <w:sz w:val="14"/>
              </w:rPr>
              <w:t>Multimodal Vision Transformer</w:t>
            </w:r>
          </w:p>
        </w:tc>
        <w:tc>
          <w:tcPr>
            <w:tcW w:type="dxa" w:w="2154"/>
          </w:tcPr>
          <w:p>
            <w:pPr>
              <w:spacing w:after="0"/>
            </w:pPr>
            <w:r>
              <w:rPr>
                <w:b w:val="0"/>
                <w:sz w:val="14"/>
              </w:rPr>
              <w:t>Glaucoma grading/staging/suspect classification: Binary/stage glaucoma classification</w:t>
            </w:r>
          </w:p>
        </w:tc>
        <w:tc>
          <w:tcPr>
            <w:tcW w:type="dxa" w:w="1871"/>
          </w:tcPr>
          <w:p>
            <w:pPr>
              <w:spacing w:after="0"/>
            </w:pPr>
            <w:r>
              <w:rPr>
                <w:b w:val="0"/>
                <w:sz w:val="14"/>
              </w:rPr>
              <w:t>Internal evaluation; allocation unclear; separation: Unclear</w:t>
            </w:r>
          </w:p>
        </w:tc>
        <w:tc>
          <w:tcPr>
            <w:tcW w:type="dxa" w:w="2098"/>
          </w:tcPr>
          <w:p>
            <w:pPr>
              <w:spacing w:after="0"/>
            </w:pPr>
            <w:r>
              <w:rPr>
                <w:b w:val="0"/>
                <w:sz w:val="14"/>
              </w:rPr>
              <w:t>DRISHTI; ORIGA; RIGA; DRIONS-DB; APTOS; EyePACS</w:t>
            </w:r>
          </w:p>
        </w:tc>
      </w:tr>
      <w:tr>
        <w:trPr>
          <w:cantSplit/>
        </w:trPr>
        <w:tc>
          <w:tcPr>
            <w:tcW w:type="dxa" w:w="1928"/>
          </w:tcPr>
          <w:p>
            <w:pPr>
              <w:spacing w:after="0"/>
            </w:pPr>
            <w:r>
              <w:rPr>
                <w:b w:val="0"/>
                <w:sz w:val="14"/>
              </w:rPr>
              <w:t>S41; Chilukuri et al., 2026 [109]</w:t>
            </w:r>
          </w:p>
        </w:tc>
        <w:tc>
          <w:tcPr>
            <w:tcW w:type="dxa" w:w="2154"/>
          </w:tcPr>
          <w:p>
            <w:pPr>
              <w:spacing w:after="0"/>
            </w:pPr>
            <w:r>
              <w:rPr>
                <w:b w:val="0"/>
                <w:sz w:val="14"/>
              </w:rPr>
              <w:t>International/public / LAG, ACRIMA, and DRISHTI-GS</w:t>
            </w:r>
          </w:p>
        </w:tc>
        <w:tc>
          <w:tcPr>
            <w:tcW w:type="dxa" w:w="2721"/>
          </w:tcPr>
          <w:p>
            <w:pPr>
              <w:spacing w:after="0"/>
            </w:pPr>
            <w:r>
              <w:rPr>
                <w:b w:val="0"/>
                <w:sz w:val="14"/>
              </w:rPr>
              <w:t>Colour fundus photographs; 5,690 images (4,874; 715; 101) (unit: image)</w:t>
            </w:r>
          </w:p>
        </w:tc>
        <w:tc>
          <w:tcPr>
            <w:tcW w:type="dxa" w:w="2041"/>
          </w:tcPr>
          <w:p>
            <w:pPr>
              <w:spacing w:after="0"/>
            </w:pPr>
            <w:r>
              <w:rPr>
                <w:b w:val="0"/>
                <w:sz w:val="14"/>
              </w:rPr>
              <w:t>Attention U-Net + Swin-T + vCDR fusion</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LAG; ACRIMA; DRISHTI-GS</w:t>
            </w:r>
          </w:p>
        </w:tc>
      </w:tr>
      <w:tr>
        <w:trPr>
          <w:cantSplit/>
        </w:trPr>
        <w:tc>
          <w:tcPr>
            <w:tcW w:type="dxa" w:w="1928"/>
          </w:tcPr>
          <w:p>
            <w:pPr>
              <w:spacing w:after="0"/>
            </w:pPr>
            <w:r>
              <w:rPr>
                <w:b w:val="0"/>
                <w:sz w:val="14"/>
              </w:rPr>
              <w:t>S42; Hernández et al., 2026 [110]</w:t>
            </w:r>
          </w:p>
        </w:tc>
        <w:tc>
          <w:tcPr>
            <w:tcW w:type="dxa" w:w="2154"/>
          </w:tcPr>
          <w:p>
            <w:pPr>
              <w:spacing w:after="0"/>
            </w:pPr>
            <w:r>
              <w:rPr>
                <w:b w:val="0"/>
                <w:sz w:val="14"/>
              </w:rPr>
              <w:t>Spain / RIM-ONE DL + private Canary Islands set</w:t>
            </w:r>
          </w:p>
        </w:tc>
        <w:tc>
          <w:tcPr>
            <w:tcW w:type="dxa" w:w="2721"/>
          </w:tcPr>
          <w:p>
            <w:pPr>
              <w:spacing w:after="0"/>
            </w:pPr>
            <w:r>
              <w:rPr>
                <w:b w:val="0"/>
                <w:sz w:val="14"/>
              </w:rPr>
              <w:t>Colour fundus photographs; 739 images (unit: image)</w:t>
            </w:r>
          </w:p>
        </w:tc>
        <w:tc>
          <w:tcPr>
            <w:tcW w:type="dxa" w:w="2041"/>
          </w:tcPr>
          <w:p>
            <w:pPr>
              <w:spacing w:after="0"/>
            </w:pPr>
            <w:r>
              <w:rPr>
                <w:b w:val="0"/>
                <w:sz w:val="14"/>
              </w:rPr>
              <w:t>SpxViT with superpixel tokens</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Internal resampling only; separation: Unclear</w:t>
            </w:r>
          </w:p>
        </w:tc>
        <w:tc>
          <w:tcPr>
            <w:tcW w:type="dxa" w:w="2098"/>
          </w:tcPr>
          <w:p>
            <w:pPr>
              <w:spacing w:after="0"/>
            </w:pPr>
            <w:r>
              <w:rPr>
                <w:b w:val="0"/>
                <w:sz w:val="14"/>
              </w:rPr>
              <w:t>RIM-ONE; Canary Islands private</w:t>
            </w:r>
          </w:p>
        </w:tc>
      </w:tr>
      <w:tr>
        <w:trPr>
          <w:cantSplit/>
        </w:trPr>
        <w:tc>
          <w:tcPr>
            <w:tcW w:type="dxa" w:w="1928"/>
          </w:tcPr>
          <w:p>
            <w:pPr>
              <w:spacing w:after="0"/>
            </w:pPr>
            <w:r>
              <w:rPr>
                <w:b w:val="0"/>
                <w:sz w:val="14"/>
              </w:rPr>
              <w:t>S43; Bouris et al., 2026 [111]</w:t>
            </w:r>
          </w:p>
        </w:tc>
        <w:tc>
          <w:tcPr>
            <w:tcW w:type="dxa" w:w="2154"/>
          </w:tcPr>
          <w:p>
            <w:pPr>
              <w:spacing w:after="0"/>
            </w:pPr>
            <w:r>
              <w:rPr>
                <w:b w:val="0"/>
                <w:sz w:val="14"/>
              </w:rPr>
              <w:t>United States/public / UCLA early POAG + ACRIMA/RIM-ONE controls; advanced UCLA test</w:t>
            </w:r>
          </w:p>
        </w:tc>
        <w:tc>
          <w:tcPr>
            <w:tcW w:type="dxa" w:w="2721"/>
          </w:tcPr>
          <w:p>
            <w:pPr>
              <w:spacing w:after="0"/>
            </w:pPr>
            <w:r>
              <w:rPr>
                <w:b w:val="0"/>
                <w:sz w:val="14"/>
              </w:rPr>
              <w:t>Optic-disc photographs; 2,087 primary images; 956 advanced eyes (unit: eye)</w:t>
            </w:r>
          </w:p>
        </w:tc>
        <w:tc>
          <w:tcPr>
            <w:tcW w:type="dxa" w:w="2041"/>
          </w:tcPr>
          <w:p>
            <w:pPr>
              <w:spacing w:after="0"/>
            </w:pPr>
            <w:r>
              <w:rPr>
                <w:b w:val="0"/>
                <w:sz w:val="14"/>
              </w:rPr>
              <w:t>ViT-B/16</w:t>
            </w:r>
          </w:p>
        </w:tc>
        <w:tc>
          <w:tcPr>
            <w:tcW w:type="dxa" w:w="2154"/>
          </w:tcPr>
          <w:p>
            <w:pPr>
              <w:spacing w:after="0"/>
            </w:pPr>
            <w:r>
              <w:rPr>
                <w:b w:val="0"/>
                <w:sz w:val="14"/>
              </w:rPr>
              <w:t>Binary/referable glaucoma or GON detection: Binary GON detection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UCLA; ACRIMA; RIM-ONE</w:t>
            </w:r>
          </w:p>
        </w:tc>
      </w:tr>
      <w:tr>
        <w:trPr>
          <w:cantSplit/>
        </w:trPr>
        <w:tc>
          <w:tcPr>
            <w:tcW w:type="dxa" w:w="1928"/>
          </w:tcPr>
          <w:p>
            <w:pPr>
              <w:spacing w:after="0"/>
            </w:pPr>
            <w:r>
              <w:rPr>
                <w:b w:val="0"/>
                <w:sz w:val="14"/>
              </w:rPr>
              <w:t>S44; Hasan et al., 2026 [112]</w:t>
            </w:r>
          </w:p>
        </w:tc>
        <w:tc>
          <w:tcPr>
            <w:tcW w:type="dxa" w:w="2154"/>
          </w:tcPr>
          <w:p>
            <w:pPr>
              <w:spacing w:after="0"/>
            </w:pPr>
            <w:r>
              <w:rPr>
                <w:b w:val="0"/>
                <w:sz w:val="14"/>
              </w:rPr>
              <w:t>International/clinical / CFEH private clinical cohort</w:t>
            </w:r>
          </w:p>
        </w:tc>
        <w:tc>
          <w:tcPr>
            <w:tcW w:type="dxa" w:w="2721"/>
          </w:tcPr>
          <w:p>
            <w:pPr>
              <w:spacing w:after="0"/>
            </w:pPr>
            <w:r>
              <w:rPr>
                <w:b w:val="0"/>
                <w:sz w:val="14"/>
              </w:rPr>
              <w:t>Colour fundus photographs + visual fields + OCT; 354 eyes with optic or neurodegenerative neuropathies and 228 normal eyes; 213 glaucoma eyes were staged as 69 early, 60 moderate, 25 advanced, and 59 central-field cases (unit: eye)</w:t>
            </w:r>
          </w:p>
        </w:tc>
        <w:tc>
          <w:tcPr>
            <w:tcW w:type="dxa" w:w="2041"/>
          </w:tcPr>
          <w:p>
            <w:pPr>
              <w:spacing w:after="0"/>
            </w:pPr>
            <w:r>
              <w:rPr>
                <w:b w:val="0"/>
                <w:sz w:val="14"/>
              </w:rPr>
              <w:t>Multimodal attention network with ViT-16 comparator, spatial/self-attention, and cross-attention fusion</w:t>
            </w:r>
          </w:p>
        </w:tc>
        <w:tc>
          <w:tcPr>
            <w:tcW w:type="dxa" w:w="2154"/>
          </w:tcPr>
          <w:p>
            <w:pPr>
              <w:spacing w:after="0"/>
            </w:pPr>
            <w:r>
              <w:rPr>
                <w:b w:val="0"/>
                <w:sz w:val="14"/>
              </w:rPr>
              <w:t>Glaucoma grading/staging/suspect classification: Binary glaucoma diagnosis and severity staging</w:t>
            </w:r>
          </w:p>
        </w:tc>
        <w:tc>
          <w:tcPr>
            <w:tcW w:type="dxa" w:w="1871"/>
          </w:tcPr>
          <w:p>
            <w:pPr>
              <w:spacing w:after="0"/>
            </w:pPr>
            <w:r>
              <w:rPr>
                <w:b w:val="0"/>
                <w:sz w:val="14"/>
              </w:rPr>
              <w:t>Internal resampling only; separation: Participant-level</w:t>
            </w:r>
          </w:p>
        </w:tc>
        <w:tc>
          <w:tcPr>
            <w:tcW w:type="dxa" w:w="2098"/>
          </w:tcPr>
          <w:p>
            <w:pPr>
              <w:spacing w:after="0"/>
            </w:pPr>
            <w:r>
              <w:rPr>
                <w:b w:val="0"/>
                <w:sz w:val="14"/>
              </w:rPr>
              <w:t>CFEH private multimodal cohort</w:t>
            </w:r>
          </w:p>
        </w:tc>
      </w:tr>
      <w:tr>
        <w:trPr>
          <w:cantSplit/>
        </w:trPr>
        <w:tc>
          <w:tcPr>
            <w:tcW w:type="dxa" w:w="1928"/>
          </w:tcPr>
          <w:p>
            <w:pPr>
              <w:spacing w:after="0"/>
            </w:pPr>
            <w:r>
              <w:rPr>
                <w:b w:val="0"/>
                <w:sz w:val="14"/>
              </w:rPr>
              <w:t>S45; Wu et al., 2026 [113]</w:t>
            </w:r>
          </w:p>
        </w:tc>
        <w:tc>
          <w:tcPr>
            <w:tcW w:type="dxa" w:w="2154"/>
          </w:tcPr>
          <w:p>
            <w:pPr>
              <w:spacing w:after="0"/>
            </w:pPr>
            <w:r>
              <w:rPr>
                <w:b w:val="0"/>
                <w:sz w:val="14"/>
              </w:rPr>
              <w:t>International/public / Fourteen fundus datasets; AIROGS/EyePACS was the largest source</w:t>
            </w:r>
          </w:p>
        </w:tc>
        <w:tc>
          <w:tcPr>
            <w:tcW w:type="dxa" w:w="2721"/>
          </w:tcPr>
          <w:p>
            <w:pPr>
              <w:spacing w:after="0"/>
            </w:pPr>
            <w:r>
              <w:rPr>
                <w:b w:val="0"/>
                <w:sz w:val="14"/>
              </w:rPr>
              <w:t>Colour fundus photographs; 117,827 photographs across sources; 100,973 AIROGS/EyePACS images were usable (unit: image)</w:t>
            </w:r>
          </w:p>
        </w:tc>
        <w:tc>
          <w:tcPr>
            <w:tcW w:type="dxa" w:w="2041"/>
          </w:tcPr>
          <w:p>
            <w:pPr>
              <w:spacing w:after="0"/>
            </w:pPr>
            <w:r>
              <w:rPr>
                <w:b w:val="0"/>
                <w:sz w:val="14"/>
              </w:rPr>
              <w:t>Conditional diffusion augmentation + Swin-B classifier</w:t>
            </w:r>
          </w:p>
        </w:tc>
        <w:tc>
          <w:tcPr>
            <w:tcW w:type="dxa" w:w="2154"/>
          </w:tcPr>
          <w:p>
            <w:pPr>
              <w:spacing w:after="0"/>
            </w:pPr>
            <w:r>
              <w:rPr>
                <w:b w:val="0"/>
                <w:sz w:val="14"/>
              </w:rPr>
              <w:t>Binary/referable glaucoma or GON detection: Referable-glaucoma classification</w:t>
            </w:r>
          </w:p>
        </w:tc>
        <w:tc>
          <w:tcPr>
            <w:tcW w:type="dxa" w:w="1871"/>
          </w:tcPr>
          <w:p>
            <w:pPr>
              <w:spacing w:after="0"/>
            </w:pPr>
            <w:r>
              <w:rPr>
                <w:b w:val="0"/>
                <w:sz w:val="14"/>
              </w:rPr>
              <w:t>External/cross-dataset evaluation; separation: Image/eye-level</w:t>
            </w:r>
          </w:p>
        </w:tc>
        <w:tc>
          <w:tcPr>
            <w:tcW w:type="dxa" w:w="2098"/>
          </w:tcPr>
          <w:p>
            <w:pPr>
              <w:spacing w:after="0"/>
            </w:pPr>
            <w:r>
              <w:rPr>
                <w:b w:val="0"/>
                <w:sz w:val="14"/>
              </w:rPr>
              <w:t>AIROGS/EyePACS and 13 external fundus datasets</w:t>
            </w:r>
          </w:p>
        </w:tc>
      </w:tr>
      <w:tr>
        <w:trPr>
          <w:cantSplit/>
        </w:trPr>
        <w:tc>
          <w:tcPr>
            <w:tcW w:type="dxa" w:w="1928"/>
          </w:tcPr>
          <w:p>
            <w:pPr>
              <w:spacing w:after="0"/>
            </w:pPr>
            <w:r>
              <w:rPr>
                <w:b w:val="0"/>
                <w:sz w:val="14"/>
              </w:rPr>
              <w:t>S46; Moorthy et al., 2026 [114]</w:t>
            </w:r>
          </w:p>
        </w:tc>
        <w:tc>
          <w:tcPr>
            <w:tcW w:type="dxa" w:w="2154"/>
          </w:tcPr>
          <w:p>
            <w:pPr>
              <w:spacing w:after="0"/>
            </w:pPr>
            <w:r>
              <w:rPr>
                <w:b w:val="0"/>
                <w:sz w:val="14"/>
              </w:rPr>
              <w:t>International/public / DRISHTI-GS, RIM-ONE, and ORIGA</w:t>
            </w:r>
          </w:p>
        </w:tc>
        <w:tc>
          <w:tcPr>
            <w:tcW w:type="dxa" w:w="2721"/>
          </w:tcPr>
          <w:p>
            <w:pPr>
              <w:spacing w:after="0"/>
            </w:pPr>
            <w:r>
              <w:rPr>
                <w:b w:val="0"/>
                <w:sz w:val="14"/>
              </w:rPr>
              <w:t>Colour fundus photographs; Exact analytic sample and allocation were not reported sufficiently (unit: image)</w:t>
            </w:r>
          </w:p>
        </w:tc>
        <w:tc>
          <w:tcPr>
            <w:tcW w:type="dxa" w:w="2041"/>
          </w:tcPr>
          <w:p>
            <w:pPr>
              <w:spacing w:after="0"/>
            </w:pPr>
            <w:r>
              <w:rPr>
                <w:b w:val="0"/>
                <w:sz w:val="14"/>
              </w:rPr>
              <w:t>Transformer-assisted segmentation and classification pipeline</w:t>
            </w:r>
          </w:p>
        </w:tc>
        <w:tc>
          <w:tcPr>
            <w:tcW w:type="dxa" w:w="2154"/>
          </w:tcPr>
          <w:p>
            <w:pPr>
              <w:spacing w:after="0"/>
            </w:pPr>
            <w:r>
              <w:rPr>
                <w:b w:val="0"/>
                <w:sz w:val="14"/>
              </w:rPr>
              <w:t>Binary/referable glaucoma or GON detection: Disc/cup segmentation followed by binary glaucoma classification</w:t>
            </w:r>
          </w:p>
        </w:tc>
        <w:tc>
          <w:tcPr>
            <w:tcW w:type="dxa" w:w="1871"/>
          </w:tcPr>
          <w:p>
            <w:pPr>
              <w:spacing w:after="0"/>
            </w:pPr>
            <w:r>
              <w:rPr>
                <w:b w:val="0"/>
                <w:sz w:val="14"/>
              </w:rPr>
              <w:t>Internal evaluation; allocation unclear; separation: Unclear</w:t>
            </w:r>
          </w:p>
        </w:tc>
        <w:tc>
          <w:tcPr>
            <w:tcW w:type="dxa" w:w="2098"/>
          </w:tcPr>
          <w:p>
            <w:pPr>
              <w:spacing w:after="0"/>
            </w:pPr>
            <w:r>
              <w:rPr>
                <w:b w:val="0"/>
                <w:sz w:val="14"/>
              </w:rPr>
              <w:t>DRISHTI-GS; RIM-ONE; ORIGA</w:t>
            </w:r>
          </w:p>
        </w:tc>
      </w:tr>
      <w:tr>
        <w:trPr>
          <w:cantSplit/>
        </w:trPr>
        <w:tc>
          <w:tcPr>
            <w:tcW w:type="dxa" w:w="1928"/>
          </w:tcPr>
          <w:p>
            <w:pPr>
              <w:spacing w:after="0"/>
            </w:pPr>
            <w:r>
              <w:rPr>
                <w:b w:val="0"/>
                <w:sz w:val="14"/>
              </w:rPr>
              <w:t>S47; Noh et al., 2026 [115]</w:t>
            </w:r>
          </w:p>
        </w:tc>
        <w:tc>
          <w:tcPr>
            <w:tcW w:type="dxa" w:w="2154"/>
          </w:tcPr>
          <w:p>
            <w:pPr>
              <w:spacing w:after="0"/>
            </w:pPr>
            <w:r>
              <w:rPr>
                <w:b w:val="0"/>
                <w:sz w:val="14"/>
              </w:rPr>
              <w:t>International/public / RIM-ONE, REFUGE, and DRISHTI-GS</w:t>
            </w:r>
          </w:p>
        </w:tc>
        <w:tc>
          <w:tcPr>
            <w:tcW w:type="dxa" w:w="2721"/>
          </w:tcPr>
          <w:p>
            <w:pPr>
              <w:spacing w:after="0"/>
            </w:pPr>
            <w:r>
              <w:rPr>
                <w:b w:val="0"/>
                <w:sz w:val="14"/>
              </w:rPr>
              <w:t>Colour fundus photographs; Dataset-specific image totals; exact combined analytic denominator NR (unit: image)</w:t>
            </w:r>
          </w:p>
        </w:tc>
        <w:tc>
          <w:tcPr>
            <w:tcW w:type="dxa" w:w="2041"/>
          </w:tcPr>
          <w:p>
            <w:pPr>
              <w:spacing w:after="0"/>
            </w:pPr>
            <w:r>
              <w:rPr>
                <w:b w:val="0"/>
                <w:sz w:val="14"/>
              </w:rPr>
              <w:t>GlaucoFormer transformer classifier</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RIM-ONE; REFUGE; DRISHTI-GS</w:t>
            </w:r>
          </w:p>
        </w:tc>
      </w:tr>
      <w:tr>
        <w:trPr>
          <w:cantSplit/>
        </w:trPr>
        <w:tc>
          <w:tcPr>
            <w:tcW w:type="dxa" w:w="1928"/>
          </w:tcPr>
          <w:p>
            <w:pPr>
              <w:spacing w:after="0"/>
            </w:pPr>
            <w:r>
              <w:rPr>
                <w:b w:val="0"/>
                <w:sz w:val="14"/>
              </w:rPr>
              <w:t>S48; Pramanik and Bag, 2026 [116]</w:t>
            </w:r>
          </w:p>
        </w:tc>
        <w:tc>
          <w:tcPr>
            <w:tcW w:type="dxa" w:w="2154"/>
          </w:tcPr>
          <w:p>
            <w:pPr>
              <w:spacing w:after="0"/>
            </w:pPr>
            <w:r>
              <w:rPr>
                <w:b w:val="0"/>
                <w:sz w:val="14"/>
              </w:rPr>
              <w:t>International/public / Three public datasets, including HDV1</w:t>
            </w:r>
          </w:p>
        </w:tc>
        <w:tc>
          <w:tcPr>
            <w:tcW w:type="dxa" w:w="2721"/>
          </w:tcPr>
          <w:p>
            <w:pPr>
              <w:spacing w:after="0"/>
            </w:pPr>
            <w:r>
              <w:rPr>
                <w:b w:val="0"/>
                <w:sz w:val="14"/>
              </w:rPr>
              <w:t>Colour fundus photographs; Reported source totals of 1,544, 1,584, and 623 images (unit: image)</w:t>
            </w:r>
          </w:p>
        </w:tc>
        <w:tc>
          <w:tcPr>
            <w:tcW w:type="dxa" w:w="2041"/>
          </w:tcPr>
          <w:p>
            <w:pPr>
              <w:spacing w:after="0"/>
            </w:pPr>
            <w:r>
              <w:rPr>
                <w:b w:val="0"/>
                <w:sz w:val="14"/>
              </w:rPr>
              <w:t>Multistage transformer-based classifier</w:t>
            </w:r>
          </w:p>
        </w:tc>
        <w:tc>
          <w:tcPr>
            <w:tcW w:type="dxa" w:w="2154"/>
          </w:tcPr>
          <w:p>
            <w:pPr>
              <w:spacing w:after="0"/>
            </w:pPr>
            <w:r>
              <w:rPr>
                <w:b w:val="0"/>
                <w:sz w:val="14"/>
              </w:rPr>
              <w:t>Glaucoma grading/staging/suspect classification: Glaucoma detection and severity classification</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HDV1 and two public fundus datasets</w:t>
            </w:r>
          </w:p>
        </w:tc>
      </w:tr>
      <w:tr>
        <w:trPr>
          <w:cantSplit/>
        </w:trPr>
        <w:tc>
          <w:tcPr>
            <w:tcW w:type="dxa" w:w="1928"/>
          </w:tcPr>
          <w:p>
            <w:pPr>
              <w:spacing w:after="0"/>
            </w:pPr>
            <w:r>
              <w:rPr>
                <w:b w:val="0"/>
                <w:sz w:val="14"/>
              </w:rPr>
              <w:t>S49; Roopalakshmi et al., 2026 [117]</w:t>
            </w:r>
          </w:p>
        </w:tc>
        <w:tc>
          <w:tcPr>
            <w:tcW w:type="dxa" w:w="2154"/>
          </w:tcPr>
          <w:p>
            <w:pPr>
              <w:spacing w:after="0"/>
            </w:pPr>
            <w:r>
              <w:rPr>
                <w:b w:val="0"/>
                <w:sz w:val="14"/>
              </w:rPr>
              <w:t>International/public / Six aggregated public fundus datasets</w:t>
            </w:r>
          </w:p>
        </w:tc>
        <w:tc>
          <w:tcPr>
            <w:tcW w:type="dxa" w:w="2721"/>
          </w:tcPr>
          <w:p>
            <w:pPr>
              <w:spacing w:after="0"/>
            </w:pPr>
            <w:r>
              <w:rPr>
                <w:b w:val="0"/>
                <w:sz w:val="14"/>
              </w:rPr>
              <w:t>Colour fundus photographs; 4,548 images (unit: image)</w:t>
            </w:r>
          </w:p>
        </w:tc>
        <w:tc>
          <w:tcPr>
            <w:tcW w:type="dxa" w:w="2041"/>
          </w:tcPr>
          <w:p>
            <w:pPr>
              <w:spacing w:after="0"/>
            </w:pPr>
            <w:r>
              <w:rPr>
                <w:b w:val="0"/>
                <w:sz w:val="14"/>
              </w:rPr>
              <w:t>Contrastive Vision Transformer with hyperparameter fine-tuning</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Aggregated six-dataset fundus corpus</w:t>
            </w:r>
          </w:p>
        </w:tc>
      </w:tr>
      <w:tr>
        <w:trPr>
          <w:cantSplit/>
        </w:trPr>
        <w:tc>
          <w:tcPr>
            <w:tcW w:type="dxa" w:w="1928"/>
          </w:tcPr>
          <w:p>
            <w:pPr>
              <w:spacing w:after="0"/>
            </w:pPr>
            <w:r>
              <w:rPr>
                <w:b w:val="0"/>
                <w:sz w:val="14"/>
              </w:rPr>
              <w:t>S50; Abdelbaki et al., 2026 [118]</w:t>
            </w:r>
          </w:p>
        </w:tc>
        <w:tc>
          <w:tcPr>
            <w:tcW w:type="dxa" w:w="2154"/>
          </w:tcPr>
          <w:p>
            <w:pPr>
              <w:spacing w:after="0"/>
            </w:pPr>
            <w:r>
              <w:rPr>
                <w:b w:val="0"/>
                <w:sz w:val="14"/>
              </w:rPr>
              <w:t>International/public / RFMiD</w:t>
            </w:r>
          </w:p>
        </w:tc>
        <w:tc>
          <w:tcPr>
            <w:tcW w:type="dxa" w:w="2721"/>
          </w:tcPr>
          <w:p>
            <w:pPr>
              <w:spacing w:after="0"/>
            </w:pPr>
            <w:r>
              <w:rPr>
                <w:b w:val="0"/>
                <w:sz w:val="14"/>
              </w:rPr>
              <w:t>Colour fundus photographs; 3,200 images (unit: image)</w:t>
            </w:r>
          </w:p>
        </w:tc>
        <w:tc>
          <w:tcPr>
            <w:tcW w:type="dxa" w:w="2041"/>
          </w:tcPr>
          <w:p>
            <w:pPr>
              <w:spacing w:after="0"/>
            </w:pPr>
            <w:r>
              <w:rPr>
                <w:b w:val="0"/>
                <w:sz w:val="14"/>
              </w:rPr>
              <w:t>Hierarchical transformer classifier</w:t>
            </w:r>
          </w:p>
        </w:tc>
        <w:tc>
          <w:tcPr>
            <w:tcW w:type="dxa" w:w="2154"/>
          </w:tcPr>
          <w:p>
            <w:pPr>
              <w:spacing w:after="0"/>
            </w:pPr>
            <w:r>
              <w:rPr>
                <w:b w:val="0"/>
                <w:sz w:val="14"/>
              </w:rPr>
              <w:t>Multidisease/multilabel classification: Multilabel retinal-disease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RFMiD</w:t>
            </w:r>
          </w:p>
        </w:tc>
      </w:tr>
      <w:tr>
        <w:trPr>
          <w:cantSplit/>
        </w:trPr>
        <w:tc>
          <w:tcPr>
            <w:tcW w:type="dxa" w:w="1928"/>
          </w:tcPr>
          <w:p>
            <w:pPr>
              <w:spacing w:after="0"/>
            </w:pPr>
            <w:r>
              <w:rPr>
                <w:b w:val="0"/>
                <w:sz w:val="14"/>
              </w:rPr>
              <w:t>S51; Malik et al., 2026 [119]</w:t>
            </w:r>
          </w:p>
        </w:tc>
        <w:tc>
          <w:tcPr>
            <w:tcW w:type="dxa" w:w="2154"/>
          </w:tcPr>
          <w:p>
            <w:pPr>
              <w:spacing w:after="0"/>
            </w:pPr>
            <w:r>
              <w:rPr>
                <w:b w:val="0"/>
                <w:sz w:val="14"/>
              </w:rPr>
              <w:t>International/public / Ocular Image Hub</w:t>
            </w:r>
          </w:p>
        </w:tc>
        <w:tc>
          <w:tcPr>
            <w:tcW w:type="dxa" w:w="2721"/>
          </w:tcPr>
          <w:p>
            <w:pPr>
              <w:spacing w:after="0"/>
            </w:pPr>
            <w:r>
              <w:rPr>
                <w:b w:val="0"/>
                <w:sz w:val="14"/>
              </w:rPr>
              <w:t>Colour fundus photographs; 4,215 images (unit: image)</w:t>
            </w:r>
          </w:p>
        </w:tc>
        <w:tc>
          <w:tcPr>
            <w:tcW w:type="dxa" w:w="2041"/>
          </w:tcPr>
          <w:p>
            <w:pPr>
              <w:spacing w:after="0"/>
            </w:pPr>
            <w:r>
              <w:rPr>
                <w:b w:val="0"/>
                <w:sz w:val="14"/>
              </w:rPr>
              <w:t>ConvNeXt with multi-head-attention transformer module</w:t>
            </w:r>
          </w:p>
        </w:tc>
        <w:tc>
          <w:tcPr>
            <w:tcW w:type="dxa" w:w="2154"/>
          </w:tcPr>
          <w:p>
            <w:pPr>
              <w:spacing w:after="0"/>
            </w:pPr>
            <w:r>
              <w:rPr>
                <w:b w:val="0"/>
                <w:sz w:val="14"/>
              </w:rPr>
              <w:t>Multidisease/multilabel classification: Four-class ocular-disease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Ocular Image Hub/Kaggle Eye Diseases</w:t>
            </w:r>
          </w:p>
        </w:tc>
      </w:tr>
      <w:tr>
        <w:trPr>
          <w:cantSplit/>
        </w:trPr>
        <w:tc>
          <w:tcPr>
            <w:tcW w:type="dxa" w:w="1928"/>
          </w:tcPr>
          <w:p>
            <w:pPr>
              <w:spacing w:after="0"/>
            </w:pPr>
            <w:r>
              <w:rPr>
                <w:b w:val="0"/>
                <w:sz w:val="14"/>
              </w:rPr>
              <w:t>S52; Malik et al., 2026 [120]</w:t>
            </w:r>
          </w:p>
        </w:tc>
        <w:tc>
          <w:tcPr>
            <w:tcW w:type="dxa" w:w="2154"/>
          </w:tcPr>
          <w:p>
            <w:pPr>
              <w:spacing w:after="0"/>
            </w:pPr>
            <w:r>
              <w:rPr>
                <w:b w:val="0"/>
                <w:sz w:val="14"/>
              </w:rPr>
              <w:t>International/public / Ocular Image Hub</w:t>
            </w:r>
          </w:p>
        </w:tc>
        <w:tc>
          <w:tcPr>
            <w:tcW w:type="dxa" w:w="2721"/>
          </w:tcPr>
          <w:p>
            <w:pPr>
              <w:spacing w:after="0"/>
            </w:pPr>
            <w:r>
              <w:rPr>
                <w:b w:val="0"/>
                <w:sz w:val="14"/>
              </w:rPr>
              <w:t>Colour fundus photographs; 4,215 images (unit: image)</w:t>
            </w:r>
          </w:p>
        </w:tc>
        <w:tc>
          <w:tcPr>
            <w:tcW w:type="dxa" w:w="2041"/>
          </w:tcPr>
          <w:p>
            <w:pPr>
              <w:spacing w:after="0"/>
            </w:pPr>
            <w:r>
              <w:rPr>
                <w:b w:val="0"/>
                <w:sz w:val="14"/>
              </w:rPr>
              <w:t>ConvNeXt–Transformer–ASPP with prototype and quality-aware semi-supervised learning</w:t>
            </w:r>
          </w:p>
        </w:tc>
        <w:tc>
          <w:tcPr>
            <w:tcW w:type="dxa" w:w="2154"/>
          </w:tcPr>
          <w:p>
            <w:pPr>
              <w:spacing w:after="0"/>
            </w:pPr>
            <w:r>
              <w:rPr>
                <w:b w:val="0"/>
                <w:sz w:val="14"/>
              </w:rPr>
              <w:t>Multidisease/multilabel classification: Four-class ocular-disease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Ocular Image Hub/Kaggle Eye Diseases</w:t>
            </w:r>
          </w:p>
        </w:tc>
      </w:tr>
      <w:tr>
        <w:trPr>
          <w:cantSplit/>
        </w:trPr>
        <w:tc>
          <w:tcPr>
            <w:tcW w:type="dxa" w:w="1928"/>
          </w:tcPr>
          <w:p>
            <w:pPr>
              <w:spacing w:after="0"/>
            </w:pPr>
            <w:r>
              <w:rPr>
                <w:b w:val="0"/>
                <w:sz w:val="14"/>
              </w:rPr>
              <w:t>S53; Santo et al., 2026 [121]</w:t>
            </w:r>
          </w:p>
        </w:tc>
        <w:tc>
          <w:tcPr>
            <w:tcW w:type="dxa" w:w="2154"/>
          </w:tcPr>
          <w:p>
            <w:pPr>
              <w:spacing w:after="0"/>
            </w:pPr>
            <w:r>
              <w:rPr>
                <w:b w:val="0"/>
                <w:sz w:val="14"/>
              </w:rPr>
              <w:t>International/public / Ocular Image Hub</w:t>
            </w:r>
          </w:p>
        </w:tc>
        <w:tc>
          <w:tcPr>
            <w:tcW w:type="dxa" w:w="2721"/>
          </w:tcPr>
          <w:p>
            <w:pPr>
              <w:spacing w:after="0"/>
            </w:pPr>
            <w:r>
              <w:rPr>
                <w:b w:val="0"/>
                <w:sz w:val="14"/>
              </w:rPr>
              <w:t>Colour fundus photographs; Four-class repository; exact analytic denominator NR in extraction (unit: image)</w:t>
            </w:r>
          </w:p>
        </w:tc>
        <w:tc>
          <w:tcPr>
            <w:tcW w:type="dxa" w:w="2041"/>
          </w:tcPr>
          <w:p>
            <w:pPr>
              <w:spacing w:after="0"/>
            </w:pPr>
            <w:r>
              <w:rPr>
                <w:b w:val="0"/>
                <w:sz w:val="14"/>
              </w:rPr>
              <w:t>MaxViT-based hybrid classifier</w:t>
            </w:r>
          </w:p>
        </w:tc>
        <w:tc>
          <w:tcPr>
            <w:tcW w:type="dxa" w:w="2154"/>
          </w:tcPr>
          <w:p>
            <w:pPr>
              <w:spacing w:after="0"/>
            </w:pPr>
            <w:r>
              <w:rPr>
                <w:b w:val="0"/>
                <w:sz w:val="14"/>
              </w:rPr>
              <w:t>Multidisease/multilabel classification: Four-class ocular-disease classification</w:t>
            </w:r>
          </w:p>
        </w:tc>
        <w:tc>
          <w:tcPr>
            <w:tcW w:type="dxa" w:w="1871"/>
          </w:tcPr>
          <w:p>
            <w:pPr>
              <w:spacing w:after="0"/>
            </w:pPr>
            <w:r>
              <w:rPr>
                <w:b w:val="0"/>
                <w:sz w:val="14"/>
              </w:rPr>
              <w:t>Internal resampling only; separation: Image/eye-level</w:t>
            </w:r>
          </w:p>
        </w:tc>
        <w:tc>
          <w:tcPr>
            <w:tcW w:type="dxa" w:w="2098"/>
          </w:tcPr>
          <w:p>
            <w:pPr>
              <w:spacing w:after="0"/>
            </w:pPr>
            <w:r>
              <w:rPr>
                <w:b w:val="0"/>
                <w:sz w:val="14"/>
              </w:rPr>
              <w:t>Ocular Image Hub/Kaggle Eye Diseases</w:t>
            </w:r>
          </w:p>
        </w:tc>
      </w:tr>
      <w:tr>
        <w:trPr>
          <w:cantSplit/>
        </w:trPr>
        <w:tc>
          <w:tcPr>
            <w:tcW w:type="dxa" w:w="1928"/>
          </w:tcPr>
          <w:p>
            <w:pPr>
              <w:spacing w:after="0"/>
            </w:pPr>
            <w:r>
              <w:rPr>
                <w:b w:val="0"/>
                <w:sz w:val="14"/>
              </w:rPr>
              <w:t>S54; Rahman et al., 2026 [122]</w:t>
            </w:r>
          </w:p>
        </w:tc>
        <w:tc>
          <w:tcPr>
            <w:tcW w:type="dxa" w:w="2154"/>
          </w:tcPr>
          <w:p>
            <w:pPr>
              <w:spacing w:after="0"/>
            </w:pPr>
            <w:r>
              <w:rPr>
                <w:b w:val="0"/>
                <w:sz w:val="14"/>
              </w:rPr>
              <w:t>International/public / Kaggle Eye Diseases</w:t>
            </w:r>
          </w:p>
        </w:tc>
        <w:tc>
          <w:tcPr>
            <w:tcW w:type="dxa" w:w="2721"/>
          </w:tcPr>
          <w:p>
            <w:pPr>
              <w:spacing w:after="0"/>
            </w:pPr>
            <w:r>
              <w:rPr>
                <w:b w:val="0"/>
                <w:sz w:val="14"/>
              </w:rPr>
              <w:t>Colour fundus photographs; Approximately 4,217 images (unit: image)</w:t>
            </w:r>
          </w:p>
        </w:tc>
        <w:tc>
          <w:tcPr>
            <w:tcW w:type="dxa" w:w="2041"/>
          </w:tcPr>
          <w:p>
            <w:pPr>
              <w:spacing w:after="0"/>
            </w:pPr>
            <w:r>
              <w:rPr>
                <w:b w:val="0"/>
                <w:sz w:val="14"/>
              </w:rPr>
              <w:t>Customised Vision Transformer</w:t>
            </w:r>
          </w:p>
        </w:tc>
        <w:tc>
          <w:tcPr>
            <w:tcW w:type="dxa" w:w="2154"/>
          </w:tcPr>
          <w:p>
            <w:pPr>
              <w:spacing w:after="0"/>
            </w:pPr>
            <w:r>
              <w:rPr>
                <w:b w:val="0"/>
                <w:sz w:val="14"/>
              </w:rPr>
              <w:t>Multidisease/multilabel classification: Four-class ocular-disease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Kaggle Eye Diseases</w:t>
            </w:r>
          </w:p>
        </w:tc>
      </w:tr>
      <w:tr>
        <w:trPr>
          <w:cantSplit/>
        </w:trPr>
        <w:tc>
          <w:tcPr>
            <w:tcW w:type="dxa" w:w="1928"/>
          </w:tcPr>
          <w:p>
            <w:pPr>
              <w:spacing w:after="0"/>
            </w:pPr>
            <w:r>
              <w:rPr>
                <w:b w:val="0"/>
                <w:sz w:val="14"/>
              </w:rPr>
              <w:t>S55; Zaib, 2026 [123]</w:t>
            </w:r>
          </w:p>
        </w:tc>
        <w:tc>
          <w:tcPr>
            <w:tcW w:type="dxa" w:w="2154"/>
          </w:tcPr>
          <w:p>
            <w:pPr>
              <w:spacing w:after="0"/>
            </w:pPr>
            <w:r>
              <w:rPr>
                <w:b w:val="0"/>
                <w:sz w:val="14"/>
              </w:rPr>
              <w:t>International/public / JustRAIGS</w:t>
            </w:r>
          </w:p>
        </w:tc>
        <w:tc>
          <w:tcPr>
            <w:tcW w:type="dxa" w:w="2721"/>
          </w:tcPr>
          <w:p>
            <w:pPr>
              <w:spacing w:after="0"/>
            </w:pPr>
            <w:r>
              <w:rPr>
                <w:b w:val="0"/>
                <w:sz w:val="14"/>
              </w:rPr>
              <w:t>Colour fundus photographs; 101,442 source images; 3,270 referable-glaucoma images reported (unit: image)</w:t>
            </w:r>
          </w:p>
        </w:tc>
        <w:tc>
          <w:tcPr>
            <w:tcW w:type="dxa" w:w="2041"/>
          </w:tcPr>
          <w:p>
            <w:pPr>
              <w:spacing w:after="0"/>
            </w:pPr>
            <w:r>
              <w:rPr>
                <w:b w:val="0"/>
                <w:sz w:val="14"/>
              </w:rPr>
              <w:t>StyleGAN2 + SwinIR enhancement with EfficientNet/Swin ensemble</w:t>
            </w:r>
          </w:p>
        </w:tc>
        <w:tc>
          <w:tcPr>
            <w:tcW w:type="dxa" w:w="2154"/>
          </w:tcPr>
          <w:p>
            <w:pPr>
              <w:spacing w:after="0"/>
            </w:pPr>
            <w:r>
              <w:rPr>
                <w:b w:val="0"/>
                <w:sz w:val="14"/>
              </w:rPr>
              <w:t>Binary/referable glaucoma or GON detection: Referable-glaucoma classification</w:t>
            </w:r>
          </w:p>
        </w:tc>
        <w:tc>
          <w:tcPr>
            <w:tcW w:type="dxa" w:w="1871"/>
          </w:tcPr>
          <w:p>
            <w:pPr>
              <w:spacing w:after="0"/>
            </w:pPr>
            <w:r>
              <w:rPr>
                <w:b w:val="0"/>
                <w:sz w:val="14"/>
              </w:rPr>
              <w:t>Development-derived/validation-only result; separation: Unclear</w:t>
            </w:r>
          </w:p>
        </w:tc>
        <w:tc>
          <w:tcPr>
            <w:tcW w:type="dxa" w:w="2098"/>
          </w:tcPr>
          <w:p>
            <w:pPr>
              <w:spacing w:after="0"/>
            </w:pPr>
            <w:r>
              <w:rPr>
                <w:b w:val="0"/>
                <w:sz w:val="14"/>
              </w:rPr>
              <w:t>JustRAIGS/AIROGS</w:t>
            </w:r>
          </w:p>
        </w:tc>
      </w:tr>
    </w:tbl>
    <w:p>
      <w:pPr>
        <w:spacing w:after="160" w:before="60"/>
      </w:pPr>
      <w:r>
        <w:rPr>
          <w:b w:val="0"/>
          <w:i w:val="0"/>
          <w:sz w:val="16"/>
        </w:rPr>
        <w:t>Publication year follows the journal volume year. Denominators retain the source unit and are not summed across reports. Reference standards and early-disease classifications are given in Table S5.</w:t>
      </w:r>
    </w:p>
    <w:p>
      <w:r>
        <w:br w:type="page"/>
      </w:r>
    </w:p>
    <w:p>
      <w:pPr>
        <w:keepNext/>
        <w:spacing w:after="80" w:before="200"/>
      </w:pPr>
      <w:r>
        <w:rPr>
          <w:b/>
        </w:rPr>
        <w:t xml:space="preserve">Table S4. </w:t>
      </w:r>
      <w:r>
        <w:t>Validation design, glaucoma-specific eligibility basis, and diagnostic performance as reported.</w:t>
      </w:r>
    </w:p>
    <w:tbl>
      <w:tblPr>
        <w:tblStyle w:val="TableGrid"/>
        <w:tblW w:type="auto" w:w="0"/>
        <w:jc w:val="center"/>
        <w:tblLayout w:type="fixed"/>
        <w:tblLook w:firstColumn="1" w:firstRow="1" w:lastColumn="0" w:lastRow="0" w:noHBand="0" w:noVBand="1" w:val="04A0"/>
      </w:tblPr>
      <w:tblGrid>
        <w:gridCol w:w="1814"/>
        <w:gridCol w:w="1530"/>
        <w:gridCol w:w="2041"/>
        <w:gridCol w:w="1304"/>
        <w:gridCol w:w="1927"/>
        <w:gridCol w:w="2948"/>
        <w:gridCol w:w="3345"/>
      </w:tblGrid>
      <w:tr>
        <w:trPr>
          <w:tblHeader/>
        </w:trPr>
        <w:tc>
          <w:tcPr>
            <w:tcW w:type="dxa" w:w="1814"/>
            <w:shd w:val="clear" w:color="auto" w:fill="E7ECF3"/>
          </w:tcPr>
          <w:p>
            <w:pPr>
              <w:spacing w:after="0"/>
              <w:jc w:val="center"/>
            </w:pPr>
            <w:r>
              <w:rPr>
                <w:b/>
                <w:sz w:val="13"/>
              </w:rPr>
              <w:t>Report</w:t>
            </w:r>
          </w:p>
        </w:tc>
        <w:tc>
          <w:tcPr>
            <w:tcW w:type="dxa" w:w="1531"/>
            <w:shd w:val="clear" w:color="auto" w:fill="E7ECF3"/>
          </w:tcPr>
          <w:p>
            <w:pPr>
              <w:spacing w:after="0"/>
              <w:jc w:val="center"/>
            </w:pPr>
            <w:r>
              <w:rPr>
                <w:b/>
                <w:sz w:val="13"/>
              </w:rPr>
              <w:t>Task</w:t>
            </w:r>
          </w:p>
        </w:tc>
        <w:tc>
          <w:tcPr>
            <w:tcW w:type="dxa" w:w="2041"/>
            <w:shd w:val="clear" w:color="auto" w:fill="E7ECF3"/>
          </w:tcPr>
          <w:p>
            <w:pPr>
              <w:spacing w:after="0"/>
              <w:jc w:val="center"/>
            </w:pPr>
            <w:r>
              <w:rPr>
                <w:b/>
                <w:sz w:val="13"/>
              </w:rPr>
              <w:t>Basis for the glaucoma-specific result criterion</w:t>
            </w:r>
          </w:p>
        </w:tc>
        <w:tc>
          <w:tcPr>
            <w:tcW w:type="dxa" w:w="1304"/>
            <w:shd w:val="clear" w:color="auto" w:fill="E7ECF3"/>
          </w:tcPr>
          <w:p>
            <w:pPr>
              <w:spacing w:after="0"/>
              <w:jc w:val="center"/>
            </w:pPr>
            <w:r>
              <w:rPr>
                <w:b/>
                <w:sz w:val="13"/>
              </w:rPr>
              <w:t>Validation tier</w:t>
            </w:r>
          </w:p>
        </w:tc>
        <w:tc>
          <w:tcPr>
            <w:tcW w:type="dxa" w:w="1928"/>
            <w:shd w:val="clear" w:color="auto" w:fill="E7ECF3"/>
          </w:tcPr>
          <w:p>
            <w:pPr>
              <w:spacing w:after="0"/>
              <w:jc w:val="center"/>
            </w:pPr>
            <w:r>
              <w:rPr>
                <w:b/>
                <w:sz w:val="13"/>
              </w:rPr>
              <w:t>Evaluation design</w:t>
            </w:r>
          </w:p>
        </w:tc>
        <w:tc>
          <w:tcPr>
            <w:tcW w:type="dxa" w:w="2948"/>
            <w:shd w:val="clear" w:color="auto" w:fill="E7ECF3"/>
          </w:tcPr>
          <w:p>
            <w:pPr>
              <w:spacing w:after="0"/>
              <w:jc w:val="center"/>
            </w:pPr>
            <w:r>
              <w:rPr>
                <w:b/>
                <w:sz w:val="13"/>
              </w:rPr>
              <w:t>Reported performance</w:t>
            </w:r>
          </w:p>
        </w:tc>
        <w:tc>
          <w:tcPr>
            <w:tcW w:type="dxa" w:w="3345"/>
            <w:shd w:val="clear" w:color="auto" w:fill="E7ECF3"/>
          </w:tcPr>
          <w:p>
            <w:pPr>
              <w:spacing w:after="0"/>
              <w:jc w:val="center"/>
            </w:pPr>
            <w:r>
              <w:rPr>
                <w:b/>
                <w:sz w:val="13"/>
              </w:rPr>
              <w:t>Interpretive note</w:t>
            </w:r>
          </w:p>
        </w:tc>
      </w:tr>
      <w:tr>
        <w:trPr>
          <w:cantSplit/>
        </w:trPr>
        <w:tc>
          <w:tcPr>
            <w:tcW w:type="dxa" w:w="1814"/>
          </w:tcPr>
          <w:p>
            <w:pPr>
              <w:spacing w:after="0"/>
            </w:pPr>
            <w:r>
              <w:rPr>
                <w:b w:val="0"/>
                <w:sz w:val="13"/>
              </w:rPr>
              <w:t>S01; Song et al., 2021 [69]</w:t>
            </w:r>
          </w:p>
        </w:tc>
        <w:tc>
          <w:tcPr>
            <w:tcW w:type="dxa" w:w="1531"/>
          </w:tcPr>
          <w:p>
            <w:pPr>
              <w:spacing w:after="0"/>
            </w:pPr>
            <w:r>
              <w:rPr>
                <w:b w:val="0"/>
                <w:sz w:val="13"/>
              </w:rPr>
              <w:t>Binary glaucoma diagnosis</w:t>
            </w:r>
          </w:p>
        </w:tc>
        <w:tc>
          <w:tcPr>
            <w:tcW w:type="dxa" w:w="2041"/>
          </w:tcPr>
          <w:p>
            <w:pPr>
              <w:spacing w:after="0"/>
            </w:pPr>
            <w:r>
              <w:rPr>
                <w:b w:val="0"/>
                <w:sz w:val="13"/>
              </w:rPr>
              <w:t>(a) Glaucoma-only task: Binary glaucoma diagnosis</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Unclear; domain shift: No</w:t>
            </w:r>
          </w:p>
        </w:tc>
        <w:tc>
          <w:tcPr>
            <w:tcW w:type="dxa" w:w="2948"/>
          </w:tcPr>
          <w:p>
            <w:pPr>
              <w:spacing w:after="0"/>
            </w:pPr>
            <w:r>
              <w:rPr>
                <w:b w:val="0"/>
                <w:sz w:val="13"/>
              </w:rPr>
              <w:t>Accuracy 88.3%; AUC 0.939</w:t>
            </w:r>
          </w:p>
        </w:tc>
        <w:tc>
          <w:tcPr>
            <w:tcW w:type="dxa" w:w="3345"/>
          </w:tcPr>
          <w:p>
            <w:pPr>
              <w:spacing w:after="0"/>
            </w:pPr>
            <w:r>
              <w:rPr>
                <w:b w:val="0"/>
                <w:sz w:val="13"/>
              </w:rPr>
              <w:t>Clinical cohort and paired modalities were strengths, but participant allocation, early-stage rule, and masking were incompletely reported.</w:t>
            </w:r>
          </w:p>
        </w:tc>
      </w:tr>
      <w:tr>
        <w:trPr>
          <w:cantSplit/>
        </w:trPr>
        <w:tc>
          <w:tcPr>
            <w:tcW w:type="dxa" w:w="1814"/>
          </w:tcPr>
          <w:p>
            <w:pPr>
              <w:spacing w:after="0"/>
            </w:pPr>
            <w:r>
              <w:rPr>
                <w:b w:val="0"/>
                <w:sz w:val="13"/>
              </w:rPr>
              <w:t>S02; Fan et al., 2023 [70]</w:t>
            </w:r>
          </w:p>
        </w:tc>
        <w:tc>
          <w:tcPr>
            <w:tcW w:type="dxa" w:w="1531"/>
          </w:tcPr>
          <w:p>
            <w:pPr>
              <w:spacing w:after="0"/>
            </w:pPr>
            <w:r>
              <w:rPr>
                <w:b w:val="0"/>
                <w:sz w:val="13"/>
              </w:rPr>
              <w:t>POAG detection under five outcome definitions</w:t>
            </w:r>
          </w:p>
        </w:tc>
        <w:tc>
          <w:tcPr>
            <w:tcW w:type="dxa" w:w="2041"/>
          </w:tcPr>
          <w:p>
            <w:pPr>
              <w:spacing w:after="0"/>
            </w:pPr>
            <w:r>
              <w:rPr>
                <w:b w:val="0"/>
                <w:sz w:val="13"/>
              </w:rPr>
              <w:t>(a) Glaucoma-only task: POAG detection under five outcome definitions</w:t>
            </w:r>
          </w:p>
        </w:tc>
        <w:tc>
          <w:tcPr>
            <w:tcW w:type="dxa" w:w="1304"/>
          </w:tcPr>
          <w:p>
            <w:pPr>
              <w:spacing w:after="0"/>
            </w:pPr>
            <w:r>
              <w:rPr>
                <w:b w:val="0"/>
                <w:sz w:val="13"/>
              </w:rPr>
              <w:t>External/cross-dataset evaluation</w:t>
            </w:r>
          </w:p>
        </w:tc>
        <w:tc>
          <w:tcPr>
            <w:tcW w:type="dxa" w:w="1928"/>
          </w:tcPr>
          <w:p>
            <w:pPr>
              <w:spacing w:after="0"/>
            </w:pPr>
            <w:r>
              <w:rPr>
                <w:b w:val="0"/>
                <w:sz w:val="13"/>
              </w:rPr>
              <w:t>Internal test plus five external datasets; participant separation: Participant-level; domain shift: Yes</w:t>
            </w:r>
          </w:p>
        </w:tc>
        <w:tc>
          <w:tcPr>
            <w:tcW w:type="dxa" w:w="2948"/>
          </w:tcPr>
          <w:p>
            <w:pPr>
              <w:spacing w:after="0"/>
            </w:pPr>
            <w:r>
              <w:rPr>
                <w:b w:val="0"/>
                <w:sz w:val="13"/>
              </w:rPr>
              <w:t>OHTS AUC 0.82–0.91; main endpoint AUC 0.88 (0.82–0.92), early 0.87 (0.80–0.91); external AUC 0.73–0.91</w:t>
            </w:r>
          </w:p>
        </w:tc>
        <w:tc>
          <w:tcPr>
            <w:tcW w:type="dxa" w:w="3345"/>
          </w:tcPr>
          <w:p>
            <w:pPr>
              <w:spacing w:after="0"/>
            </w:pPr>
            <w:r>
              <w:rPr>
                <w:b w:val="0"/>
                <w:sz w:val="13"/>
              </w:rPr>
              <w:t>Best-developed early-disease and generalisability evidence in the corpus; external labels nevertheless varied by dataset.</w:t>
            </w:r>
          </w:p>
        </w:tc>
      </w:tr>
      <w:tr>
        <w:trPr>
          <w:cantSplit/>
        </w:trPr>
        <w:tc>
          <w:tcPr>
            <w:tcW w:type="dxa" w:w="1814"/>
          </w:tcPr>
          <w:p>
            <w:pPr>
              <w:spacing w:after="0"/>
            </w:pPr>
            <w:r>
              <w:rPr>
                <w:b w:val="0"/>
                <w:sz w:val="13"/>
              </w:rPr>
              <w:t>S03; Wang et al., 2023 [71]</w:t>
            </w:r>
          </w:p>
        </w:tc>
        <w:tc>
          <w:tcPr>
            <w:tcW w:type="dxa" w:w="1531"/>
          </w:tcPr>
          <w:p>
            <w:pPr>
              <w:spacing w:after="0"/>
            </w:pPr>
            <w:r>
              <w:rPr>
                <w:b w:val="0"/>
                <w:sz w:val="13"/>
              </w:rPr>
              <w:t>Multilabel fundus-disease classification</w:t>
            </w:r>
          </w:p>
        </w:tc>
        <w:tc>
          <w:tcPr>
            <w:tcW w:type="dxa" w:w="2041"/>
          </w:tcPr>
          <w:p>
            <w:pPr>
              <w:spacing w:after="0"/>
            </w:pPr>
            <w:r>
              <w:rPr>
                <w:b w:val="0"/>
                <w:sz w:val="13"/>
              </w:rPr>
              <w:t>(b) Glaucoma-class precision 0.87 and recall 0.82 (training-derived subset)</w:t>
            </w:r>
          </w:p>
        </w:tc>
        <w:tc>
          <w:tcPr>
            <w:tcW w:type="dxa" w:w="1304"/>
          </w:tcPr>
          <w:p>
            <w:pPr>
              <w:spacing w:after="0"/>
            </w:pPr>
            <w:r>
              <w:rPr>
                <w:b w:val="0"/>
                <w:sz w:val="13"/>
              </w:rPr>
              <w:t>Development-derived/validation-only result</w:t>
            </w:r>
          </w:p>
        </w:tc>
        <w:tc>
          <w:tcPr>
            <w:tcW w:type="dxa" w:w="1928"/>
          </w:tcPr>
          <w:p>
            <w:pPr>
              <w:spacing w:after="0"/>
            </w:pPr>
            <w:r>
              <w:rPr>
                <w:b w:val="0"/>
                <w:sz w:val="13"/>
              </w:rPr>
              <w:t>Held-out challenge evaluation; glaucoma subset analysis reused a training-derived sample; participant separation: Participant-level; domain shift: No</w:t>
            </w:r>
          </w:p>
        </w:tc>
        <w:tc>
          <w:tcPr>
            <w:tcW w:type="dxa" w:w="2948"/>
          </w:tcPr>
          <w:p>
            <w:pPr>
              <w:spacing w:after="0"/>
            </w:pPr>
            <w:r>
              <w:rPr>
                <w:b w:val="0"/>
                <w:sz w:val="13"/>
              </w:rPr>
              <w:t>Overall AUC 0.891 off-site and 0.878 on-site; glaucoma precision 0.87 and recall 0.82 on a balanced 400-image training-derived subset</w:t>
            </w:r>
          </w:p>
        </w:tc>
        <w:tc>
          <w:tcPr>
            <w:tcW w:type="dxa" w:w="3345"/>
          </w:tcPr>
          <w:p>
            <w:pPr>
              <w:spacing w:after="0"/>
            </w:pPr>
            <w:r>
              <w:rPr>
                <w:b w:val="0"/>
                <w:sz w:val="13"/>
              </w:rPr>
              <w:t>Glaucoma-specific metrics came from a balanced subset sampled from development data rather than the official independent test set.</w:t>
            </w:r>
          </w:p>
        </w:tc>
      </w:tr>
      <w:tr>
        <w:trPr>
          <w:cantSplit/>
        </w:trPr>
        <w:tc>
          <w:tcPr>
            <w:tcW w:type="dxa" w:w="1814"/>
          </w:tcPr>
          <w:p>
            <w:pPr>
              <w:spacing w:after="0"/>
            </w:pPr>
            <w:r>
              <w:rPr>
                <w:b w:val="0"/>
                <w:sz w:val="13"/>
              </w:rPr>
              <w:t>S04; Alayón et al., 2023 [72]</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External/cross-dataset evaluation</w:t>
            </w:r>
          </w:p>
        </w:tc>
        <w:tc>
          <w:tcPr>
            <w:tcW w:type="dxa" w:w="1928"/>
          </w:tcPr>
          <w:p>
            <w:pPr>
              <w:spacing w:after="0"/>
            </w:pPr>
            <w:r>
              <w:rPr>
                <w:b w:val="0"/>
                <w:sz w:val="13"/>
              </w:rPr>
              <w:t>Internal and cross-dataset external evaluation; participant separation: Image/eye-level; domain shift: Yes</w:t>
            </w:r>
          </w:p>
        </w:tc>
        <w:tc>
          <w:tcPr>
            <w:tcW w:type="dxa" w:w="2948"/>
          </w:tcPr>
          <w:p>
            <w:pPr>
              <w:spacing w:after="0"/>
            </w:pPr>
            <w:r>
              <w:rPr>
                <w:b w:val="0"/>
                <w:sz w:val="13"/>
              </w:rPr>
              <w:t>Best internal balanced accuracy 97.32%; external best transformer balanced accuracy 88.84% REFUGE, 83.02% DRISHTI-GS, and 78.78% PAPILA</w:t>
            </w:r>
          </w:p>
        </w:tc>
        <w:tc>
          <w:tcPr>
            <w:tcW w:type="dxa" w:w="3345"/>
          </w:tcPr>
          <w:p>
            <w:pPr>
              <w:spacing w:after="0"/>
            </w:pPr>
            <w:r>
              <w:rPr>
                <w:b w:val="0"/>
                <w:sz w:val="13"/>
              </w:rPr>
              <w:t>Cross-dataset evaluation was informative, but development used image-level allocation and non-equivalent reference labels.</w:t>
            </w:r>
          </w:p>
        </w:tc>
      </w:tr>
      <w:tr>
        <w:trPr>
          <w:cantSplit/>
        </w:trPr>
        <w:tc>
          <w:tcPr>
            <w:tcW w:type="dxa" w:w="1814"/>
          </w:tcPr>
          <w:p>
            <w:pPr>
              <w:spacing w:after="0"/>
            </w:pPr>
            <w:r>
              <w:rPr>
                <w:b w:val="0"/>
                <w:sz w:val="13"/>
              </w:rPr>
              <w:t>S05; Hwang et al., 2023 [73]</w:t>
            </w:r>
          </w:p>
        </w:tc>
        <w:tc>
          <w:tcPr>
            <w:tcW w:type="dxa" w:w="1531"/>
          </w:tcPr>
          <w:p>
            <w:pPr>
              <w:spacing w:after="0"/>
            </w:pPr>
            <w:r>
              <w:rPr>
                <w:b w:val="0"/>
                <w:sz w:val="13"/>
              </w:rPr>
              <w:t>Binary GON classification</w:t>
            </w:r>
          </w:p>
        </w:tc>
        <w:tc>
          <w:tcPr>
            <w:tcW w:type="dxa" w:w="2041"/>
          </w:tcPr>
          <w:p>
            <w:pPr>
              <w:spacing w:after="0"/>
            </w:pPr>
            <w:r>
              <w:rPr>
                <w:b w:val="0"/>
                <w:sz w:val="13"/>
              </w:rPr>
              <w:t>(a) Glaucoma-only task: Binary GON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within-dataset evaluation only; participant separation: Image/eye-level; domain shift: No</w:t>
            </w:r>
          </w:p>
        </w:tc>
        <w:tc>
          <w:tcPr>
            <w:tcW w:type="dxa" w:w="2948"/>
          </w:tcPr>
          <w:p>
            <w:pPr>
              <w:spacing w:after="0"/>
            </w:pPr>
            <w:r>
              <w:rPr>
                <w:b w:val="0"/>
                <w:sz w:val="13"/>
              </w:rPr>
              <w:t>AUC by dataset 0.67–0.95; accuracy 0.74–0.97; one test subset contained five images</w:t>
            </w:r>
          </w:p>
        </w:tc>
        <w:tc>
          <w:tcPr>
            <w:tcW w:type="dxa" w:w="3345"/>
          </w:tcPr>
          <w:p>
            <w:pPr>
              <w:spacing w:after="0"/>
            </w:pPr>
            <w:r>
              <w:rPr>
                <w:b w:val="0"/>
                <w:sz w:val="13"/>
              </w:rPr>
              <w:t>Reference standards varied materially and one specificity estimate was based on five images; resampling did not create independent evidence.</w:t>
            </w:r>
          </w:p>
        </w:tc>
      </w:tr>
      <w:tr>
        <w:trPr>
          <w:cantSplit/>
        </w:trPr>
        <w:tc>
          <w:tcPr>
            <w:tcW w:type="dxa" w:w="1814"/>
          </w:tcPr>
          <w:p>
            <w:pPr>
              <w:spacing w:after="0"/>
            </w:pPr>
            <w:r>
              <w:rPr>
                <w:b w:val="0"/>
                <w:sz w:val="13"/>
              </w:rPr>
              <w:t>S06; Singh et al., 2023 [74]</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Accuracy reported as approximately 97%; denominator inconsistencies prevented verification</w:t>
            </w:r>
          </w:p>
        </w:tc>
        <w:tc>
          <w:tcPr>
            <w:tcW w:type="dxa" w:w="3345"/>
          </w:tcPr>
          <w:p>
            <w:pPr>
              <w:spacing w:after="0"/>
            </w:pPr>
            <w:r>
              <w:rPr>
                <w:b w:val="0"/>
                <w:sz w:val="13"/>
              </w:rPr>
              <w:t>Irreconcilable sample and confusion-matrix totals, no clinical reference standard, and no independent evaluation.</w:t>
            </w:r>
          </w:p>
        </w:tc>
      </w:tr>
      <w:tr>
        <w:trPr>
          <w:cantSplit/>
        </w:trPr>
        <w:tc>
          <w:tcPr>
            <w:tcW w:type="dxa" w:w="1814"/>
          </w:tcPr>
          <w:p>
            <w:pPr>
              <w:spacing w:after="0"/>
            </w:pPr>
            <w:r>
              <w:rPr>
                <w:b w:val="0"/>
                <w:sz w:val="13"/>
              </w:rPr>
              <w:t>S07; D’Souza et al., 2024 [75]</w:t>
            </w:r>
          </w:p>
        </w:tc>
        <w:tc>
          <w:tcPr>
            <w:tcW w:type="dxa" w:w="1531"/>
          </w:tcPr>
          <w:p>
            <w:pPr>
              <w:spacing w:after="0"/>
            </w:pPr>
            <w:r>
              <w:rPr>
                <w:b w:val="0"/>
                <w:sz w:val="13"/>
              </w:rPr>
              <w:t>Referable glaucoma classification</w:t>
            </w:r>
          </w:p>
        </w:tc>
        <w:tc>
          <w:tcPr>
            <w:tcW w:type="dxa" w:w="2041"/>
          </w:tcPr>
          <w:p>
            <w:pPr>
              <w:spacing w:after="0"/>
            </w:pPr>
            <w:r>
              <w:rPr>
                <w:b w:val="0"/>
                <w:sz w:val="13"/>
              </w:rPr>
              <w:t>(a) Glaucoma-only task: Referable glaucoma classification</w:t>
            </w:r>
          </w:p>
        </w:tc>
        <w:tc>
          <w:tcPr>
            <w:tcW w:type="dxa" w:w="1304"/>
          </w:tcPr>
          <w:p>
            <w:pPr>
              <w:spacing w:after="0"/>
            </w:pPr>
            <w:r>
              <w:rPr>
                <w:b w:val="0"/>
                <w:sz w:val="13"/>
              </w:rPr>
              <w:t>Internal resampling only</w:t>
            </w:r>
          </w:p>
        </w:tc>
        <w:tc>
          <w:tcPr>
            <w:tcW w:type="dxa" w:w="1928"/>
          </w:tcPr>
          <w:p>
            <w:pPr>
              <w:spacing w:after="0"/>
            </w:pPr>
            <w:r>
              <w:rPr>
                <w:b w:val="0"/>
                <w:sz w:val="13"/>
              </w:rPr>
              <w:t>Internal resampling; hidden challenge test not used; participant separation: Image/eye-level; domain shift: No</w:t>
            </w:r>
          </w:p>
        </w:tc>
        <w:tc>
          <w:tcPr>
            <w:tcW w:type="dxa" w:w="2948"/>
          </w:tcPr>
          <w:p>
            <w:pPr>
              <w:spacing w:after="0"/>
            </w:pPr>
            <w:r>
              <w:rPr>
                <w:b w:val="0"/>
                <w:sz w:val="13"/>
              </w:rPr>
              <w:t>Accuracy 0.9161; recall 0.9070; F1 0.915; AUC 0.968</w:t>
            </w:r>
          </w:p>
        </w:tc>
        <w:tc>
          <w:tcPr>
            <w:tcW w:type="dxa" w:w="3345"/>
          </w:tcPr>
          <w:p>
            <w:pPr>
              <w:spacing w:after="0"/>
            </w:pPr>
            <w:r>
              <w:rPr>
                <w:b w:val="0"/>
                <w:sz w:val="13"/>
              </w:rPr>
              <w:t>Balanced case-control subsampling and image-level resampling limit screening transportability despite large source data.</w:t>
            </w:r>
          </w:p>
        </w:tc>
      </w:tr>
      <w:tr>
        <w:trPr>
          <w:cantSplit/>
        </w:trPr>
        <w:tc>
          <w:tcPr>
            <w:tcW w:type="dxa" w:w="1814"/>
          </w:tcPr>
          <w:p>
            <w:pPr>
              <w:spacing w:after="0"/>
            </w:pPr>
            <w:r>
              <w:rPr>
                <w:b w:val="0"/>
                <w:sz w:val="13"/>
              </w:rPr>
              <w:t>S08; Wang et al., 2023 [76]</w:t>
            </w:r>
          </w:p>
        </w:tc>
        <w:tc>
          <w:tcPr>
            <w:tcW w:type="dxa" w:w="1531"/>
          </w:tcPr>
          <w:p>
            <w:pPr>
              <w:spacing w:after="0"/>
            </w:pPr>
            <w:r>
              <w:rPr>
                <w:b w:val="0"/>
                <w:sz w:val="13"/>
              </w:rPr>
              <w:t>Three-level glaucoma grading</w:t>
            </w:r>
          </w:p>
        </w:tc>
        <w:tc>
          <w:tcPr>
            <w:tcW w:type="dxa" w:w="2041"/>
          </w:tcPr>
          <w:p>
            <w:pPr>
              <w:spacing w:after="0"/>
            </w:pPr>
            <w:r>
              <w:rPr>
                <w:b w:val="0"/>
                <w:sz w:val="13"/>
              </w:rPr>
              <w:t>(a) Glaucoma-only task: Three-level glaucoma grading; task-level results reported by the source; point estimates not transcribed</w:t>
            </w:r>
          </w:p>
        </w:tc>
        <w:tc>
          <w:tcPr>
            <w:tcW w:type="dxa" w:w="1304"/>
          </w:tcPr>
          <w:p>
            <w:pPr>
              <w:spacing w:after="0"/>
            </w:pPr>
            <w:r>
              <w:rPr>
                <w:b w:val="0"/>
                <w:sz w:val="13"/>
              </w:rPr>
              <w:t>Same-source held-out/fixed partition</w:t>
            </w:r>
          </w:p>
        </w:tc>
        <w:tc>
          <w:tcPr>
            <w:tcW w:type="dxa" w:w="1928"/>
          </w:tcPr>
          <w:p>
            <w:pPr>
              <w:spacing w:after="0"/>
            </w:pPr>
            <w:r>
              <w:rPr>
                <w:b w:val="0"/>
                <w:sz w:val="13"/>
              </w:rPr>
              <w:t>Internal challenge evaluation; participant separation: Unclear; domain shift: No</w:t>
            </w:r>
          </w:p>
        </w:tc>
        <w:tc>
          <w:tcPr>
            <w:tcW w:type="dxa" w:w="2948"/>
          </w:tcPr>
          <w:p>
            <w:pPr>
              <w:spacing w:after="0"/>
            </w:pPr>
            <w:r>
              <w:rPr>
                <w:b w:val="0"/>
                <w:sz w:val="13"/>
              </w:rPr>
              <w:t>Three-level glaucoma-grading results reported by the source; point estimates not transcribed</w:t>
            </w:r>
          </w:p>
        </w:tc>
        <w:tc>
          <w:tcPr>
            <w:tcW w:type="dxa" w:w="3345"/>
          </w:tcPr>
          <w:p>
            <w:pPr>
              <w:spacing w:after="0"/>
            </w:pPr>
            <w:r>
              <w:rPr>
                <w:b w:val="0"/>
                <w:sz w:val="13"/>
              </w:rPr>
              <w:t>Operational staging was a strength; small shared benchmark and incompletely reported split level limit independence.</w:t>
            </w:r>
          </w:p>
        </w:tc>
      </w:tr>
      <w:tr>
        <w:trPr>
          <w:cantSplit/>
        </w:trPr>
        <w:tc>
          <w:tcPr>
            <w:tcW w:type="dxa" w:w="1814"/>
          </w:tcPr>
          <w:p>
            <w:pPr>
              <w:spacing w:after="0"/>
            </w:pPr>
            <w:r>
              <w:rPr>
                <w:b w:val="0"/>
                <w:sz w:val="13"/>
              </w:rPr>
              <w:t>S09; Wu et al., 2023 [77]</w:t>
            </w:r>
          </w:p>
        </w:tc>
        <w:tc>
          <w:tcPr>
            <w:tcW w:type="dxa" w:w="1531"/>
          </w:tcPr>
          <w:p>
            <w:pPr>
              <w:spacing w:after="0"/>
            </w:pPr>
            <w:r>
              <w:rPr>
                <w:b w:val="0"/>
                <w:sz w:val="13"/>
              </w:rPr>
              <w:t>Three-level glaucoma grading</w:t>
            </w:r>
          </w:p>
        </w:tc>
        <w:tc>
          <w:tcPr>
            <w:tcW w:type="dxa" w:w="2041"/>
          </w:tcPr>
          <w:p>
            <w:pPr>
              <w:spacing w:after="0"/>
            </w:pPr>
            <w:r>
              <w:rPr>
                <w:b w:val="0"/>
                <w:sz w:val="13"/>
              </w:rPr>
              <w:t>(a) Glaucoma-only task: Three-level glaucoma grading</w:t>
            </w:r>
          </w:p>
        </w:tc>
        <w:tc>
          <w:tcPr>
            <w:tcW w:type="dxa" w:w="1304"/>
          </w:tcPr>
          <w:p>
            <w:pPr>
              <w:spacing w:after="0"/>
            </w:pPr>
            <w:r>
              <w:rPr>
                <w:b w:val="0"/>
                <w:sz w:val="13"/>
              </w:rPr>
              <w:t>Same-source held-out/fixed partition</w:t>
            </w:r>
          </w:p>
        </w:tc>
        <w:tc>
          <w:tcPr>
            <w:tcW w:type="dxa" w:w="1928"/>
          </w:tcPr>
          <w:p>
            <w:pPr>
              <w:spacing w:after="0"/>
            </w:pPr>
            <w:r>
              <w:rPr>
                <w:b w:val="0"/>
                <w:sz w:val="13"/>
              </w:rPr>
              <w:t>Independent challenge holdout from the same source; participant separation: Unclear; domain shift: No</w:t>
            </w:r>
          </w:p>
        </w:tc>
        <w:tc>
          <w:tcPr>
            <w:tcW w:type="dxa" w:w="2948"/>
          </w:tcPr>
          <w:p>
            <w:pPr>
              <w:spacing w:after="0"/>
            </w:pPr>
            <w:r>
              <w:rPr>
                <w:b w:val="0"/>
                <w:sz w:val="13"/>
              </w:rPr>
              <w:t>Leading final quadratic-weighted kappa 0.8477</w:t>
            </w:r>
          </w:p>
        </w:tc>
        <w:tc>
          <w:tcPr>
            <w:tcW w:type="dxa" w:w="3345"/>
          </w:tcPr>
          <w:p>
            <w:pPr>
              <w:spacing w:after="0"/>
            </w:pPr>
            <w:r>
              <w:rPr>
                <w:b w:val="0"/>
                <w:sz w:val="13"/>
              </w:rPr>
              <w:t>Well-defined challenge holdout, but the cohort overlaps MSTNet and remains a small benchmark rather than an external clinical cohort.</w:t>
            </w:r>
          </w:p>
        </w:tc>
      </w:tr>
      <w:tr>
        <w:trPr>
          <w:cantSplit/>
        </w:trPr>
        <w:tc>
          <w:tcPr>
            <w:tcW w:type="dxa" w:w="1814"/>
          </w:tcPr>
          <w:p>
            <w:pPr>
              <w:spacing w:after="0"/>
            </w:pPr>
            <w:r>
              <w:rPr>
                <w:b w:val="0"/>
                <w:sz w:val="13"/>
              </w:rPr>
              <w:t>S10; Tohye et al., 2024 [78]</w:t>
            </w:r>
          </w:p>
        </w:tc>
        <w:tc>
          <w:tcPr>
            <w:tcW w:type="dxa" w:w="1531"/>
          </w:tcPr>
          <w:p>
            <w:pPr>
              <w:spacing w:after="0"/>
            </w:pPr>
            <w:r>
              <w:rPr>
                <w:b w:val="0"/>
                <w:sz w:val="13"/>
              </w:rPr>
              <w:t>Multiclass glaucoma classification</w:t>
            </w:r>
          </w:p>
        </w:tc>
        <w:tc>
          <w:tcPr>
            <w:tcW w:type="dxa" w:w="2041"/>
          </w:tcPr>
          <w:p>
            <w:pPr>
              <w:spacing w:after="0"/>
            </w:pPr>
            <w:r>
              <w:rPr>
                <w:b w:val="0"/>
                <w:sz w:val="13"/>
              </w:rPr>
              <w:t>(a) Glaucoma-only task: Multiclass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Accuracy 93.0%; precision 93.0%; recall 93.08%; F1 92.9%</w:t>
            </w:r>
          </w:p>
        </w:tc>
        <w:tc>
          <w:tcPr>
            <w:tcW w:type="dxa" w:w="3345"/>
          </w:tcPr>
          <w:p>
            <w:pPr>
              <w:spacing w:after="0"/>
            </w:pPr>
            <w:r>
              <w:rPr>
                <w:b w:val="0"/>
                <w:sz w:val="13"/>
              </w:rPr>
              <w:t>Generated-image handling and separation of validation from testing were ambiguous; participant leakage could not be excluded.</w:t>
            </w:r>
          </w:p>
        </w:tc>
      </w:tr>
      <w:tr>
        <w:trPr>
          <w:cantSplit/>
        </w:trPr>
        <w:tc>
          <w:tcPr>
            <w:tcW w:type="dxa" w:w="1814"/>
          </w:tcPr>
          <w:p>
            <w:pPr>
              <w:spacing w:after="0"/>
            </w:pPr>
            <w:r>
              <w:rPr>
                <w:b w:val="0"/>
                <w:sz w:val="13"/>
              </w:rPr>
              <w:t>S11; Wang et al., 2024 [79]</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Best 610–780 nm model: accuracy, precision, recall, F1, and AUC approximately 0.9007; RGB accuracy 0.8473</w:t>
            </w:r>
          </w:p>
        </w:tc>
        <w:tc>
          <w:tcPr>
            <w:tcW w:type="dxa" w:w="3345"/>
          </w:tcPr>
          <w:p>
            <w:pPr>
              <w:spacing w:after="0"/>
            </w:pPr>
            <w:r>
              <w:rPr>
                <w:b w:val="0"/>
                <w:sz w:val="13"/>
              </w:rPr>
              <w:t>A single clinical source and image-level allocation limit generalisability; the converted hyperspectral signal is algorithm-derived rather than directly acquired.</w:t>
            </w:r>
          </w:p>
        </w:tc>
      </w:tr>
      <w:tr>
        <w:trPr>
          <w:cantSplit/>
        </w:trPr>
        <w:tc>
          <w:tcPr>
            <w:tcW w:type="dxa" w:w="1814"/>
          </w:tcPr>
          <w:p>
            <w:pPr>
              <w:spacing w:after="0"/>
            </w:pPr>
            <w:r>
              <w:rPr>
                <w:b w:val="0"/>
                <w:sz w:val="13"/>
              </w:rPr>
              <w:t>S12; Chincholi and Koestler, 2024 [80]</w:t>
            </w:r>
          </w:p>
        </w:tc>
        <w:tc>
          <w:tcPr>
            <w:tcW w:type="dxa" w:w="1531"/>
          </w:tcPr>
          <w:p>
            <w:pPr>
              <w:spacing w:after="0"/>
            </w:pPr>
            <w:r>
              <w:rPr>
                <w:b w:val="0"/>
                <w:sz w:val="13"/>
              </w:rPr>
              <w:t>Binary glaucoma classification/detection</w:t>
            </w:r>
          </w:p>
        </w:tc>
        <w:tc>
          <w:tcPr>
            <w:tcW w:type="dxa" w:w="2041"/>
          </w:tcPr>
          <w:p>
            <w:pPr>
              <w:spacing w:after="0"/>
            </w:pPr>
            <w:r>
              <w:rPr>
                <w:b w:val="0"/>
                <w:sz w:val="13"/>
              </w:rPr>
              <w:t>(a) Glaucoma-only task: Binary glaucoma classification/detection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DETR accuracy 90.48%, sensitivity 0.94, specificity 0.75, AUC 0.88; ViT accuracy 87.87%, sensitivity 0.92, specificity 0.84, AUC 0.86</w:t>
            </w:r>
          </w:p>
        </w:tc>
        <w:tc>
          <w:tcPr>
            <w:tcW w:type="dxa" w:w="3345"/>
          </w:tcPr>
          <w:p>
            <w:pPr>
              <w:spacing w:after="0"/>
            </w:pPr>
            <w:r>
              <w:rPr>
                <w:b w:val="0"/>
                <w:sz w:val="13"/>
              </w:rPr>
              <w:t>Circularity arises because a structural feature used as a model target is also presented as evidence of glaucoma.</w:t>
            </w:r>
          </w:p>
        </w:tc>
      </w:tr>
      <w:tr>
        <w:trPr>
          <w:cantSplit/>
        </w:trPr>
        <w:tc>
          <w:tcPr>
            <w:tcW w:type="dxa" w:w="1814"/>
          </w:tcPr>
          <w:p>
            <w:pPr>
              <w:spacing w:after="0"/>
            </w:pPr>
            <w:r>
              <w:rPr>
                <w:b w:val="0"/>
                <w:sz w:val="13"/>
              </w:rPr>
              <w:t>S13; Almeshrky and Karacı, 2024 [81]</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within-dataset evaluation; participant separation: Image/eye-level; domain shift: No</w:t>
            </w:r>
          </w:p>
        </w:tc>
        <w:tc>
          <w:tcPr>
            <w:tcW w:type="dxa" w:w="2948"/>
          </w:tcPr>
          <w:p>
            <w:pPr>
              <w:spacing w:after="0"/>
            </w:pPr>
            <w:r>
              <w:rPr>
                <w:b w:val="0"/>
                <w:sz w:val="13"/>
              </w:rPr>
              <w:t>Best DRISHTI-GS three-fold accuracy 88.18%, sensitivity 94.29%, specificity 74.19%; ORIGA cropped holdout accuracy 96.15% but cross-validation approximately 79.07%</w:t>
            </w:r>
          </w:p>
        </w:tc>
        <w:tc>
          <w:tcPr>
            <w:tcW w:type="dxa" w:w="3345"/>
          </w:tcPr>
          <w:p>
            <w:pPr>
              <w:spacing w:after="0"/>
            </w:pPr>
            <w:r>
              <w:rPr>
                <w:b w:val="0"/>
                <w:sz w:val="13"/>
              </w:rPr>
              <w:t>Large divergence between a single holdout and cross-validation suggests instability; no patient-level or external evaluation.</w:t>
            </w:r>
          </w:p>
        </w:tc>
      </w:tr>
      <w:tr>
        <w:trPr>
          <w:cantSplit/>
        </w:trPr>
        <w:tc>
          <w:tcPr>
            <w:tcW w:type="dxa" w:w="1814"/>
          </w:tcPr>
          <w:p>
            <w:pPr>
              <w:spacing w:after="0"/>
            </w:pPr>
            <w:r>
              <w:rPr>
                <w:b w:val="0"/>
                <w:sz w:val="13"/>
              </w:rPr>
              <w:t>S14; Sangchocanonta et al., 2025 [82]</w:t>
            </w:r>
          </w:p>
        </w:tc>
        <w:tc>
          <w:tcPr>
            <w:tcW w:type="dxa" w:w="1531"/>
          </w:tcPr>
          <w:p>
            <w:pPr>
              <w:spacing w:after="0"/>
            </w:pPr>
            <w:r>
              <w:rPr>
                <w:b w:val="0"/>
                <w:sz w:val="13"/>
              </w:rPr>
              <w:t>Glaucoma, suspect, and no-glaucoma classification</w:t>
            </w:r>
          </w:p>
        </w:tc>
        <w:tc>
          <w:tcPr>
            <w:tcW w:type="dxa" w:w="2041"/>
          </w:tcPr>
          <w:p>
            <w:pPr>
              <w:spacing w:after="0"/>
            </w:pPr>
            <w:r>
              <w:rPr>
                <w:b w:val="0"/>
                <w:sz w:val="13"/>
              </w:rPr>
              <w:t>(a) Glaucoma-only task: Glaucoma, suspect, and no-glaucoma classification</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Unclear; domain shift: No</w:t>
            </w:r>
          </w:p>
        </w:tc>
        <w:tc>
          <w:tcPr>
            <w:tcW w:type="dxa" w:w="2948"/>
          </w:tcPr>
          <w:p>
            <w:pPr>
              <w:spacing w:after="0"/>
            </w:pPr>
            <w:r>
              <w:rPr>
                <w:b w:val="0"/>
                <w:sz w:val="13"/>
              </w:rPr>
              <w:t>Strict 3/3 AUC: glaucoma 92.63%, suspect 92.35%, normal 92.32%; 2/3 AUC: 68.22%, 68.23%, and 73.09%</w:t>
            </w:r>
          </w:p>
        </w:tc>
        <w:tc>
          <w:tcPr>
            <w:tcW w:type="dxa" w:w="3345"/>
          </w:tcPr>
          <w:p>
            <w:pPr>
              <w:spacing w:after="0"/>
            </w:pPr>
            <w:r>
              <w:rPr>
                <w:b w:val="0"/>
                <w:sz w:val="13"/>
              </w:rPr>
              <w:t>Expert consensus is a strength, but the marked performance decline under lower agreement shows label uncertainty and no independent validation was performed.</w:t>
            </w:r>
          </w:p>
        </w:tc>
      </w:tr>
      <w:tr>
        <w:trPr>
          <w:cantSplit/>
        </w:trPr>
        <w:tc>
          <w:tcPr>
            <w:tcW w:type="dxa" w:w="1814"/>
          </w:tcPr>
          <w:p>
            <w:pPr>
              <w:spacing w:after="0"/>
            </w:pPr>
            <w:r>
              <w:rPr>
                <w:b w:val="0"/>
                <w:sz w:val="13"/>
              </w:rPr>
              <w:t>S15; Ashtari-Majlan and Masip, 2025 [83]</w:t>
            </w:r>
          </w:p>
        </w:tc>
        <w:tc>
          <w:tcPr>
            <w:tcW w:type="dxa" w:w="1531"/>
          </w:tcPr>
          <w:p>
            <w:pPr>
              <w:spacing w:after="0"/>
            </w:pPr>
            <w:r>
              <w:rPr>
                <w:b w:val="0"/>
                <w:sz w:val="13"/>
              </w:rPr>
              <w:t>Binary POAG diagnosis</w:t>
            </w:r>
          </w:p>
        </w:tc>
        <w:tc>
          <w:tcPr>
            <w:tcW w:type="dxa" w:w="2041"/>
          </w:tcPr>
          <w:p>
            <w:pPr>
              <w:spacing w:after="0"/>
            </w:pPr>
            <w:r>
              <w:rPr>
                <w:b w:val="0"/>
                <w:sz w:val="13"/>
              </w:rPr>
              <w:t>(a) Glaucoma-only task: Binary POAG diagnosis</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Participant-level; domain shift: No</w:t>
            </w:r>
          </w:p>
        </w:tc>
        <w:tc>
          <w:tcPr>
            <w:tcW w:type="dxa" w:w="2948"/>
          </w:tcPr>
          <w:p>
            <w:pPr>
              <w:spacing w:after="0"/>
            </w:pPr>
            <w:r>
              <w:rPr>
                <w:b w:val="0"/>
                <w:sz w:val="13"/>
              </w:rPr>
              <w:t>Accuracy 89.19%; AUC 94.20%; sensitivity 91.83%; specificity 79.67%; F1 93.01%; MCC 69.33%</w:t>
            </w:r>
          </w:p>
        </w:tc>
        <w:tc>
          <w:tcPr>
            <w:tcW w:type="dxa" w:w="3345"/>
          </w:tcPr>
          <w:p>
            <w:pPr>
              <w:spacing w:after="0"/>
            </w:pPr>
            <w:r>
              <w:rPr>
                <w:b w:val="0"/>
                <w:sz w:val="13"/>
              </w:rPr>
              <w:t>Subject-level allocation and a clinical outcome were strengths; curated case-control sampling and absence of external evaluation remain limiting.</w:t>
            </w:r>
          </w:p>
        </w:tc>
      </w:tr>
      <w:tr>
        <w:trPr>
          <w:cantSplit/>
        </w:trPr>
        <w:tc>
          <w:tcPr>
            <w:tcW w:type="dxa" w:w="1814"/>
          </w:tcPr>
          <w:p>
            <w:pPr>
              <w:spacing w:after="0"/>
            </w:pPr>
            <w:r>
              <w:rPr>
                <w:b w:val="0"/>
                <w:sz w:val="13"/>
              </w:rPr>
              <w:t>S16; Yurdakul et al., 2025 [84]</w:t>
            </w:r>
          </w:p>
        </w:tc>
        <w:tc>
          <w:tcPr>
            <w:tcW w:type="dxa" w:w="1531"/>
          </w:tcPr>
          <w:p>
            <w:pPr>
              <w:spacing w:after="0"/>
            </w:pPr>
            <w:r>
              <w:rPr>
                <w:b w:val="0"/>
                <w:sz w:val="13"/>
              </w:rPr>
              <w:t>Normal/early/advanced stage classification</w:t>
            </w:r>
          </w:p>
        </w:tc>
        <w:tc>
          <w:tcPr>
            <w:tcW w:type="dxa" w:w="2041"/>
          </w:tcPr>
          <w:p>
            <w:pPr>
              <w:spacing w:after="0"/>
            </w:pPr>
            <w:r>
              <w:rPr>
                <w:b w:val="0"/>
                <w:sz w:val="13"/>
              </w:rPr>
              <w:t>(a) Glaucoma-only task: Normal/early/advanced stage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Accuracy 92.03%; precision 92.33%; recall 92.03%; F1 92.13%; kappa 87.12%</w:t>
            </w:r>
          </w:p>
        </w:tc>
        <w:tc>
          <w:tcPr>
            <w:tcW w:type="dxa" w:w="3345"/>
          </w:tcPr>
          <w:p>
            <w:pPr>
              <w:spacing w:after="0"/>
            </w:pPr>
            <w:r>
              <w:rPr>
                <w:b w:val="0"/>
                <w:sz w:val="13"/>
              </w:rPr>
              <w:t>The apparently early-stage outcome depends on inherited labels with no reproducible staging rule and no external validation.</w:t>
            </w:r>
          </w:p>
        </w:tc>
      </w:tr>
      <w:tr>
        <w:trPr>
          <w:cantSplit/>
        </w:trPr>
        <w:tc>
          <w:tcPr>
            <w:tcW w:type="dxa" w:w="1814"/>
          </w:tcPr>
          <w:p>
            <w:pPr>
              <w:spacing w:after="0"/>
            </w:pPr>
            <w:r>
              <w:rPr>
                <w:b w:val="0"/>
                <w:sz w:val="13"/>
              </w:rPr>
              <w:t>S17; Das et al., 2025 [85]</w:t>
            </w:r>
          </w:p>
        </w:tc>
        <w:tc>
          <w:tcPr>
            <w:tcW w:type="dxa" w:w="1531"/>
          </w:tcPr>
          <w:p>
            <w:pPr>
              <w:spacing w:after="0"/>
            </w:pPr>
            <w:r>
              <w:rPr>
                <w:b w:val="0"/>
                <w:sz w:val="13"/>
              </w:rPr>
              <w:t>Multistage glaucoma classification</w:t>
            </w:r>
          </w:p>
        </w:tc>
        <w:tc>
          <w:tcPr>
            <w:tcW w:type="dxa" w:w="2041"/>
          </w:tcPr>
          <w:p>
            <w:pPr>
              <w:spacing w:after="0"/>
            </w:pPr>
            <w:r>
              <w:rPr>
                <w:b w:val="0"/>
                <w:sz w:val="13"/>
              </w:rPr>
              <w:t>(a) Glaucoma-only task: Multistage glaucoma classification; task-level results reported by the source; point estimates not transcribed</w:t>
            </w:r>
          </w:p>
        </w:tc>
        <w:tc>
          <w:tcPr>
            <w:tcW w:type="dxa" w:w="1304"/>
          </w:tcPr>
          <w:p>
            <w:pPr>
              <w:spacing w:after="0"/>
            </w:pPr>
            <w:r>
              <w:rPr>
                <w:b w:val="0"/>
                <w:sz w:val="13"/>
              </w:rPr>
              <w:t>External/cross-dataset evaluation</w:t>
            </w:r>
          </w:p>
        </w:tc>
        <w:tc>
          <w:tcPr>
            <w:tcW w:type="dxa" w:w="1928"/>
          </w:tcPr>
          <w:p>
            <w:pPr>
              <w:spacing w:after="0"/>
            </w:pPr>
            <w:r>
              <w:rPr>
                <w:b w:val="0"/>
                <w:sz w:val="13"/>
              </w:rPr>
              <w:t>Internal evaluation plus unseen dataset; participant separation: Unclear; domain shift: Yes</w:t>
            </w:r>
          </w:p>
        </w:tc>
        <w:tc>
          <w:tcPr>
            <w:tcW w:type="dxa" w:w="2948"/>
          </w:tcPr>
          <w:p>
            <w:pPr>
              <w:spacing w:after="0"/>
            </w:pPr>
            <w:r>
              <w:rPr>
                <w:b w:val="0"/>
                <w:sz w:val="13"/>
              </w:rPr>
              <w:t>Glaucoma stage-classification results reported by the source, including on an unseen dataset; point estimates not transcribed</w:t>
            </w:r>
          </w:p>
        </w:tc>
        <w:tc>
          <w:tcPr>
            <w:tcW w:type="dxa" w:w="3345"/>
          </w:tcPr>
          <w:p>
            <w:pPr>
              <w:spacing w:after="0"/>
            </w:pPr>
            <w:r>
              <w:rPr>
                <w:b w:val="0"/>
                <w:sz w:val="13"/>
              </w:rPr>
              <w:t>The unseen-dataset design supports generalisation, but sample provenance, stage definition, and split details were insufficiently reported.</w:t>
            </w:r>
          </w:p>
        </w:tc>
      </w:tr>
      <w:tr>
        <w:trPr>
          <w:cantSplit/>
        </w:trPr>
        <w:tc>
          <w:tcPr>
            <w:tcW w:type="dxa" w:w="1814"/>
          </w:tcPr>
          <w:p>
            <w:pPr>
              <w:spacing w:after="0"/>
            </w:pPr>
            <w:r>
              <w:rPr>
                <w:b w:val="0"/>
                <w:sz w:val="13"/>
              </w:rPr>
              <w:t>S18; Naidana et al., 2025 [86]</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and mixed-source validation; participant separation: Image/eye-level; domain shift: No</w:t>
            </w:r>
          </w:p>
        </w:tc>
        <w:tc>
          <w:tcPr>
            <w:tcW w:type="dxa" w:w="2948"/>
          </w:tcPr>
          <w:p>
            <w:pPr>
              <w:spacing w:after="0"/>
            </w:pPr>
            <w:r>
              <w:rPr>
                <w:b w:val="0"/>
                <w:sz w:val="13"/>
              </w:rPr>
              <w:t>ACRIMA performance approximately 97% across headline measures</w:t>
            </w:r>
          </w:p>
        </w:tc>
        <w:tc>
          <w:tcPr>
            <w:tcW w:type="dxa" w:w="3345"/>
          </w:tcPr>
          <w:p>
            <w:pPr>
              <w:spacing w:after="0"/>
            </w:pPr>
            <w:r>
              <w:rPr>
                <w:b w:val="0"/>
                <w:sz w:val="13"/>
              </w:rPr>
              <w:t>Potential leakage, inconsistent sample reporting, and mixing of label sources make the high accuracy difficult to interpret.</w:t>
            </w:r>
          </w:p>
        </w:tc>
      </w:tr>
      <w:tr>
        <w:trPr>
          <w:cantSplit/>
        </w:trPr>
        <w:tc>
          <w:tcPr>
            <w:tcW w:type="dxa" w:w="1814"/>
          </w:tcPr>
          <w:p>
            <w:pPr>
              <w:spacing w:after="0"/>
            </w:pPr>
            <w:r>
              <w:rPr>
                <w:b w:val="0"/>
                <w:sz w:val="13"/>
              </w:rPr>
              <w:t>S19; Guntreddi and Sivakumar, 2025 [87]</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Accuracy 82.43%; macro F1 0.82; AUC 0.93; glaucoma precision 0.90, recall 0.73, F1 0.81</w:t>
            </w:r>
          </w:p>
        </w:tc>
        <w:tc>
          <w:tcPr>
            <w:tcW w:type="dxa" w:w="3345"/>
          </w:tcPr>
          <w:p>
            <w:pPr>
              <w:spacing w:after="0"/>
            </w:pPr>
            <w:r>
              <w:rPr>
                <w:b w:val="0"/>
                <w:sz w:val="13"/>
              </w:rPr>
              <w:t>Single repository, image-level allocation, and uncertain label provenance limit the apparent ensemble performance.</w:t>
            </w:r>
          </w:p>
        </w:tc>
      </w:tr>
      <w:tr>
        <w:trPr>
          <w:cantSplit/>
        </w:trPr>
        <w:tc>
          <w:tcPr>
            <w:tcW w:type="dxa" w:w="1814"/>
          </w:tcPr>
          <w:p>
            <w:pPr>
              <w:spacing w:after="0"/>
            </w:pPr>
            <w:r>
              <w:rPr>
                <w:b w:val="0"/>
                <w:sz w:val="13"/>
              </w:rPr>
              <w:t>S20; Jisy et al., 2025 [88]</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Best ViT-B/32: accuracy 96.19%; sensitivity 99.01%; specificity 93.12%; precision 94.02%; F1 0.96; MCC 0.92; AUC 0.995 (0.991–0.998)</w:t>
            </w:r>
          </w:p>
        </w:tc>
        <w:tc>
          <w:tcPr>
            <w:tcW w:type="dxa" w:w="3345"/>
          </w:tcPr>
          <w:p>
            <w:pPr>
              <w:spacing w:after="0"/>
            </w:pPr>
            <w:r>
              <w:rPr>
                <w:b w:val="0"/>
                <w:sz w:val="13"/>
              </w:rPr>
              <w:t>Very small source cohort and augmentation before an apparently image-level evaluation create substantial optimism risk.</w:t>
            </w:r>
          </w:p>
        </w:tc>
      </w:tr>
      <w:tr>
        <w:trPr>
          <w:cantSplit/>
        </w:trPr>
        <w:tc>
          <w:tcPr>
            <w:tcW w:type="dxa" w:w="1814"/>
          </w:tcPr>
          <w:p>
            <w:pPr>
              <w:spacing w:after="0"/>
            </w:pPr>
            <w:r>
              <w:rPr>
                <w:b w:val="0"/>
                <w:sz w:val="13"/>
              </w:rPr>
              <w:t>S21; Krishnamoorthy et al., 2025 [89]</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Headline accuracy 94.6%, sensitivity 93.8%, specificity 95.2%, F1 0.95, AUC 0.96; ablation table reports lower full-model accuracy of 91.5%</w:t>
            </w:r>
          </w:p>
        </w:tc>
        <w:tc>
          <w:tcPr>
            <w:tcW w:type="dxa" w:w="3345"/>
          </w:tcPr>
          <w:p>
            <w:pPr>
              <w:spacing w:after="0"/>
            </w:pPr>
            <w:r>
              <w:rPr>
                <w:b w:val="0"/>
                <w:sz w:val="13"/>
              </w:rPr>
              <w:t>Dataset provenance and internally conflicting performance tables prevent confident interpretation.</w:t>
            </w:r>
          </w:p>
        </w:tc>
      </w:tr>
      <w:tr>
        <w:trPr>
          <w:cantSplit/>
        </w:trPr>
        <w:tc>
          <w:tcPr>
            <w:tcW w:type="dxa" w:w="1814"/>
          </w:tcPr>
          <w:p>
            <w:pPr>
              <w:spacing w:after="0"/>
            </w:pPr>
            <w:r>
              <w:rPr>
                <w:b w:val="0"/>
                <w:sz w:val="13"/>
              </w:rPr>
              <w:t>S22; Sivakumar and Penkova, 2025 [90]</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Internal evaluation; allocation unclear</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Best Swin–ResNet accuracy 99.4%; glaucoma F1 0.993; non-glaucoma F1 0.995</w:t>
            </w:r>
          </w:p>
        </w:tc>
        <w:tc>
          <w:tcPr>
            <w:tcW w:type="dxa" w:w="3345"/>
          </w:tcPr>
          <w:p>
            <w:pPr>
              <w:spacing w:after="0"/>
            </w:pPr>
            <w:r>
              <w:rPr>
                <w:b w:val="0"/>
                <w:sz w:val="13"/>
              </w:rPr>
              <w:t>The source, reference standard, data linkage, and split are not reproducible despite near-perfect reported performance.</w:t>
            </w:r>
          </w:p>
        </w:tc>
      </w:tr>
      <w:tr>
        <w:trPr>
          <w:cantSplit/>
        </w:trPr>
        <w:tc>
          <w:tcPr>
            <w:tcW w:type="dxa" w:w="1814"/>
          </w:tcPr>
          <w:p>
            <w:pPr>
              <w:spacing w:after="0"/>
            </w:pPr>
            <w:r>
              <w:rPr>
                <w:b w:val="0"/>
                <w:sz w:val="13"/>
              </w:rPr>
              <w:t>S23; Alasmari et al., 2025 [91]</w:t>
            </w:r>
          </w:p>
        </w:tc>
        <w:tc>
          <w:tcPr>
            <w:tcW w:type="dxa" w:w="1531"/>
          </w:tcPr>
          <w:p>
            <w:pPr>
              <w:spacing w:after="0"/>
            </w:pPr>
            <w:r>
              <w:rPr>
                <w:b w:val="0"/>
                <w:sz w:val="13"/>
              </w:rPr>
              <w:t>Disc/cup segmentation followed by vCDR-threshold classification</w:t>
            </w:r>
          </w:p>
        </w:tc>
        <w:tc>
          <w:tcPr>
            <w:tcW w:type="dxa" w:w="2041"/>
          </w:tcPr>
          <w:p>
            <w:pPr>
              <w:spacing w:after="0"/>
            </w:pPr>
            <w:r>
              <w:rPr>
                <w:b w:val="0"/>
                <w:sz w:val="13"/>
              </w:rPr>
              <w:t>(a) Glaucoma-only task: Disc/cup segmentation followed by vCDR-threshold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multi-dataset development/evaluation; participant separation: Image/eye-level; domain shift: No</w:t>
            </w:r>
          </w:p>
        </w:tc>
        <w:tc>
          <w:tcPr>
            <w:tcW w:type="dxa" w:w="2948"/>
          </w:tcPr>
          <w:p>
            <w:pPr>
              <w:spacing w:after="0"/>
            </w:pPr>
            <w:r>
              <w:rPr>
                <w:b w:val="0"/>
                <w:sz w:val="13"/>
              </w:rPr>
              <w:t>Disc/cup IoU 88.29%/91.09%; Dice 93.83%/93.71%; classification accuracy 84.03%, F1 84.56%</w:t>
            </w:r>
          </w:p>
        </w:tc>
        <w:tc>
          <w:tcPr>
            <w:tcW w:type="dxa" w:w="3345"/>
          </w:tcPr>
          <w:p>
            <w:pPr>
              <w:spacing w:after="0"/>
            </w:pPr>
            <w:r>
              <w:rPr>
                <w:b w:val="0"/>
                <w:sz w:val="13"/>
              </w:rPr>
              <w:t>Transparent biomarker derivation was offset by image-level allocation and circular surrogate-outcome classification.</w:t>
            </w:r>
          </w:p>
        </w:tc>
      </w:tr>
      <w:tr>
        <w:trPr>
          <w:cantSplit/>
        </w:trPr>
        <w:tc>
          <w:tcPr>
            <w:tcW w:type="dxa" w:w="1814"/>
          </w:tcPr>
          <w:p>
            <w:pPr>
              <w:spacing w:after="0"/>
            </w:pPr>
            <w:r>
              <w:rPr>
                <w:b w:val="0"/>
                <w:sz w:val="13"/>
              </w:rPr>
              <w:t>S24; Liao et al., 2025 [92]</w:t>
            </w:r>
          </w:p>
        </w:tc>
        <w:tc>
          <w:tcPr>
            <w:tcW w:type="dxa" w:w="1531"/>
          </w:tcPr>
          <w:p>
            <w:pPr>
              <w:spacing w:after="0"/>
            </w:pPr>
            <w:r>
              <w:rPr>
                <w:b w:val="0"/>
                <w:sz w:val="13"/>
              </w:rPr>
              <w:t>Referable-glaucoma classification under synthetic augmentation</w:t>
            </w:r>
          </w:p>
        </w:tc>
        <w:tc>
          <w:tcPr>
            <w:tcW w:type="dxa" w:w="2041"/>
          </w:tcPr>
          <w:p>
            <w:pPr>
              <w:spacing w:after="0"/>
            </w:pPr>
            <w:r>
              <w:rPr>
                <w:b w:val="0"/>
                <w:sz w:val="13"/>
              </w:rPr>
              <w:t>(a) Glaucoma-only task: Referable-glaucoma classification under synthetic augmentation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Sensitivity 0.8182 real-only, 0.8615 with 10% synthetic, and 0.8788 with 50%; specificity, accuracy, and AUC declined beyond 10%</w:t>
            </w:r>
          </w:p>
        </w:tc>
        <w:tc>
          <w:tcPr>
            <w:tcW w:type="dxa" w:w="3345"/>
          </w:tcPr>
          <w:p>
            <w:pPr>
              <w:spacing w:after="0"/>
            </w:pPr>
            <w:r>
              <w:rPr>
                <w:b w:val="0"/>
                <w:sz w:val="13"/>
              </w:rPr>
              <w:t>The study isolates augmentation effects but does not establish independent clinical performance; synthetic fraction trades sensitivity against other metrics.</w:t>
            </w:r>
          </w:p>
        </w:tc>
      </w:tr>
      <w:tr>
        <w:trPr>
          <w:cantSplit/>
        </w:trPr>
        <w:tc>
          <w:tcPr>
            <w:tcW w:type="dxa" w:w="1814"/>
          </w:tcPr>
          <w:p>
            <w:pPr>
              <w:spacing w:after="0"/>
            </w:pPr>
            <w:r>
              <w:rPr>
                <w:b w:val="0"/>
                <w:sz w:val="13"/>
              </w:rPr>
              <w:t>S25; Lv et al., 2025 [93]</w:t>
            </w:r>
          </w:p>
        </w:tc>
        <w:tc>
          <w:tcPr>
            <w:tcW w:type="dxa" w:w="1531"/>
          </w:tcPr>
          <w:p>
            <w:pPr>
              <w:spacing w:after="0"/>
            </w:pPr>
            <w:r>
              <w:rPr>
                <w:b w:val="0"/>
                <w:sz w:val="13"/>
              </w:rPr>
              <w:t>Disc/cup segmentation and vCDR-based binary screening</w:t>
            </w:r>
          </w:p>
        </w:tc>
        <w:tc>
          <w:tcPr>
            <w:tcW w:type="dxa" w:w="2041"/>
          </w:tcPr>
          <w:p>
            <w:pPr>
              <w:spacing w:after="0"/>
            </w:pPr>
            <w:r>
              <w:rPr>
                <w:b w:val="0"/>
                <w:sz w:val="13"/>
              </w:rPr>
              <w:t>(a) Glaucoma-only task: Disc/cup segmentation and vCDR-based binary screening</w:t>
            </w:r>
          </w:p>
        </w:tc>
        <w:tc>
          <w:tcPr>
            <w:tcW w:type="dxa" w:w="1304"/>
          </w:tcPr>
          <w:p>
            <w:pPr>
              <w:spacing w:after="0"/>
            </w:pPr>
            <w:r>
              <w:rPr>
                <w:b w:val="0"/>
                <w:sz w:val="13"/>
              </w:rPr>
              <w:t>Same-source held-out/fixed partition</w:t>
            </w:r>
          </w:p>
        </w:tc>
        <w:tc>
          <w:tcPr>
            <w:tcW w:type="dxa" w:w="1928"/>
          </w:tcPr>
          <w:p>
            <w:pPr>
              <w:spacing w:after="0"/>
            </w:pPr>
            <w:r>
              <w:rPr>
                <w:b w:val="0"/>
                <w:sz w:val="13"/>
              </w:rPr>
              <w:t>Internal classification; external biomarker segmentation only; participant separation: Unclear; domain shift: No</w:t>
            </w:r>
          </w:p>
        </w:tc>
        <w:tc>
          <w:tcPr>
            <w:tcW w:type="dxa" w:w="2948"/>
          </w:tcPr>
          <w:p>
            <w:pPr>
              <w:spacing w:after="0"/>
            </w:pPr>
            <w:r>
              <w:rPr>
                <w:b w:val="0"/>
                <w:sz w:val="13"/>
              </w:rPr>
              <w:t>Classification accuracy 84.09%, recall 97.37%, F1 90.24%; CDR correlation 0.919 and MAE 0.0387</w:t>
            </w:r>
          </w:p>
        </w:tc>
        <w:tc>
          <w:tcPr>
            <w:tcW w:type="dxa" w:w="3345"/>
          </w:tcPr>
          <w:p>
            <w:pPr>
              <w:spacing w:after="0"/>
            </w:pPr>
            <w:r>
              <w:rPr>
                <w:b w:val="0"/>
                <w:sz w:val="13"/>
              </w:rPr>
              <w:t>Strong biomarker agreement does not validate a clinical glaucoma outcome; external testing concerned segmentation rather than diagnosis.</w:t>
            </w:r>
          </w:p>
        </w:tc>
      </w:tr>
      <w:tr>
        <w:trPr>
          <w:cantSplit/>
        </w:trPr>
        <w:tc>
          <w:tcPr>
            <w:tcW w:type="dxa" w:w="1814"/>
          </w:tcPr>
          <w:p>
            <w:pPr>
              <w:spacing w:after="0"/>
            </w:pPr>
            <w:r>
              <w:rPr>
                <w:b w:val="0"/>
                <w:sz w:val="13"/>
              </w:rPr>
              <w:t>S26; Prakash and Vinoth Kumar, 2025 [94]</w:t>
            </w:r>
          </w:p>
        </w:tc>
        <w:tc>
          <w:tcPr>
            <w:tcW w:type="dxa" w:w="1531"/>
          </w:tcPr>
          <w:p>
            <w:pPr>
              <w:spacing w:after="0"/>
            </w:pPr>
            <w:r>
              <w:rPr>
                <w:b w:val="0"/>
                <w:sz w:val="13"/>
              </w:rPr>
              <w:t>Disc/cup segmentation and binary glaucoma classification</w:t>
            </w:r>
          </w:p>
        </w:tc>
        <w:tc>
          <w:tcPr>
            <w:tcW w:type="dxa" w:w="2041"/>
          </w:tcPr>
          <w:p>
            <w:pPr>
              <w:spacing w:after="0"/>
            </w:pPr>
            <w:r>
              <w:rPr>
                <w:b w:val="0"/>
                <w:sz w:val="13"/>
              </w:rPr>
              <w:t>(a) Glaucoma-only task: Disc/cup segmentation and binary glaucoma classification</w:t>
            </w:r>
          </w:p>
        </w:tc>
        <w:tc>
          <w:tcPr>
            <w:tcW w:type="dxa" w:w="1304"/>
          </w:tcPr>
          <w:p>
            <w:pPr>
              <w:spacing w:after="0"/>
            </w:pPr>
            <w:r>
              <w:rPr>
                <w:b w:val="0"/>
                <w:sz w:val="13"/>
              </w:rPr>
              <w:t>External/cross-dataset evaluation</w:t>
            </w:r>
          </w:p>
        </w:tc>
        <w:tc>
          <w:tcPr>
            <w:tcW w:type="dxa" w:w="1928"/>
          </w:tcPr>
          <w:p>
            <w:pPr>
              <w:spacing w:after="0"/>
            </w:pPr>
            <w:r>
              <w:rPr>
                <w:b w:val="0"/>
                <w:sz w:val="13"/>
              </w:rPr>
              <w:t>Internal and cross-dataset evaluation; participant separation: Image/eye-level; domain shift: Yes</w:t>
            </w:r>
          </w:p>
        </w:tc>
        <w:tc>
          <w:tcPr>
            <w:tcW w:type="dxa" w:w="2948"/>
          </w:tcPr>
          <w:p>
            <w:pPr>
              <w:spacing w:after="0"/>
            </w:pPr>
            <w:r>
              <w:rPr>
                <w:b w:val="0"/>
                <w:sz w:val="13"/>
              </w:rPr>
              <w:t>RIM-ONE accuracy 98.7%, AUC 98.32%; ORIGA-Light accuracy 99.1%; reciprocal cross-dataset accuracy approximately 97%</w:t>
            </w:r>
          </w:p>
        </w:tc>
        <w:tc>
          <w:tcPr>
            <w:tcW w:type="dxa" w:w="3345"/>
          </w:tcPr>
          <w:p>
            <w:pPr>
              <w:spacing w:after="0"/>
            </w:pPr>
            <w:r>
              <w:rPr>
                <w:b w:val="0"/>
                <w:sz w:val="13"/>
              </w:rPr>
              <w:t>Cross-dataset experiments were valuable, but very small repositories, surrogate labels, and internal table inconsistencies imply substantial optimism.</w:t>
            </w:r>
          </w:p>
        </w:tc>
      </w:tr>
      <w:tr>
        <w:trPr>
          <w:cantSplit/>
        </w:trPr>
        <w:tc>
          <w:tcPr>
            <w:tcW w:type="dxa" w:w="1814"/>
          </w:tcPr>
          <w:p>
            <w:pPr>
              <w:spacing w:after="0"/>
            </w:pPr>
            <w:r>
              <w:rPr>
                <w:b w:val="0"/>
                <w:sz w:val="13"/>
              </w:rPr>
              <w:t>S27; AlMohimeed, 2025 [95]</w:t>
            </w:r>
          </w:p>
        </w:tc>
        <w:tc>
          <w:tcPr>
            <w:tcW w:type="dxa" w:w="1531"/>
          </w:tcPr>
          <w:p>
            <w:pPr>
              <w:spacing w:after="0"/>
            </w:pPr>
            <w:r>
              <w:rPr>
                <w:b w:val="0"/>
                <w:sz w:val="13"/>
              </w:rPr>
              <w:t>Four-class eye-disease classification</w:t>
            </w:r>
          </w:p>
        </w:tc>
        <w:tc>
          <w:tcPr>
            <w:tcW w:type="dxa" w:w="2041"/>
          </w:tcPr>
          <w:p>
            <w:pPr>
              <w:spacing w:after="0"/>
            </w:pPr>
            <w:r>
              <w:rPr>
                <w:b w:val="0"/>
                <w:sz w:val="13"/>
              </w:rPr>
              <w:t>(b) Glaucoma-class precision, recall, and F1</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97.163%; glaucoma precision 95.588%, recall 96.535%, F1 96.059%</w:t>
            </w:r>
          </w:p>
        </w:tc>
        <w:tc>
          <w:tcPr>
            <w:tcW w:type="dxa" w:w="3345"/>
          </w:tcPr>
          <w:p>
            <w:pPr>
              <w:spacing w:after="0"/>
            </w:pPr>
            <w:r>
              <w:rPr>
                <w:b w:val="0"/>
                <w:sz w:val="13"/>
              </w:rPr>
              <w:t>Class-specific metrics were extractable, but image-level benchmark evaluation cannot establish clinical screening performance.</w:t>
            </w:r>
          </w:p>
        </w:tc>
      </w:tr>
      <w:tr>
        <w:trPr>
          <w:cantSplit/>
        </w:trPr>
        <w:tc>
          <w:tcPr>
            <w:tcW w:type="dxa" w:w="1814"/>
          </w:tcPr>
          <w:p>
            <w:pPr>
              <w:spacing w:after="0"/>
            </w:pPr>
            <w:r>
              <w:rPr>
                <w:b w:val="0"/>
                <w:sz w:val="13"/>
              </w:rPr>
              <w:t>S28; Lin, 2025 [96]</w:t>
            </w:r>
          </w:p>
        </w:tc>
        <w:tc>
          <w:tcPr>
            <w:tcW w:type="dxa" w:w="1531"/>
          </w:tcPr>
          <w:p>
            <w:pPr>
              <w:spacing w:after="0"/>
            </w:pPr>
            <w:r>
              <w:rPr>
                <w:b w:val="0"/>
                <w:sz w:val="13"/>
              </w:rPr>
              <w:t>Four-class eye-disease classification</w:t>
            </w:r>
          </w:p>
        </w:tc>
        <w:tc>
          <w:tcPr>
            <w:tcW w:type="dxa" w:w="2041"/>
          </w:tcPr>
          <w:p>
            <w:pPr>
              <w:spacing w:after="0"/>
            </w:pPr>
            <w:r>
              <w:rPr>
                <w:b w:val="0"/>
                <w:sz w:val="13"/>
              </w:rPr>
              <w:t>(b) Glaucoma-class sensitivity, specificity, precision, F1, and AUC</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95.97%; reported glaucoma sensitivity 98.85%, specificity 97.87%, precision 97.73%, F1 approximately 98.29%, AUC 1.00; class counts are inconsistent</w:t>
            </w:r>
          </w:p>
        </w:tc>
        <w:tc>
          <w:tcPr>
            <w:tcW w:type="dxa" w:w="3345"/>
          </w:tcPr>
          <w:p>
            <w:pPr>
              <w:spacing w:after="0"/>
            </w:pPr>
            <w:r>
              <w:rPr>
                <w:b w:val="0"/>
                <w:sz w:val="13"/>
              </w:rPr>
              <w:t>Glaucoma confusion-matrix totals do not reconcile with the stated test set; performance is therefore descriptive only.</w:t>
            </w:r>
          </w:p>
        </w:tc>
      </w:tr>
      <w:tr>
        <w:trPr>
          <w:cantSplit/>
        </w:trPr>
        <w:tc>
          <w:tcPr>
            <w:tcW w:type="dxa" w:w="1814"/>
          </w:tcPr>
          <w:p>
            <w:pPr>
              <w:spacing w:after="0"/>
            </w:pPr>
            <w:r>
              <w:rPr>
                <w:b w:val="0"/>
                <w:sz w:val="13"/>
              </w:rPr>
              <w:t>S29; Gandhi et al., 2025 [97]</w:t>
            </w:r>
          </w:p>
        </w:tc>
        <w:tc>
          <w:tcPr>
            <w:tcW w:type="dxa" w:w="1531"/>
          </w:tcPr>
          <w:p>
            <w:pPr>
              <w:spacing w:after="0"/>
            </w:pPr>
            <w:r>
              <w:rPr>
                <w:b w:val="0"/>
                <w:sz w:val="13"/>
              </w:rPr>
              <w:t>Binary glaucoma diagnosis</w:t>
            </w:r>
          </w:p>
        </w:tc>
        <w:tc>
          <w:tcPr>
            <w:tcW w:type="dxa" w:w="2041"/>
          </w:tcPr>
          <w:p>
            <w:pPr>
              <w:spacing w:after="0"/>
            </w:pPr>
            <w:r>
              <w:rPr>
                <w:b w:val="0"/>
                <w:sz w:val="13"/>
              </w:rPr>
              <w:t>(a) Glaucoma-only task: Binary glaucoma diagnosis</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Accuracy 96%; sensitivity 94%; specificity 96%; AUC 0.97</w:t>
            </w:r>
          </w:p>
        </w:tc>
        <w:tc>
          <w:tcPr>
            <w:tcW w:type="dxa" w:w="3345"/>
          </w:tcPr>
          <w:p>
            <w:pPr>
              <w:spacing w:after="0"/>
            </w:pPr>
            <w:r>
              <w:rPr>
                <w:b w:val="0"/>
                <w:sz w:val="13"/>
              </w:rPr>
              <w:t>Sample provenance, cross-modality matching, reference standard, and several complexity/explainability claims could not be verified.</w:t>
            </w:r>
          </w:p>
        </w:tc>
      </w:tr>
      <w:tr>
        <w:trPr>
          <w:cantSplit/>
        </w:trPr>
        <w:tc>
          <w:tcPr>
            <w:tcW w:type="dxa" w:w="1814"/>
          </w:tcPr>
          <w:p>
            <w:pPr>
              <w:spacing w:after="0"/>
            </w:pPr>
            <w:r>
              <w:rPr>
                <w:b w:val="0"/>
                <w:sz w:val="13"/>
              </w:rPr>
              <w:t>S30; Rieck et al., 2025 [98]</w:t>
            </w:r>
          </w:p>
        </w:tc>
        <w:tc>
          <w:tcPr>
            <w:tcW w:type="dxa" w:w="1531"/>
          </w:tcPr>
          <w:p>
            <w:pPr>
              <w:spacing w:after="0"/>
            </w:pPr>
            <w:r>
              <w:rPr>
                <w:b w:val="0"/>
                <w:sz w:val="13"/>
              </w:rPr>
              <w:t>Ten-class eye-disease classification</w:t>
            </w:r>
          </w:p>
        </w:tc>
        <w:tc>
          <w:tcPr>
            <w:tcW w:type="dxa" w:w="2041"/>
          </w:tcPr>
          <w:p>
            <w:pPr>
              <w:spacing w:after="0"/>
            </w:pPr>
            <w:r>
              <w:rPr>
                <w:b w:val="0"/>
                <w:sz w:val="13"/>
              </w:rPr>
              <w:t>(b) Glaucoma-class true-positive rate</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Unclear; domain shift: No</w:t>
            </w:r>
          </w:p>
        </w:tc>
        <w:tc>
          <w:tcPr>
            <w:tcW w:type="dxa" w:w="2948"/>
          </w:tcPr>
          <w:p>
            <w:pPr>
              <w:spacing w:after="0"/>
            </w:pPr>
            <w:r>
              <w:rPr>
                <w:b w:val="0"/>
                <w:sz w:val="13"/>
              </w:rPr>
              <w:t>Glaucoma true-positive rate 61.23%; no second glaucoma-specific measure or reconstructable 2×2 table</w:t>
            </w:r>
          </w:p>
        </w:tc>
        <w:tc>
          <w:tcPr>
            <w:tcW w:type="dxa" w:w="3345"/>
          </w:tcPr>
          <w:p>
            <w:pPr>
              <w:spacing w:after="0"/>
            </w:pPr>
            <w:r>
              <w:rPr>
                <w:b w:val="0"/>
                <w:sz w:val="13"/>
              </w:rPr>
              <w:t>Eligible glaucoma-specific evidence was limited to one class sensitivity estimate; the report cannot support balanced accuracy or screening utility.</w:t>
            </w:r>
          </w:p>
        </w:tc>
      </w:tr>
      <w:tr>
        <w:trPr>
          <w:cantSplit/>
        </w:trPr>
        <w:tc>
          <w:tcPr>
            <w:tcW w:type="dxa" w:w="1814"/>
          </w:tcPr>
          <w:p>
            <w:pPr>
              <w:spacing w:after="0"/>
            </w:pPr>
            <w:r>
              <w:rPr>
                <w:b w:val="0"/>
                <w:sz w:val="13"/>
              </w:rPr>
              <w:t>S31; Hou et al., 2026 [99]</w:t>
            </w:r>
          </w:p>
        </w:tc>
        <w:tc>
          <w:tcPr>
            <w:tcW w:type="dxa" w:w="1531"/>
          </w:tcPr>
          <w:p>
            <w:pPr>
              <w:spacing w:after="0"/>
            </w:pPr>
            <w:r>
              <w:rPr>
                <w:b w:val="0"/>
                <w:sz w:val="13"/>
              </w:rPr>
              <w:t>Binary glaucoma classification within a multidisease study</w:t>
            </w:r>
          </w:p>
        </w:tc>
        <w:tc>
          <w:tcPr>
            <w:tcW w:type="dxa" w:w="2041"/>
          </w:tcPr>
          <w:p>
            <w:pPr>
              <w:spacing w:after="0"/>
            </w:pPr>
            <w:r>
              <w:rPr>
                <w:b w:val="0"/>
                <w:sz w:val="13"/>
              </w:rPr>
              <w:t>(a) Glaucoma-only task: Binary glaucoma classification within a multidisease study</w:t>
            </w:r>
          </w:p>
        </w:tc>
        <w:tc>
          <w:tcPr>
            <w:tcW w:type="dxa" w:w="1304"/>
          </w:tcPr>
          <w:p>
            <w:pPr>
              <w:spacing w:after="0"/>
            </w:pPr>
            <w:r>
              <w:rPr>
                <w:b w:val="0"/>
                <w:sz w:val="13"/>
              </w:rPr>
              <w:t>External/cross-dataset evaluation</w:t>
            </w:r>
          </w:p>
        </w:tc>
        <w:tc>
          <w:tcPr>
            <w:tcW w:type="dxa" w:w="1928"/>
          </w:tcPr>
          <w:p>
            <w:pPr>
              <w:spacing w:after="0"/>
            </w:pPr>
            <w:r>
              <w:rPr>
                <w:b w:val="0"/>
                <w:sz w:val="13"/>
              </w:rPr>
              <w:t>External cross-dataset evaluation; participant separation: Unclear; domain shift: Yes</w:t>
            </w:r>
          </w:p>
        </w:tc>
        <w:tc>
          <w:tcPr>
            <w:tcW w:type="dxa" w:w="2948"/>
          </w:tcPr>
          <w:p>
            <w:pPr>
              <w:spacing w:after="0"/>
            </w:pPr>
            <w:r>
              <w:rPr>
                <w:b w:val="0"/>
                <w:sz w:val="13"/>
              </w:rPr>
              <w:t>Internal DINOv2-B/S AUC 0.958 (0.955–0.961) vs RETFound 0.940 (0.936–0.945); external DINOv2-L AUC 0.625 vs RETFound 0.558</w:t>
            </w:r>
          </w:p>
        </w:tc>
        <w:tc>
          <w:tcPr>
            <w:tcW w:type="dxa" w:w="3345"/>
          </w:tcPr>
          <w:p>
            <w:pPr>
              <w:spacing w:after="0"/>
            </w:pPr>
            <w:r>
              <w:rPr>
                <w:b w:val="0"/>
                <w:sz w:val="13"/>
              </w:rPr>
              <w:t>The large external domain drop demonstrates that excellent internal discrimination did not transport across datasets.</w:t>
            </w:r>
          </w:p>
        </w:tc>
      </w:tr>
      <w:tr>
        <w:trPr>
          <w:cantSplit/>
        </w:trPr>
        <w:tc>
          <w:tcPr>
            <w:tcW w:type="dxa" w:w="1814"/>
          </w:tcPr>
          <w:p>
            <w:pPr>
              <w:spacing w:after="0"/>
            </w:pPr>
            <w:r>
              <w:rPr>
                <w:b w:val="0"/>
                <w:sz w:val="13"/>
              </w:rPr>
              <w:t>S32; Abramovich et al., 2026 [100]</w:t>
            </w:r>
          </w:p>
        </w:tc>
        <w:tc>
          <w:tcPr>
            <w:tcW w:type="dxa" w:w="1531"/>
          </w:tcPr>
          <w:p>
            <w:pPr>
              <w:spacing w:after="0"/>
            </w:pPr>
            <w:r>
              <w:rPr>
                <w:b w:val="0"/>
                <w:sz w:val="13"/>
              </w:rPr>
              <w:t>Binary GON detection</w:t>
            </w:r>
          </w:p>
        </w:tc>
        <w:tc>
          <w:tcPr>
            <w:tcW w:type="dxa" w:w="2041"/>
          </w:tcPr>
          <w:p>
            <w:pPr>
              <w:spacing w:after="0"/>
            </w:pPr>
            <w:r>
              <w:rPr>
                <w:b w:val="0"/>
                <w:sz w:val="13"/>
              </w:rPr>
              <w:t>(a) Glaucoma-only task: Binary GON detection</w:t>
            </w:r>
          </w:p>
        </w:tc>
        <w:tc>
          <w:tcPr>
            <w:tcW w:type="dxa" w:w="1304"/>
          </w:tcPr>
          <w:p>
            <w:pPr>
              <w:spacing w:after="0"/>
            </w:pPr>
            <w:r>
              <w:rPr>
                <w:b w:val="0"/>
                <w:sz w:val="13"/>
              </w:rPr>
              <w:t>Internal–external/leave-one-domain-out</w:t>
            </w:r>
          </w:p>
        </w:tc>
        <w:tc>
          <w:tcPr>
            <w:tcW w:type="dxa" w:w="1928"/>
          </w:tcPr>
          <w:p>
            <w:pPr>
              <w:spacing w:after="0"/>
            </w:pPr>
            <w:r>
              <w:rPr>
                <w:b w:val="0"/>
                <w:sz w:val="13"/>
              </w:rPr>
              <w:t>Internal-external/leave-one-domain-out validation; participant separation: Participant-level; domain shift: Yes</w:t>
            </w:r>
          </w:p>
        </w:tc>
        <w:tc>
          <w:tcPr>
            <w:tcW w:type="dxa" w:w="2948"/>
          </w:tcPr>
          <w:p>
            <w:pPr>
              <w:spacing w:after="0"/>
            </w:pPr>
            <w:r>
              <w:rPr>
                <w:b w:val="0"/>
                <w:sz w:val="13"/>
              </w:rPr>
              <w:t>AUC across domains approximately 0.88–0.99</w:t>
            </w:r>
          </w:p>
        </w:tc>
        <w:tc>
          <w:tcPr>
            <w:tcW w:type="dxa" w:w="3345"/>
          </w:tcPr>
          <w:p>
            <w:pPr>
              <w:spacing w:after="0"/>
            </w:pPr>
            <w:r>
              <w:rPr>
                <w:b w:val="0"/>
                <w:sz w:val="13"/>
              </w:rPr>
              <w:t>Large, multidomain evaluation and participant grouping were strengths, but target-label heterogeneity and missing identifiers in some sources remain important.</w:t>
            </w:r>
          </w:p>
        </w:tc>
      </w:tr>
      <w:tr>
        <w:trPr>
          <w:cantSplit/>
        </w:trPr>
        <w:tc>
          <w:tcPr>
            <w:tcW w:type="dxa" w:w="1814"/>
          </w:tcPr>
          <w:p>
            <w:pPr>
              <w:spacing w:after="0"/>
            </w:pPr>
            <w:r>
              <w:rPr>
                <w:b w:val="0"/>
                <w:sz w:val="13"/>
              </w:rPr>
              <w:t>S33; Geetha and Hema, 2026 [101]</w:t>
            </w:r>
          </w:p>
        </w:tc>
        <w:tc>
          <w:tcPr>
            <w:tcW w:type="dxa" w:w="1531"/>
          </w:tcPr>
          <w:p>
            <w:pPr>
              <w:spacing w:after="0"/>
            </w:pPr>
            <w:r>
              <w:rPr>
                <w:b w:val="0"/>
                <w:sz w:val="13"/>
              </w:rPr>
              <w:t>Joint disease and glaucoma-stage classification</w:t>
            </w:r>
          </w:p>
        </w:tc>
        <w:tc>
          <w:tcPr>
            <w:tcW w:type="dxa" w:w="2041"/>
          </w:tcPr>
          <w:p>
            <w:pPr>
              <w:spacing w:after="0"/>
            </w:pPr>
            <w:r>
              <w:rPr>
                <w:b w:val="0"/>
                <w:sz w:val="13"/>
              </w:rPr>
              <w:t>(b) Glaucoma-stage values (early, moderate, advanced) reported by the source without an identifiable metric type †</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98.4%, F1 0.94; class AUCs &gt;0.97; stage values reported as early 96.8%, moderate 97.9%, advanced 98.3% without clear metric identity</w:t>
            </w:r>
          </w:p>
        </w:tc>
        <w:tc>
          <w:tcPr>
            <w:tcW w:type="dxa" w:w="3345"/>
          </w:tcPr>
          <w:p>
            <w:pPr>
              <w:spacing w:after="0"/>
            </w:pPr>
            <w:r>
              <w:rPr>
                <w:b w:val="0"/>
                <w:sz w:val="13"/>
              </w:rPr>
              <w:t>Claimed glaucoma composition and stage labels cannot be reconstructed from the named source datasets; results were retained only narratively.</w:t>
            </w:r>
          </w:p>
        </w:tc>
      </w:tr>
      <w:tr>
        <w:trPr>
          <w:cantSplit/>
        </w:trPr>
        <w:tc>
          <w:tcPr>
            <w:tcW w:type="dxa" w:w="1814"/>
          </w:tcPr>
          <w:p>
            <w:pPr>
              <w:spacing w:after="0"/>
            </w:pPr>
            <w:r>
              <w:rPr>
                <w:b w:val="0"/>
                <w:sz w:val="13"/>
              </w:rPr>
              <w:t>S34; Bolo et al., 2026 [102]</w:t>
            </w:r>
          </w:p>
        </w:tc>
        <w:tc>
          <w:tcPr>
            <w:tcW w:type="dxa" w:w="1531"/>
          </w:tcPr>
          <w:p>
            <w:pPr>
              <w:spacing w:after="0"/>
            </w:pPr>
            <w:r>
              <w:rPr>
                <w:b w:val="0"/>
                <w:sz w:val="13"/>
              </w:rPr>
              <w:t>Referable-glaucoma classification</w:t>
            </w:r>
          </w:p>
        </w:tc>
        <w:tc>
          <w:tcPr>
            <w:tcW w:type="dxa" w:w="2041"/>
          </w:tcPr>
          <w:p>
            <w:pPr>
              <w:spacing w:after="0"/>
            </w:pPr>
            <w:r>
              <w:rPr>
                <w:b w:val="0"/>
                <w:sz w:val="13"/>
              </w:rPr>
              <w:t>(a) Glaucoma-only task: Referable-glaucoma classification</w:t>
            </w:r>
          </w:p>
        </w:tc>
        <w:tc>
          <w:tcPr>
            <w:tcW w:type="dxa" w:w="1304"/>
          </w:tcPr>
          <w:p>
            <w:pPr>
              <w:spacing w:after="0"/>
            </w:pPr>
            <w:r>
              <w:rPr>
                <w:b w:val="0"/>
                <w:sz w:val="13"/>
              </w:rPr>
              <w:t>External/cross-dataset evaluation</w:t>
            </w:r>
          </w:p>
        </w:tc>
        <w:tc>
          <w:tcPr>
            <w:tcW w:type="dxa" w:w="1928"/>
          </w:tcPr>
          <w:p>
            <w:pPr>
              <w:spacing w:after="0"/>
            </w:pPr>
            <w:r>
              <w:rPr>
                <w:b w:val="0"/>
                <w:sz w:val="13"/>
              </w:rPr>
              <w:t>Internal test plus external clinical set; participant separation: Participant-level; domain shift: Yes</w:t>
            </w:r>
          </w:p>
        </w:tc>
        <w:tc>
          <w:tcPr>
            <w:tcW w:type="dxa" w:w="2948"/>
          </w:tcPr>
          <w:p>
            <w:pPr>
              <w:spacing w:after="0"/>
            </w:pPr>
            <w:r>
              <w:rPr>
                <w:b w:val="0"/>
                <w:sz w:val="13"/>
              </w:rPr>
              <w:t>RETFound full-image internal AUC 0.915 (0.898–0.930); cropped AUC 0.911; external performance reported separately</w:t>
            </w:r>
          </w:p>
        </w:tc>
        <w:tc>
          <w:tcPr>
            <w:tcW w:type="dxa" w:w="3345"/>
          </w:tcPr>
          <w:p>
            <w:pPr>
              <w:spacing w:after="0"/>
            </w:pPr>
            <w:r>
              <w:rPr>
                <w:b w:val="0"/>
                <w:sz w:val="13"/>
              </w:rPr>
              <w:t>Robust evaluation design, but the target was a morphologic referral threshold rather than clinical glaucoma.</w:t>
            </w:r>
          </w:p>
        </w:tc>
      </w:tr>
      <w:tr>
        <w:trPr>
          <w:cantSplit/>
        </w:trPr>
        <w:tc>
          <w:tcPr>
            <w:tcW w:type="dxa" w:w="1814"/>
          </w:tcPr>
          <w:p>
            <w:pPr>
              <w:spacing w:after="0"/>
            </w:pPr>
            <w:r>
              <w:rPr>
                <w:b w:val="0"/>
                <w:sz w:val="13"/>
              </w:rPr>
              <w:t>S35; Chuter et al., 2026 [103]</w:t>
            </w:r>
          </w:p>
        </w:tc>
        <w:tc>
          <w:tcPr>
            <w:tcW w:type="dxa" w:w="1531"/>
          </w:tcPr>
          <w:p>
            <w:pPr>
              <w:spacing w:after="0"/>
            </w:pPr>
            <w:r>
              <w:rPr>
                <w:b w:val="0"/>
                <w:sz w:val="13"/>
              </w:rPr>
              <w:t>Binary GON detection with severity analysis</w:t>
            </w:r>
          </w:p>
        </w:tc>
        <w:tc>
          <w:tcPr>
            <w:tcW w:type="dxa" w:w="2041"/>
          </w:tcPr>
          <w:p>
            <w:pPr>
              <w:spacing w:after="0"/>
            </w:pPr>
            <w:r>
              <w:rPr>
                <w:b w:val="0"/>
                <w:sz w:val="13"/>
              </w:rPr>
              <w:t>(a) Glaucoma-only task: Binary GON detection with severity analysis</w:t>
            </w:r>
          </w:p>
        </w:tc>
        <w:tc>
          <w:tcPr>
            <w:tcW w:type="dxa" w:w="1304"/>
          </w:tcPr>
          <w:p>
            <w:pPr>
              <w:spacing w:after="0"/>
            </w:pPr>
            <w:r>
              <w:rPr>
                <w:b w:val="0"/>
                <w:sz w:val="13"/>
              </w:rPr>
              <w:t>Same-source held-out/fixed partition</w:t>
            </w:r>
          </w:p>
        </w:tc>
        <w:tc>
          <w:tcPr>
            <w:tcW w:type="dxa" w:w="1928"/>
          </w:tcPr>
          <w:p>
            <w:pPr>
              <w:spacing w:after="0"/>
            </w:pPr>
            <w:r>
              <w:rPr>
                <w:b w:val="0"/>
                <w:sz w:val="13"/>
              </w:rPr>
              <w:t>Held-out clinical test from the same study network; participant separation: Participant-level; domain shift: No</w:t>
            </w:r>
          </w:p>
        </w:tc>
        <w:tc>
          <w:tcPr>
            <w:tcW w:type="dxa" w:w="2948"/>
          </w:tcPr>
          <w:p>
            <w:pPr>
              <w:spacing w:after="0"/>
            </w:pPr>
            <w:r>
              <w:rPr>
                <w:b w:val="0"/>
                <w:sz w:val="13"/>
              </w:rPr>
              <w:t>Multimodal AUC 0.94 (0.91–0.97), precision 0.96, recall 0.87; OCT AUC 0.93; photograph AUC 0.86</w:t>
            </w:r>
          </w:p>
        </w:tc>
        <w:tc>
          <w:tcPr>
            <w:tcW w:type="dxa" w:w="3345"/>
          </w:tcPr>
          <w:p>
            <w:pPr>
              <w:spacing w:after="0"/>
            </w:pPr>
            <w:r>
              <w:rPr>
                <w:b w:val="0"/>
                <w:sz w:val="13"/>
              </w:rPr>
              <w:t>Patient-level multimodal evaluation and a clinical outcome were strong; independent-centre transportability was not tested.</w:t>
            </w:r>
          </w:p>
        </w:tc>
      </w:tr>
      <w:tr>
        <w:trPr>
          <w:cantSplit/>
        </w:trPr>
        <w:tc>
          <w:tcPr>
            <w:tcW w:type="dxa" w:w="1814"/>
          </w:tcPr>
          <w:p>
            <w:pPr>
              <w:spacing w:after="0"/>
            </w:pPr>
            <w:r>
              <w:rPr>
                <w:b w:val="0"/>
                <w:sz w:val="13"/>
              </w:rPr>
              <w:t>S36; Li et al., 2026 [104]</w:t>
            </w:r>
          </w:p>
        </w:tc>
        <w:tc>
          <w:tcPr>
            <w:tcW w:type="dxa" w:w="1531"/>
          </w:tcPr>
          <w:p>
            <w:pPr>
              <w:spacing w:after="0"/>
            </w:pPr>
            <w:r>
              <w:rPr>
                <w:b w:val="0"/>
                <w:sz w:val="13"/>
              </w:rPr>
              <w:t>Binary POAG screening</w:t>
            </w:r>
          </w:p>
        </w:tc>
        <w:tc>
          <w:tcPr>
            <w:tcW w:type="dxa" w:w="2041"/>
          </w:tcPr>
          <w:p>
            <w:pPr>
              <w:spacing w:after="0"/>
            </w:pPr>
            <w:r>
              <w:rPr>
                <w:b w:val="0"/>
                <w:sz w:val="13"/>
              </w:rPr>
              <w:t>(a) Glaucoma-only task: Binary POAG screening</w:t>
            </w:r>
          </w:p>
        </w:tc>
        <w:tc>
          <w:tcPr>
            <w:tcW w:type="dxa" w:w="1304"/>
          </w:tcPr>
          <w:p>
            <w:pPr>
              <w:spacing w:after="0"/>
            </w:pPr>
            <w:r>
              <w:rPr>
                <w:b w:val="0"/>
                <w:sz w:val="13"/>
              </w:rPr>
              <w:t>External/cross-dataset evaluation</w:t>
            </w:r>
          </w:p>
        </w:tc>
        <w:tc>
          <w:tcPr>
            <w:tcW w:type="dxa" w:w="1928"/>
          </w:tcPr>
          <w:p>
            <w:pPr>
              <w:spacing w:after="0"/>
            </w:pPr>
            <w:r>
              <w:rPr>
                <w:b w:val="0"/>
                <w:sz w:val="13"/>
              </w:rPr>
              <w:t>Internal test plus external Chinese cohort; participant separation: Participant-level; domain shift: Yes</w:t>
            </w:r>
          </w:p>
        </w:tc>
        <w:tc>
          <w:tcPr>
            <w:tcW w:type="dxa" w:w="2948"/>
          </w:tcPr>
          <w:p>
            <w:pPr>
              <w:spacing w:after="0"/>
            </w:pPr>
            <w:r>
              <w:rPr>
                <w:b w:val="0"/>
                <w:sz w:val="13"/>
              </w:rPr>
              <w:t>Final visit-level AUC 0.925 in POAAGG; external AUC 0.920</w:t>
            </w:r>
          </w:p>
        </w:tc>
        <w:tc>
          <w:tcPr>
            <w:tcW w:type="dxa" w:w="3345"/>
          </w:tcPr>
          <w:p>
            <w:pPr>
              <w:spacing w:after="0"/>
            </w:pPr>
            <w:r>
              <w:rPr>
                <w:b w:val="0"/>
                <w:sz w:val="13"/>
              </w:rPr>
              <w:t>Large ancestry-focused clinical cohort, participant separation, and external evaluation support validity; early-stage and calibration evidence remained limited.</w:t>
            </w:r>
          </w:p>
        </w:tc>
      </w:tr>
      <w:tr>
        <w:trPr>
          <w:cantSplit/>
        </w:trPr>
        <w:tc>
          <w:tcPr>
            <w:tcW w:type="dxa" w:w="1814"/>
          </w:tcPr>
          <w:p>
            <w:pPr>
              <w:spacing w:after="0"/>
            </w:pPr>
            <w:r>
              <w:rPr>
                <w:b w:val="0"/>
                <w:sz w:val="13"/>
              </w:rPr>
              <w:t>S37; Tariq et al., 2026 [105]</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Review-derived from confusion matrix: accuracy 99.756%, sensitivity 99.464%, specificity 99.943%, F1 99.686%; paper reports accuracy 99.8%</w:t>
            </w:r>
          </w:p>
        </w:tc>
        <w:tc>
          <w:tcPr>
            <w:tcW w:type="dxa" w:w="3345"/>
          </w:tcPr>
          <w:p>
            <w:pPr>
              <w:spacing w:after="0"/>
            </w:pPr>
            <w:r>
              <w:rPr>
                <w:b w:val="0"/>
                <w:sz w:val="13"/>
              </w:rPr>
              <w:t>Composite-source leakage risk and inconsistent class totals make the near-perfect internal estimates unlikely to transport.</w:t>
            </w:r>
          </w:p>
        </w:tc>
      </w:tr>
      <w:tr>
        <w:trPr>
          <w:cantSplit/>
        </w:trPr>
        <w:tc>
          <w:tcPr>
            <w:tcW w:type="dxa" w:w="1814"/>
          </w:tcPr>
          <w:p>
            <w:pPr>
              <w:spacing w:after="0"/>
            </w:pPr>
            <w:r>
              <w:rPr>
                <w:b w:val="0"/>
                <w:sz w:val="13"/>
              </w:rPr>
              <w:t>S38; Bharathi and Shaik, 2026 [106]</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Internal evaluation; allocation unclear</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Accuracy 98.68%; precision 97.06%; sensitivity 97.07%; specificity 98.57%; F1 98.31%</w:t>
            </w:r>
          </w:p>
        </w:tc>
        <w:tc>
          <w:tcPr>
            <w:tcW w:type="dxa" w:w="3345"/>
          </w:tcPr>
          <w:p>
            <w:pPr>
              <w:spacing w:after="0"/>
            </w:pPr>
            <w:r>
              <w:rPr>
                <w:b w:val="0"/>
                <w:sz w:val="13"/>
              </w:rPr>
              <w:t>Exact sample, allocation, threshold, and reference-standard details were not reported sufficiently for independent reconstruction.</w:t>
            </w:r>
          </w:p>
        </w:tc>
      </w:tr>
      <w:tr>
        <w:trPr>
          <w:cantSplit/>
        </w:trPr>
        <w:tc>
          <w:tcPr>
            <w:tcW w:type="dxa" w:w="1814"/>
          </w:tcPr>
          <w:p>
            <w:pPr>
              <w:spacing w:after="0"/>
            </w:pPr>
            <w:r>
              <w:rPr>
                <w:b w:val="0"/>
                <w:sz w:val="13"/>
              </w:rPr>
              <w:t>S39; Okuwobi et al., 2026 [107]</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Internal resampling only</w:t>
            </w:r>
          </w:p>
        </w:tc>
        <w:tc>
          <w:tcPr>
            <w:tcW w:type="dxa" w:w="1928"/>
          </w:tcPr>
          <w:p>
            <w:pPr>
              <w:spacing w:after="0"/>
            </w:pPr>
            <w:r>
              <w:rPr>
                <w:b w:val="0"/>
                <w:sz w:val="13"/>
              </w:rPr>
              <w:t>Internal multi-dataset evaluation; participant separation: Unclear; domain shift: No</w:t>
            </w:r>
          </w:p>
        </w:tc>
        <w:tc>
          <w:tcPr>
            <w:tcW w:type="dxa" w:w="2948"/>
          </w:tcPr>
          <w:p>
            <w:pPr>
              <w:spacing w:after="0"/>
            </w:pPr>
            <w:r>
              <w:rPr>
                <w:b w:val="0"/>
                <w:sz w:val="13"/>
              </w:rPr>
              <w:t>Reported AUC 0.972–0.991 and accuracy 94.8–97.3% across sources</w:t>
            </w:r>
          </w:p>
        </w:tc>
        <w:tc>
          <w:tcPr>
            <w:tcW w:type="dxa" w:w="3345"/>
          </w:tcPr>
          <w:p>
            <w:pPr>
              <w:spacing w:after="0"/>
            </w:pPr>
            <w:r>
              <w:rPr>
                <w:b w:val="0"/>
                <w:sz w:val="13"/>
              </w:rPr>
              <w:t>Dataset counts, labels, and confusion-matrix metrics materially conflict with source resources; no quantitative conclusion relies on this study.</w:t>
            </w:r>
          </w:p>
        </w:tc>
      </w:tr>
      <w:tr>
        <w:trPr>
          <w:cantSplit/>
        </w:trPr>
        <w:tc>
          <w:tcPr>
            <w:tcW w:type="dxa" w:w="1814"/>
          </w:tcPr>
          <w:p>
            <w:pPr>
              <w:spacing w:after="0"/>
            </w:pPr>
            <w:r>
              <w:rPr>
                <w:b w:val="0"/>
                <w:sz w:val="13"/>
              </w:rPr>
              <w:t>S40; Gandhi et al., 2026 [108]</w:t>
            </w:r>
          </w:p>
        </w:tc>
        <w:tc>
          <w:tcPr>
            <w:tcW w:type="dxa" w:w="1531"/>
          </w:tcPr>
          <w:p>
            <w:pPr>
              <w:spacing w:after="0"/>
            </w:pPr>
            <w:r>
              <w:rPr>
                <w:b w:val="0"/>
                <w:sz w:val="13"/>
              </w:rPr>
              <w:t>Binary/stage glaucoma classification</w:t>
            </w:r>
          </w:p>
        </w:tc>
        <w:tc>
          <w:tcPr>
            <w:tcW w:type="dxa" w:w="2041"/>
          </w:tcPr>
          <w:p>
            <w:pPr>
              <w:spacing w:after="0"/>
            </w:pPr>
            <w:r>
              <w:rPr>
                <w:b w:val="0"/>
                <w:sz w:val="13"/>
              </w:rPr>
              <w:t>(a) Glaucoma-only task: Binary/stage glaucoma classification</w:t>
            </w:r>
          </w:p>
        </w:tc>
        <w:tc>
          <w:tcPr>
            <w:tcW w:type="dxa" w:w="1304"/>
          </w:tcPr>
          <w:p>
            <w:pPr>
              <w:spacing w:after="0"/>
            </w:pPr>
            <w:r>
              <w:rPr>
                <w:b w:val="0"/>
                <w:sz w:val="13"/>
              </w:rPr>
              <w:t>Internal evaluation; allocation unclear</w:t>
            </w:r>
          </w:p>
        </w:tc>
        <w:tc>
          <w:tcPr>
            <w:tcW w:type="dxa" w:w="1928"/>
          </w:tcPr>
          <w:p>
            <w:pPr>
              <w:spacing w:after="0"/>
            </w:pPr>
            <w:r>
              <w:rPr>
                <w:b w:val="0"/>
                <w:sz w:val="13"/>
              </w:rPr>
              <w:t>Benchmark/internal evaluation; participant separation: Unclear; domain shift: No</w:t>
            </w:r>
          </w:p>
        </w:tc>
        <w:tc>
          <w:tcPr>
            <w:tcW w:type="dxa" w:w="2948"/>
          </w:tcPr>
          <w:p>
            <w:pPr>
              <w:spacing w:after="0"/>
            </w:pPr>
            <w:r>
              <w:rPr>
                <w:b w:val="0"/>
                <w:sz w:val="13"/>
              </w:rPr>
              <w:t>Accuracy 94.5%; sensitivity 92.8%; specificity 94.9%; F1 0.93; AUC reported inconsistently as 0.917 and 0.93</w:t>
            </w:r>
          </w:p>
        </w:tc>
        <w:tc>
          <w:tcPr>
            <w:tcW w:type="dxa" w:w="3345"/>
          </w:tcPr>
          <w:p>
            <w:pPr>
              <w:spacing w:after="0"/>
            </w:pPr>
            <w:r>
              <w:rPr>
                <w:b w:val="0"/>
                <w:sz w:val="13"/>
              </w:rPr>
              <w:t>Named sources do not establish paired OCT data, and sample, split, outcome, and metric inconsistencies preclude clinical interpretation.</w:t>
            </w:r>
          </w:p>
        </w:tc>
      </w:tr>
      <w:tr>
        <w:trPr>
          <w:cantSplit/>
        </w:trPr>
        <w:tc>
          <w:tcPr>
            <w:tcW w:type="dxa" w:w="1814"/>
          </w:tcPr>
          <w:p>
            <w:pPr>
              <w:spacing w:after="0"/>
            </w:pPr>
            <w:r>
              <w:rPr>
                <w:b w:val="0"/>
                <w:sz w:val="13"/>
              </w:rPr>
              <w:t>S41; Chilukuri et al., 2026 [109]</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multi-dataset evaluation; participant separation: Image/eye-level; domain shift: No</w:t>
            </w:r>
          </w:p>
        </w:tc>
        <w:tc>
          <w:tcPr>
            <w:tcW w:type="dxa" w:w="2948"/>
          </w:tcPr>
          <w:p>
            <w:pPr>
              <w:spacing w:after="0"/>
            </w:pPr>
            <w:r>
              <w:rPr>
                <w:b w:val="0"/>
                <w:sz w:val="13"/>
              </w:rPr>
              <w:t>Accuracy/F1: LAG 99.02%/97.20%; ACRIMA 98.97%/96.50%; DRISHTI-GS 98.75%/95.80%</w:t>
            </w:r>
          </w:p>
        </w:tc>
        <w:tc>
          <w:tcPr>
            <w:tcW w:type="dxa" w:w="3345"/>
          </w:tcPr>
          <w:p>
            <w:pPr>
              <w:spacing w:after="0"/>
            </w:pPr>
            <w:r>
              <w:rPr>
                <w:b w:val="0"/>
                <w:sz w:val="13"/>
              </w:rPr>
              <w:t>The report is inconsistent about pooled versus dataset-specific training and does not provide truly independent external testing.</w:t>
            </w:r>
          </w:p>
        </w:tc>
      </w:tr>
      <w:tr>
        <w:trPr>
          <w:cantSplit/>
        </w:trPr>
        <w:tc>
          <w:tcPr>
            <w:tcW w:type="dxa" w:w="1814"/>
          </w:tcPr>
          <w:p>
            <w:pPr>
              <w:spacing w:after="0"/>
            </w:pPr>
            <w:r>
              <w:rPr>
                <w:b w:val="0"/>
                <w:sz w:val="13"/>
              </w:rPr>
              <w:t>S42; Hernández et al., 2026 [110]</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Internal resampling only</w:t>
            </w:r>
          </w:p>
        </w:tc>
        <w:tc>
          <w:tcPr>
            <w:tcW w:type="dxa" w:w="1928"/>
          </w:tcPr>
          <w:p>
            <w:pPr>
              <w:spacing w:after="0"/>
            </w:pPr>
            <w:r>
              <w:rPr>
                <w:b w:val="0"/>
                <w:sz w:val="13"/>
              </w:rPr>
              <w:t>Internal mixed-source resampling; participant separation: Unclear; domain shift: No</w:t>
            </w:r>
          </w:p>
        </w:tc>
        <w:tc>
          <w:tcPr>
            <w:tcW w:type="dxa" w:w="2948"/>
          </w:tcPr>
          <w:p>
            <w:pPr>
              <w:spacing w:after="0"/>
            </w:pPr>
            <w:r>
              <w:rPr>
                <w:b w:val="0"/>
                <w:sz w:val="13"/>
              </w:rPr>
              <w:t>Balanced accuracy 92.5% for ViT-B/16 and 91.89% for SpxViT-var</w:t>
            </w:r>
          </w:p>
        </w:tc>
        <w:tc>
          <w:tcPr>
            <w:tcW w:type="dxa" w:w="3345"/>
          </w:tcPr>
          <w:p>
            <w:pPr>
              <w:spacing w:after="0"/>
            </w:pPr>
            <w:r>
              <w:rPr>
                <w:b w:val="0"/>
                <w:sz w:val="13"/>
              </w:rPr>
              <w:t>Clinically informed labels and interpretable tokenisation were strengths, but combined-source cross-validation is not independent external validation.</w:t>
            </w:r>
          </w:p>
        </w:tc>
      </w:tr>
      <w:tr>
        <w:trPr>
          <w:cantSplit/>
        </w:trPr>
        <w:tc>
          <w:tcPr>
            <w:tcW w:type="dxa" w:w="1814"/>
          </w:tcPr>
          <w:p>
            <w:pPr>
              <w:spacing w:after="0"/>
            </w:pPr>
            <w:r>
              <w:rPr>
                <w:b w:val="0"/>
                <w:sz w:val="13"/>
              </w:rPr>
              <w:t>S43; Bouris et al., 2026 [111]</w:t>
            </w:r>
          </w:p>
        </w:tc>
        <w:tc>
          <w:tcPr>
            <w:tcW w:type="dxa" w:w="1531"/>
          </w:tcPr>
          <w:p>
            <w:pPr>
              <w:spacing w:after="0"/>
            </w:pPr>
            <w:r>
              <w:rPr>
                <w:b w:val="0"/>
                <w:sz w:val="13"/>
              </w:rPr>
              <w:t>Binary GON detection</w:t>
            </w:r>
          </w:p>
        </w:tc>
        <w:tc>
          <w:tcPr>
            <w:tcW w:type="dxa" w:w="2041"/>
          </w:tcPr>
          <w:p>
            <w:pPr>
              <w:spacing w:after="0"/>
            </w:pPr>
            <w:r>
              <w:rPr>
                <w:b w:val="0"/>
                <w:sz w:val="13"/>
              </w:rPr>
              <w:t>(a) Glaucoma-only task: Binary GON detection</w:t>
            </w:r>
          </w:p>
        </w:tc>
        <w:tc>
          <w:tcPr>
            <w:tcW w:type="dxa" w:w="1304"/>
          </w:tcPr>
          <w:p>
            <w:pPr>
              <w:spacing w:after="0"/>
            </w:pPr>
            <w:r>
              <w:rPr>
                <w:b w:val="0"/>
                <w:sz w:val="13"/>
              </w:rPr>
              <w:t>Same-source held-out/fixed partition</w:t>
            </w:r>
          </w:p>
        </w:tc>
        <w:tc>
          <w:tcPr>
            <w:tcW w:type="dxa" w:w="1928"/>
          </w:tcPr>
          <w:p>
            <w:pPr>
              <w:spacing w:after="0"/>
            </w:pPr>
            <w:r>
              <w:rPr>
                <w:b w:val="0"/>
                <w:sz w:val="13"/>
              </w:rPr>
              <w:t>Internal mixed-source evaluation; participant separation: Image/eye-level; domain shift: No</w:t>
            </w:r>
          </w:p>
        </w:tc>
        <w:tc>
          <w:tcPr>
            <w:tcW w:type="dxa" w:w="2948"/>
          </w:tcPr>
          <w:p>
            <w:pPr>
              <w:spacing w:after="0"/>
            </w:pPr>
            <w:r>
              <w:rPr>
                <w:b w:val="0"/>
                <w:sz w:val="13"/>
              </w:rPr>
              <w:t>Abstract test AUC 1.00, accuracy 0.987, sensitivity 0.994, specificity 0.969; advanced cohort accuracy 99.9%; table-derived values differ</w:t>
            </w:r>
          </w:p>
        </w:tc>
        <w:tc>
          <w:tcPr>
            <w:tcW w:type="dxa" w:w="3345"/>
          </w:tcPr>
          <w:p>
            <w:pPr>
              <w:spacing w:after="0"/>
            </w:pPr>
            <w:r>
              <w:rPr>
                <w:b w:val="0"/>
                <w:sz w:val="13"/>
              </w:rPr>
              <w:t>Explicit early disease and specialist grading are major strengths, but all glaucoma originated from one clinic while most controls were public, creating near-complete site/class confounding.</w:t>
            </w:r>
          </w:p>
        </w:tc>
      </w:tr>
      <w:tr>
        <w:trPr>
          <w:cantSplit/>
        </w:trPr>
        <w:tc>
          <w:tcPr>
            <w:tcW w:type="dxa" w:w="1814"/>
          </w:tcPr>
          <w:p>
            <w:pPr>
              <w:spacing w:after="0"/>
            </w:pPr>
            <w:r>
              <w:rPr>
                <w:b w:val="0"/>
                <w:sz w:val="13"/>
              </w:rPr>
              <w:t>S44; Hasan et al., 2026 [112]</w:t>
            </w:r>
          </w:p>
        </w:tc>
        <w:tc>
          <w:tcPr>
            <w:tcW w:type="dxa" w:w="1531"/>
          </w:tcPr>
          <w:p>
            <w:pPr>
              <w:spacing w:after="0"/>
            </w:pPr>
            <w:r>
              <w:rPr>
                <w:b w:val="0"/>
                <w:sz w:val="13"/>
              </w:rPr>
              <w:t>Binary glaucoma diagnosis and severity staging</w:t>
            </w:r>
          </w:p>
        </w:tc>
        <w:tc>
          <w:tcPr>
            <w:tcW w:type="dxa" w:w="2041"/>
          </w:tcPr>
          <w:p>
            <w:pPr>
              <w:spacing w:after="0"/>
            </w:pPr>
            <w:r>
              <w:rPr>
                <w:b w:val="0"/>
                <w:sz w:val="13"/>
              </w:rPr>
              <w:t>(a) Glaucoma-only task: Binary glaucoma diagnosis and severity staging</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Participant-level; domain shift: No</w:t>
            </w:r>
          </w:p>
        </w:tc>
        <w:tc>
          <w:tcPr>
            <w:tcW w:type="dxa" w:w="2948"/>
          </w:tcPr>
          <w:p>
            <w:pPr>
              <w:spacing w:after="0"/>
            </w:pPr>
            <w:r>
              <w:rPr>
                <w:b w:val="0"/>
                <w:sz w:val="13"/>
              </w:rPr>
              <w:t>Fundus + visual-field + OCT model: AUC 0.981 (0.966–0.996) for glaucoma versus non-glaucoma</w:t>
            </w:r>
          </w:p>
        </w:tc>
        <w:tc>
          <w:tcPr>
            <w:tcW w:type="dxa" w:w="3345"/>
          </w:tcPr>
          <w:p>
            <w:pPr>
              <w:spacing w:after="0"/>
            </w:pPr>
            <w:r>
              <w:rPr>
                <w:b w:val="0"/>
                <w:sz w:val="13"/>
              </w:rPr>
              <w:t>Explicit clinical staging, participant-grouped folds, and multimodal fusion were informative, but the case-control design and lack of independent evaluation limit deployment inference.</w:t>
            </w:r>
          </w:p>
        </w:tc>
      </w:tr>
      <w:tr>
        <w:trPr>
          <w:cantSplit/>
        </w:trPr>
        <w:tc>
          <w:tcPr>
            <w:tcW w:type="dxa" w:w="1814"/>
          </w:tcPr>
          <w:p>
            <w:pPr>
              <w:spacing w:after="0"/>
            </w:pPr>
            <w:r>
              <w:rPr>
                <w:b w:val="0"/>
                <w:sz w:val="13"/>
              </w:rPr>
              <w:t>S45; Wu et al., 2026 [113]</w:t>
            </w:r>
          </w:p>
        </w:tc>
        <w:tc>
          <w:tcPr>
            <w:tcW w:type="dxa" w:w="1531"/>
          </w:tcPr>
          <w:p>
            <w:pPr>
              <w:spacing w:after="0"/>
            </w:pPr>
            <w:r>
              <w:rPr>
                <w:b w:val="0"/>
                <w:sz w:val="13"/>
              </w:rPr>
              <w:t>Referable-glaucoma classification</w:t>
            </w:r>
          </w:p>
        </w:tc>
        <w:tc>
          <w:tcPr>
            <w:tcW w:type="dxa" w:w="2041"/>
          </w:tcPr>
          <w:p>
            <w:pPr>
              <w:spacing w:after="0"/>
            </w:pPr>
            <w:r>
              <w:rPr>
                <w:b w:val="0"/>
                <w:sz w:val="13"/>
              </w:rPr>
              <w:t>(a) Glaucoma-only task: Referable-glaucoma classification</w:t>
            </w:r>
          </w:p>
        </w:tc>
        <w:tc>
          <w:tcPr>
            <w:tcW w:type="dxa" w:w="1304"/>
          </w:tcPr>
          <w:p>
            <w:pPr>
              <w:spacing w:after="0"/>
            </w:pPr>
            <w:r>
              <w:rPr>
                <w:b w:val="0"/>
                <w:sz w:val="13"/>
              </w:rPr>
              <w:t>External/cross-dataset evaluation</w:t>
            </w:r>
          </w:p>
        </w:tc>
        <w:tc>
          <w:tcPr>
            <w:tcW w:type="dxa" w:w="1928"/>
          </w:tcPr>
          <w:p>
            <w:pPr>
              <w:spacing w:after="0"/>
            </w:pPr>
            <w:r>
              <w:rPr>
                <w:b w:val="0"/>
                <w:sz w:val="13"/>
              </w:rPr>
              <w:t>Internal testing plus external cross-dataset evaluation; participant separation: Image/eye-level; domain shift: Yes</w:t>
            </w:r>
          </w:p>
        </w:tc>
        <w:tc>
          <w:tcPr>
            <w:tcW w:type="dxa" w:w="2948"/>
          </w:tcPr>
          <w:p>
            <w:pPr>
              <w:spacing w:after="0"/>
            </w:pPr>
            <w:r>
              <w:rPr>
                <w:b w:val="0"/>
                <w:sz w:val="13"/>
              </w:rPr>
              <w:t>Internal AUC 0.992 and sensitivity 0.969 at 95% specificity; zero-shot AUCs 0.806–0.981 across ten external datasets; fine-tuned AUCs 0.887–0.988 on three further datasets</w:t>
            </w:r>
          </w:p>
        </w:tc>
        <w:tc>
          <w:tcPr>
            <w:tcW w:type="dxa" w:w="3345"/>
          </w:tcPr>
          <w:p>
            <w:pPr>
              <w:spacing w:after="0"/>
            </w:pPr>
            <w:r>
              <w:rPr>
                <w:b w:val="0"/>
                <w:sz w:val="13"/>
              </w:rPr>
              <w:t>Breadth of cross-dataset evaluation was a major strength, but source-label heterogeneity and image-level allocation leave residual bias and applicability concerns.</w:t>
            </w:r>
          </w:p>
        </w:tc>
      </w:tr>
      <w:tr>
        <w:trPr>
          <w:cantSplit/>
        </w:trPr>
        <w:tc>
          <w:tcPr>
            <w:tcW w:type="dxa" w:w="1814"/>
          </w:tcPr>
          <w:p>
            <w:pPr>
              <w:spacing w:after="0"/>
            </w:pPr>
            <w:r>
              <w:rPr>
                <w:b w:val="0"/>
                <w:sz w:val="13"/>
              </w:rPr>
              <w:t>S46; Moorthy et al., 2026 [114]</w:t>
            </w:r>
          </w:p>
        </w:tc>
        <w:tc>
          <w:tcPr>
            <w:tcW w:type="dxa" w:w="1531"/>
          </w:tcPr>
          <w:p>
            <w:pPr>
              <w:spacing w:after="0"/>
            </w:pPr>
            <w:r>
              <w:rPr>
                <w:b w:val="0"/>
                <w:sz w:val="13"/>
              </w:rPr>
              <w:t>Disc/cup segmentation followed by binary glaucoma classification</w:t>
            </w:r>
          </w:p>
        </w:tc>
        <w:tc>
          <w:tcPr>
            <w:tcW w:type="dxa" w:w="2041"/>
          </w:tcPr>
          <w:p>
            <w:pPr>
              <w:spacing w:after="0"/>
            </w:pPr>
            <w:r>
              <w:rPr>
                <w:b w:val="0"/>
                <w:sz w:val="13"/>
              </w:rPr>
              <w:t>(a) Glaucoma-only task: Disc/cup segmentation followed by binary glaucoma classification</w:t>
            </w:r>
          </w:p>
        </w:tc>
        <w:tc>
          <w:tcPr>
            <w:tcW w:type="dxa" w:w="1304"/>
          </w:tcPr>
          <w:p>
            <w:pPr>
              <w:spacing w:after="0"/>
            </w:pPr>
            <w:r>
              <w:rPr>
                <w:b w:val="0"/>
                <w:sz w:val="13"/>
              </w:rPr>
              <w:t>Internal evaluation; allocation unclear</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Reported classification accuracy 98.63% on RIM-ONE and 98.96% on ORIGA</w:t>
            </w:r>
          </w:p>
        </w:tc>
        <w:tc>
          <w:tcPr>
            <w:tcW w:type="dxa" w:w="3345"/>
          </w:tcPr>
          <w:p>
            <w:pPr>
              <w:spacing w:after="0"/>
            </w:pPr>
            <w:r>
              <w:rPr>
                <w:b w:val="0"/>
                <w:sz w:val="13"/>
              </w:rPr>
              <w:t>High reported accuracy could not be linked to a fully reconstructable test denominator, patient split, threshold, or independent reference standard.</w:t>
            </w:r>
          </w:p>
        </w:tc>
      </w:tr>
      <w:tr>
        <w:trPr>
          <w:cantSplit/>
        </w:trPr>
        <w:tc>
          <w:tcPr>
            <w:tcW w:type="dxa" w:w="1814"/>
          </w:tcPr>
          <w:p>
            <w:pPr>
              <w:spacing w:after="0"/>
            </w:pPr>
            <w:r>
              <w:rPr>
                <w:b w:val="0"/>
                <w:sz w:val="13"/>
              </w:rPr>
              <w:t>S47; Noh et al., 2026 [115]</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RIM-ONE/REFUGE/DRISHTI-GS accuracy 95.8%/96.0%/92.0%; AUC 96.80%/91.11%/91.32%; sensitivity 100%/85%/93.75%; specificity 93.6%/97.22%/88.88%</w:t>
            </w:r>
          </w:p>
        </w:tc>
        <w:tc>
          <w:tcPr>
            <w:tcW w:type="dxa" w:w="3345"/>
          </w:tcPr>
          <w:p>
            <w:pPr>
              <w:spacing w:after="0"/>
            </w:pPr>
            <w:r>
              <w:rPr>
                <w:b w:val="0"/>
                <w:sz w:val="13"/>
              </w:rPr>
              <w:t>Multiple benchmarks were evaluated, but no frozen external test was demonstrated and the data-availability description was internally inconsistent.</w:t>
            </w:r>
          </w:p>
        </w:tc>
      </w:tr>
      <w:tr>
        <w:trPr>
          <w:cantSplit/>
        </w:trPr>
        <w:tc>
          <w:tcPr>
            <w:tcW w:type="dxa" w:w="1814"/>
          </w:tcPr>
          <w:p>
            <w:pPr>
              <w:spacing w:after="0"/>
            </w:pPr>
            <w:r>
              <w:rPr>
                <w:b w:val="0"/>
                <w:sz w:val="13"/>
              </w:rPr>
              <w:t>S48; Pramanik and Bag, 2026 [116]</w:t>
            </w:r>
          </w:p>
        </w:tc>
        <w:tc>
          <w:tcPr>
            <w:tcW w:type="dxa" w:w="1531"/>
          </w:tcPr>
          <w:p>
            <w:pPr>
              <w:spacing w:after="0"/>
            </w:pPr>
            <w:r>
              <w:rPr>
                <w:b w:val="0"/>
                <w:sz w:val="13"/>
              </w:rPr>
              <w:t>Glaucoma detection and severity classification</w:t>
            </w:r>
          </w:p>
        </w:tc>
        <w:tc>
          <w:tcPr>
            <w:tcW w:type="dxa" w:w="2041"/>
          </w:tcPr>
          <w:p>
            <w:pPr>
              <w:spacing w:after="0"/>
            </w:pPr>
            <w:r>
              <w:rPr>
                <w:b w:val="0"/>
                <w:sz w:val="13"/>
              </w:rPr>
              <w:t>(a) Glaucoma-only task: Glaucoma detection and severity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Glaucoma-stage classification on the LMG dataset: accuracy 86.44% and AUC 94.49%</w:t>
            </w:r>
          </w:p>
        </w:tc>
        <w:tc>
          <w:tcPr>
            <w:tcW w:type="dxa" w:w="3345"/>
          </w:tcPr>
          <w:p>
            <w:pPr>
              <w:spacing w:after="0"/>
            </w:pPr>
            <w:r>
              <w:rPr>
                <w:b w:val="0"/>
                <w:sz w:val="13"/>
              </w:rPr>
              <w:t>Stage-classification results were reported, but dataset identity, allocation, and the staging reference standard were incompletely described, limiting clinical interpretation.</w:t>
            </w:r>
          </w:p>
        </w:tc>
      </w:tr>
      <w:tr>
        <w:trPr>
          <w:cantSplit/>
        </w:trPr>
        <w:tc>
          <w:tcPr>
            <w:tcW w:type="dxa" w:w="1814"/>
          </w:tcPr>
          <w:p>
            <w:pPr>
              <w:spacing w:after="0"/>
            </w:pPr>
            <w:r>
              <w:rPr>
                <w:b w:val="0"/>
                <w:sz w:val="13"/>
              </w:rPr>
              <w:t>S49; Roopalakshmi et al., 2026 [117]</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Overall accuracy 87.91%; glaucoma sensitivity 70.3%, precision 79.6%, F1 74.5%, and specificity 82.1%; source tables contain inconsistencies</w:t>
            </w:r>
          </w:p>
        </w:tc>
        <w:tc>
          <w:tcPr>
            <w:tcW w:type="dxa" w:w="3345"/>
          </w:tcPr>
          <w:p>
            <w:pPr>
              <w:spacing w:after="0"/>
            </w:pPr>
            <w:r>
              <w:rPr>
                <w:b w:val="0"/>
                <w:sz w:val="13"/>
              </w:rPr>
              <w:t>Pooling heterogeneous repositories before an image-level split and conflicting tabular values limit both independence and reproducibility.</w:t>
            </w:r>
          </w:p>
        </w:tc>
      </w:tr>
      <w:tr>
        <w:trPr>
          <w:cantSplit/>
        </w:trPr>
        <w:tc>
          <w:tcPr>
            <w:tcW w:type="dxa" w:w="1814"/>
          </w:tcPr>
          <w:p>
            <w:pPr>
              <w:spacing w:after="0"/>
            </w:pPr>
            <w:r>
              <w:rPr>
                <w:b w:val="0"/>
                <w:sz w:val="13"/>
              </w:rPr>
              <w:t>S50; Abdelbaki et al., 2026 [118]</w:t>
            </w:r>
          </w:p>
        </w:tc>
        <w:tc>
          <w:tcPr>
            <w:tcW w:type="dxa" w:w="1531"/>
          </w:tcPr>
          <w:p>
            <w:pPr>
              <w:spacing w:after="0"/>
            </w:pPr>
            <w:r>
              <w:rPr>
                <w:b w:val="0"/>
                <w:sz w:val="13"/>
              </w:rPr>
              <w:t>Multilabel retinal-disease classification</w:t>
            </w:r>
          </w:p>
        </w:tc>
        <w:tc>
          <w:tcPr>
            <w:tcW w:type="dxa" w:w="2041"/>
          </w:tcPr>
          <w:p>
            <w:pPr>
              <w:spacing w:after="0"/>
            </w:pPr>
            <w:r>
              <w:rPr>
                <w:b w:val="0"/>
                <w:sz w:val="13"/>
              </w:rPr>
              <w:t>(b) Glaucoma-class accuracy, F1, sensitivity, and specificity</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Glaucoma accuracy 93.6% ± 0.7%, F1 81.9% ± 0.8%, sensitivity 79.8% ± 0.9%, and specificity 96.1% ± 0.5%</w:t>
            </w:r>
          </w:p>
        </w:tc>
        <w:tc>
          <w:tcPr>
            <w:tcW w:type="dxa" w:w="3345"/>
          </w:tcPr>
          <w:p>
            <w:pPr>
              <w:spacing w:after="0"/>
            </w:pPr>
            <w:r>
              <w:rPr>
                <w:b w:val="0"/>
                <w:sz w:val="13"/>
              </w:rPr>
              <w:t>Glaucoma-specific estimates were available, but a single image-level repository split and inherited labels limit clinical transportability.</w:t>
            </w:r>
          </w:p>
        </w:tc>
      </w:tr>
      <w:tr>
        <w:trPr>
          <w:cantSplit/>
        </w:trPr>
        <w:tc>
          <w:tcPr>
            <w:tcW w:type="dxa" w:w="1814"/>
          </w:tcPr>
          <w:p>
            <w:pPr>
              <w:spacing w:after="0"/>
            </w:pPr>
            <w:r>
              <w:rPr>
                <w:b w:val="0"/>
                <w:sz w:val="13"/>
              </w:rPr>
              <w:t>S51; Malik et al., 2026 [119]</w:t>
            </w:r>
          </w:p>
        </w:tc>
        <w:tc>
          <w:tcPr>
            <w:tcW w:type="dxa" w:w="1531"/>
          </w:tcPr>
          <w:p>
            <w:pPr>
              <w:spacing w:after="0"/>
            </w:pPr>
            <w:r>
              <w:rPr>
                <w:b w:val="0"/>
                <w:sz w:val="13"/>
              </w:rPr>
              <w:t>Four-class ocular-disease classification</w:t>
            </w:r>
          </w:p>
        </w:tc>
        <w:tc>
          <w:tcPr>
            <w:tcW w:type="dxa" w:w="2041"/>
          </w:tcPr>
          <w:p>
            <w:pPr>
              <w:spacing w:after="0"/>
            </w:pPr>
            <w:r>
              <w:rPr>
                <w:b w:val="0"/>
                <w:sz w:val="13"/>
              </w:rPr>
              <w:t>(b) Glaucoma-class AUC and specificity</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95.27–95.51%; glaucoma AUC 0.99 with specificity above 95%</w:t>
            </w:r>
          </w:p>
        </w:tc>
        <w:tc>
          <w:tcPr>
            <w:tcW w:type="dxa" w:w="3345"/>
          </w:tcPr>
          <w:p>
            <w:pPr>
              <w:spacing w:after="0"/>
            </w:pPr>
            <w:r>
              <w:rPr>
                <w:b w:val="0"/>
                <w:sz w:val="13"/>
              </w:rPr>
              <w:t>Class-specific AUC was high, but the evidence remained an image-level benchmark evaluation with inherited labels and no independent test.</w:t>
            </w:r>
          </w:p>
        </w:tc>
      </w:tr>
      <w:tr>
        <w:trPr>
          <w:cantSplit/>
        </w:trPr>
        <w:tc>
          <w:tcPr>
            <w:tcW w:type="dxa" w:w="1814"/>
          </w:tcPr>
          <w:p>
            <w:pPr>
              <w:spacing w:after="0"/>
            </w:pPr>
            <w:r>
              <w:rPr>
                <w:b w:val="0"/>
                <w:sz w:val="13"/>
              </w:rPr>
              <w:t>S52; Malik et al., 2026 [120]</w:t>
            </w:r>
          </w:p>
        </w:tc>
        <w:tc>
          <w:tcPr>
            <w:tcW w:type="dxa" w:w="1531"/>
          </w:tcPr>
          <w:p>
            <w:pPr>
              <w:spacing w:after="0"/>
            </w:pPr>
            <w:r>
              <w:rPr>
                <w:b w:val="0"/>
                <w:sz w:val="13"/>
              </w:rPr>
              <w:t>Four-class ocular-disease classification</w:t>
            </w:r>
          </w:p>
        </w:tc>
        <w:tc>
          <w:tcPr>
            <w:tcW w:type="dxa" w:w="2041"/>
          </w:tcPr>
          <w:p>
            <w:pPr>
              <w:spacing w:after="0"/>
            </w:pPr>
            <w:r>
              <w:rPr>
                <w:b w:val="0"/>
                <w:sz w:val="13"/>
              </w:rPr>
              <w:t>(b) Per-class AUCs for all four classes, including glaucoma, reported by the source within 0.99–1.00</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96.45%, F1 96.40%, and kappa 0.9527; glaucoma-class AUC 0.99–1.00 (all per-class AUCs reported within this range)</w:t>
            </w:r>
          </w:p>
        </w:tc>
        <w:tc>
          <w:tcPr>
            <w:tcW w:type="dxa" w:w="3345"/>
          </w:tcPr>
          <w:p>
            <w:pPr>
              <w:spacing w:after="0"/>
            </w:pPr>
            <w:r>
              <w:rPr>
                <w:b w:val="0"/>
                <w:sz w:val="13"/>
              </w:rPr>
              <w:t>The same small public corpus was reused in a distinct model analysis; glaucoma-specific discrimination was incompletely separated from overall performance.</w:t>
            </w:r>
          </w:p>
        </w:tc>
      </w:tr>
      <w:tr>
        <w:trPr>
          <w:cantSplit/>
        </w:trPr>
        <w:tc>
          <w:tcPr>
            <w:tcW w:type="dxa" w:w="1814"/>
          </w:tcPr>
          <w:p>
            <w:pPr>
              <w:spacing w:after="0"/>
            </w:pPr>
            <w:r>
              <w:rPr>
                <w:b w:val="0"/>
                <w:sz w:val="13"/>
              </w:rPr>
              <w:t>S53; Santo et al., 2026 [121]</w:t>
            </w:r>
          </w:p>
        </w:tc>
        <w:tc>
          <w:tcPr>
            <w:tcW w:type="dxa" w:w="1531"/>
          </w:tcPr>
          <w:p>
            <w:pPr>
              <w:spacing w:after="0"/>
            </w:pPr>
            <w:r>
              <w:rPr>
                <w:b w:val="0"/>
                <w:sz w:val="13"/>
              </w:rPr>
              <w:t>Four-class ocular-disease classification</w:t>
            </w:r>
          </w:p>
        </w:tc>
        <w:tc>
          <w:tcPr>
            <w:tcW w:type="dxa" w:w="2041"/>
          </w:tcPr>
          <w:p>
            <w:pPr>
              <w:spacing w:after="0"/>
            </w:pPr>
            <w:r>
              <w:rPr>
                <w:b w:val="0"/>
                <w:sz w:val="13"/>
              </w:rPr>
              <w:t>(b) Glaucoma-class AUC 1.00 on the primary dataset (per-class AUC 1.00 for all four classes)</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Image/eye-level; domain shift: No</w:t>
            </w:r>
          </w:p>
        </w:tc>
        <w:tc>
          <w:tcPr>
            <w:tcW w:type="dxa" w:w="2948"/>
          </w:tcPr>
          <w:p>
            <w:pPr>
              <w:spacing w:after="0"/>
            </w:pPr>
            <w:r>
              <w:rPr>
                <w:b w:val="0"/>
                <w:sz w:val="13"/>
              </w:rPr>
              <w:t>Glaucoma-class AUC 1.00 on the primary dataset; the source reports a per-class AUC of 1.00 for all four classes</w:t>
            </w:r>
          </w:p>
        </w:tc>
        <w:tc>
          <w:tcPr>
            <w:tcW w:type="dxa" w:w="3345"/>
          </w:tcPr>
          <w:p>
            <w:pPr>
              <w:spacing w:after="0"/>
            </w:pPr>
            <w:r>
              <w:rPr>
                <w:b w:val="0"/>
                <w:sz w:val="13"/>
              </w:rPr>
              <w:t>Reuse of the same repository and image-level resampling constrain inference; a perfect per-class AUC on an image-level benchmark does not establish clinical performance.</w:t>
            </w:r>
          </w:p>
        </w:tc>
      </w:tr>
      <w:tr>
        <w:trPr>
          <w:cantSplit/>
        </w:trPr>
        <w:tc>
          <w:tcPr>
            <w:tcW w:type="dxa" w:w="1814"/>
          </w:tcPr>
          <w:p>
            <w:pPr>
              <w:spacing w:after="0"/>
            </w:pPr>
            <w:r>
              <w:rPr>
                <w:b w:val="0"/>
                <w:sz w:val="13"/>
              </w:rPr>
              <w:t>S54; Rahman et al., 2026 [122]</w:t>
            </w:r>
          </w:p>
        </w:tc>
        <w:tc>
          <w:tcPr>
            <w:tcW w:type="dxa" w:w="1531"/>
          </w:tcPr>
          <w:p>
            <w:pPr>
              <w:spacing w:after="0"/>
            </w:pPr>
            <w:r>
              <w:rPr>
                <w:b w:val="0"/>
                <w:sz w:val="13"/>
              </w:rPr>
              <w:t>Four-class ocular-disease classification</w:t>
            </w:r>
          </w:p>
        </w:tc>
        <w:tc>
          <w:tcPr>
            <w:tcW w:type="dxa" w:w="2041"/>
          </w:tcPr>
          <w:p>
            <w:pPr>
              <w:spacing w:after="0"/>
            </w:pPr>
            <w:r>
              <w:rPr>
                <w:b w:val="0"/>
                <w:sz w:val="13"/>
              </w:rPr>
              <w:t>(b) Glaucoma-class F1</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Overall ViT accuracy 71.56% and F1 70.04%; glaucoma F1 62.83%</w:t>
            </w:r>
          </w:p>
        </w:tc>
        <w:tc>
          <w:tcPr>
            <w:tcW w:type="dxa" w:w="3345"/>
          </w:tcPr>
          <w:p>
            <w:pPr>
              <w:spacing w:after="0"/>
            </w:pPr>
            <w:r>
              <w:rPr>
                <w:b w:val="0"/>
                <w:sz w:val="13"/>
              </w:rPr>
              <w:t>The modest glaucoma F1 illustrates task difficulty, but image-level evaluation and inherited labels still prevent clinical interpretation.</w:t>
            </w:r>
          </w:p>
        </w:tc>
      </w:tr>
      <w:tr>
        <w:trPr>
          <w:cantSplit/>
        </w:trPr>
        <w:tc>
          <w:tcPr>
            <w:tcW w:type="dxa" w:w="1814"/>
          </w:tcPr>
          <w:p>
            <w:pPr>
              <w:spacing w:after="0"/>
            </w:pPr>
            <w:r>
              <w:rPr>
                <w:b w:val="0"/>
                <w:sz w:val="13"/>
              </w:rPr>
              <w:t>S55; Zaib, 2026 [123]</w:t>
            </w:r>
          </w:p>
        </w:tc>
        <w:tc>
          <w:tcPr>
            <w:tcW w:type="dxa" w:w="1531"/>
          </w:tcPr>
          <w:p>
            <w:pPr>
              <w:spacing w:after="0"/>
            </w:pPr>
            <w:r>
              <w:rPr>
                <w:b w:val="0"/>
                <w:sz w:val="13"/>
              </w:rPr>
              <w:t>Referable-glaucoma classification</w:t>
            </w:r>
          </w:p>
        </w:tc>
        <w:tc>
          <w:tcPr>
            <w:tcW w:type="dxa" w:w="2041"/>
          </w:tcPr>
          <w:p>
            <w:pPr>
              <w:spacing w:after="0"/>
            </w:pPr>
            <w:r>
              <w:rPr>
                <w:b w:val="0"/>
                <w:sz w:val="13"/>
              </w:rPr>
              <w:t>(a) Glaucoma-only task: Referable-glaucoma classification</w:t>
            </w:r>
          </w:p>
        </w:tc>
        <w:tc>
          <w:tcPr>
            <w:tcW w:type="dxa" w:w="1304"/>
          </w:tcPr>
          <w:p>
            <w:pPr>
              <w:spacing w:after="0"/>
            </w:pPr>
            <w:r>
              <w:rPr>
                <w:b w:val="0"/>
                <w:sz w:val="13"/>
              </w:rPr>
              <w:t>Development-derived/validation-only result</w:t>
            </w:r>
          </w:p>
        </w:tc>
        <w:tc>
          <w:tcPr>
            <w:tcW w:type="dxa" w:w="1928"/>
          </w:tcPr>
          <w:p>
            <w:pPr>
              <w:spacing w:after="0"/>
            </w:pPr>
            <w:r>
              <w:rPr>
                <w:b w:val="0"/>
                <w:sz w:val="13"/>
              </w:rPr>
              <w:t>Internal validation; participant separation: Unclear; domain shift: No</w:t>
            </w:r>
          </w:p>
        </w:tc>
        <w:tc>
          <w:tcPr>
            <w:tcW w:type="dxa" w:w="2948"/>
          </w:tcPr>
          <w:p>
            <w:pPr>
              <w:spacing w:after="0"/>
            </w:pPr>
            <w:r>
              <w:rPr>
                <w:b w:val="0"/>
                <w:sz w:val="13"/>
              </w:rPr>
              <w:t>Validation accuracy 98.2%, F1 0.83, sensitivity 0.87, specificity 0.97, and AUC 0.982</w:t>
            </w:r>
          </w:p>
        </w:tc>
        <w:tc>
          <w:tcPr>
            <w:tcW w:type="dxa" w:w="3345"/>
          </w:tcPr>
          <w:p>
            <w:pPr>
              <w:spacing w:after="0"/>
            </w:pPr>
            <w:r>
              <w:rPr>
                <w:b w:val="0"/>
                <w:sz w:val="13"/>
              </w:rPr>
              <w:t>A large source repository was available, but validation-only reporting, uncertain participant separation, and limited methodological reporting increase optimism risk.</w:t>
            </w:r>
          </w:p>
        </w:tc>
      </w:tr>
    </w:tbl>
    <w:p>
      <w:pPr>
        <w:spacing w:after="160" w:before="60"/>
      </w:pPr>
      <w:r>
        <w:rPr>
          <w:b w:val="0"/>
          <w:i w:val="0"/>
          <w:sz w:val="16"/>
        </w:rPr>
        <w:t>Eligibility basis: (a) glaucoma-only task, so the task-level result is glaucoma-specific; (b) multidisease or multilabel task with a result reported for the glaucoma class. The report marked with a dagger (†) does not report a glaucoma-specific point estimate of identifiable metric type in its source publication and was excluded in the sensitivity analysis (Table S8). Values are transcribed as reported and are not pooled. Review-derived values were calculated only from an unambiguous confusion matrix. Cross-dataset evaluation does not automatically constitute independent clinical validation.</w:t>
      </w:r>
    </w:p>
    <w:p>
      <w:r>
        <w:br w:type="page"/>
      </w:r>
    </w:p>
    <w:p>
      <w:pPr>
        <w:keepNext/>
        <w:spacing w:after="80" w:before="200"/>
      </w:pPr>
      <w:r>
        <w:rPr>
          <w:b/>
        </w:rPr>
        <w:t xml:space="preserve">Table S5. </w:t>
      </w:r>
      <w:r>
        <w:t>Early-disease definitions, reference standards, imaging biomarkers, and explanation methods.</w:t>
      </w:r>
    </w:p>
    <w:tbl>
      <w:tblPr>
        <w:tblStyle w:val="TableGrid"/>
        <w:tblW w:type="auto" w:w="0"/>
        <w:jc w:val="center"/>
        <w:tblLayout w:type="fixed"/>
        <w:tblLook w:firstColumn="1" w:firstRow="1" w:lastColumn="0" w:lastRow="0" w:noHBand="0" w:noVBand="1" w:val="04A0"/>
      </w:tblPr>
      <w:tblGrid>
        <w:gridCol w:w="1927"/>
        <w:gridCol w:w="1701"/>
        <w:gridCol w:w="2608"/>
        <w:gridCol w:w="1020"/>
        <w:gridCol w:w="2835"/>
        <w:gridCol w:w="2268"/>
        <w:gridCol w:w="2608"/>
      </w:tblGrid>
      <w:tr>
        <w:trPr>
          <w:tblHeader/>
        </w:trPr>
        <w:tc>
          <w:tcPr>
            <w:tcW w:type="dxa" w:w="1928"/>
            <w:shd w:val="clear" w:color="auto" w:fill="E7ECF3"/>
          </w:tcPr>
          <w:p>
            <w:pPr>
              <w:spacing w:after="0"/>
              <w:jc w:val="center"/>
            </w:pPr>
            <w:r>
              <w:rPr>
                <w:b/>
                <w:sz w:val="14"/>
              </w:rPr>
              <w:t>Report</w:t>
            </w:r>
          </w:p>
        </w:tc>
        <w:tc>
          <w:tcPr>
            <w:tcW w:type="dxa" w:w="1701"/>
            <w:shd w:val="clear" w:color="auto" w:fill="E7ECF3"/>
          </w:tcPr>
          <w:p>
            <w:pPr>
              <w:spacing w:after="0"/>
              <w:jc w:val="center"/>
            </w:pPr>
            <w:r>
              <w:rPr>
                <w:b/>
                <w:sz w:val="14"/>
              </w:rPr>
              <w:t>Early-disease category</w:t>
            </w:r>
          </w:p>
        </w:tc>
        <w:tc>
          <w:tcPr>
            <w:tcW w:type="dxa" w:w="2608"/>
            <w:shd w:val="clear" w:color="auto" w:fill="E7ECF3"/>
          </w:tcPr>
          <w:p>
            <w:pPr>
              <w:spacing w:after="0"/>
              <w:jc w:val="center"/>
            </w:pPr>
            <w:r>
              <w:rPr>
                <w:b/>
                <w:sz w:val="14"/>
              </w:rPr>
              <w:t>Operational definition or source detail</w:t>
            </w:r>
          </w:p>
        </w:tc>
        <w:tc>
          <w:tcPr>
            <w:tcW w:type="dxa" w:w="1020"/>
            <w:shd w:val="clear" w:color="auto" w:fill="E7ECF3"/>
          </w:tcPr>
          <w:p>
            <w:pPr>
              <w:spacing w:after="0"/>
              <w:jc w:val="center"/>
            </w:pPr>
            <w:r>
              <w:rPr>
                <w:b/>
                <w:sz w:val="14"/>
              </w:rPr>
              <w:t>Early-disease estimate (extractable; credible)</w:t>
            </w:r>
          </w:p>
        </w:tc>
        <w:tc>
          <w:tcPr>
            <w:tcW w:type="dxa" w:w="2835"/>
            <w:shd w:val="clear" w:color="auto" w:fill="E7ECF3"/>
          </w:tcPr>
          <w:p>
            <w:pPr>
              <w:spacing w:after="0"/>
              <w:jc w:val="center"/>
            </w:pPr>
            <w:r>
              <w:rPr>
                <w:b/>
                <w:sz w:val="14"/>
              </w:rPr>
              <w:t>Reference standard</w:t>
            </w:r>
          </w:p>
        </w:tc>
        <w:tc>
          <w:tcPr>
            <w:tcW w:type="dxa" w:w="2268"/>
            <w:shd w:val="clear" w:color="auto" w:fill="E7ECF3"/>
          </w:tcPr>
          <w:p>
            <w:pPr>
              <w:spacing w:after="0"/>
              <w:jc w:val="center"/>
            </w:pPr>
            <w:r>
              <w:rPr>
                <w:b/>
                <w:sz w:val="14"/>
              </w:rPr>
              <w:t>Biomarker representation</w:t>
            </w:r>
          </w:p>
        </w:tc>
        <w:tc>
          <w:tcPr>
            <w:tcW w:type="dxa" w:w="2608"/>
            <w:shd w:val="clear" w:color="auto" w:fill="E7ECF3"/>
          </w:tcPr>
          <w:p>
            <w:pPr>
              <w:spacing w:after="0"/>
              <w:jc w:val="center"/>
            </w:pPr>
            <w:r>
              <w:rPr>
                <w:b/>
                <w:sz w:val="14"/>
              </w:rPr>
              <w:t>Explanation method</w:t>
            </w:r>
          </w:p>
        </w:tc>
      </w:tr>
      <w:tr>
        <w:trPr>
          <w:cantSplit/>
        </w:trPr>
        <w:tc>
          <w:tcPr>
            <w:tcW w:type="dxa" w:w="1928"/>
          </w:tcPr>
          <w:p>
            <w:pPr>
              <w:spacing w:after="0"/>
            </w:pPr>
            <w:r>
              <w:rPr>
                <w:b w:val="0"/>
                <w:sz w:val="14"/>
              </w:rPr>
              <w:t>S01; Song et al., 2021 [69]</w:t>
            </w:r>
          </w:p>
        </w:tc>
        <w:tc>
          <w:tcPr>
            <w:tcW w:type="dxa" w:w="1701"/>
          </w:tcPr>
          <w:p>
            <w:pPr>
              <w:spacing w:after="0"/>
            </w:pPr>
            <w:r>
              <w:rPr>
                <w:b w:val="0"/>
                <w:sz w:val="14"/>
              </w:rPr>
              <w:t>Author-labelled early/stage; criteria inadequate</w:t>
            </w:r>
          </w:p>
        </w:tc>
        <w:tc>
          <w:tcPr>
            <w:tcW w:type="dxa" w:w="2608"/>
          </w:tcPr>
          <w:p>
            <w:pPr>
              <w:spacing w:after="0"/>
            </w:pPr>
            <w:r>
              <w:rPr>
                <w:b w:val="0"/>
                <w:sz w:val="14"/>
              </w:rPr>
              <w:t>447 early, 140 moderate, and 110 advanced cases reported; the report did not give a reproducible early cut-off</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Clinical diagnosis integrating OCT and visual field</w:t>
            </w:r>
          </w:p>
        </w:tc>
        <w:tc>
          <w:tcPr>
            <w:tcW w:type="dxa" w:w="2268"/>
          </w:tcPr>
          <w:p>
            <w:pPr>
              <w:spacing w:after="0"/>
            </w:pPr>
            <w:r>
              <w:rPr>
                <w:b w:val="0"/>
                <w:sz w:val="14"/>
              </w:rPr>
              <w:t>OCT structural pattern and visual-field function, learned jointly</w:t>
            </w:r>
          </w:p>
        </w:tc>
        <w:tc>
          <w:tcPr>
            <w:tcW w:type="dxa" w:w="2608"/>
          </w:tcPr>
          <w:p>
            <w:pPr>
              <w:spacing w:after="0"/>
            </w:pPr>
            <w:r>
              <w:rPr>
                <w:b w:val="0"/>
                <w:sz w:val="14"/>
              </w:rPr>
              <w:t>NR</w:t>
            </w:r>
          </w:p>
        </w:tc>
      </w:tr>
      <w:tr>
        <w:trPr>
          <w:cantSplit/>
        </w:trPr>
        <w:tc>
          <w:tcPr>
            <w:tcW w:type="dxa" w:w="1928"/>
          </w:tcPr>
          <w:p>
            <w:pPr>
              <w:spacing w:after="0"/>
            </w:pPr>
            <w:r>
              <w:rPr>
                <w:b w:val="0"/>
                <w:sz w:val="14"/>
              </w:rPr>
              <w:t>S02; Fan et al., 2023 [70]</w:t>
            </w:r>
          </w:p>
        </w:tc>
        <w:tc>
          <w:tcPr>
            <w:tcW w:type="dxa" w:w="1701"/>
          </w:tcPr>
          <w:p>
            <w:pPr>
              <w:spacing w:after="0"/>
            </w:pPr>
            <w:r>
              <w:rPr>
                <w:b w:val="0"/>
                <w:sz w:val="14"/>
              </w:rPr>
              <w:t>Operational mild/early perimetric</w:t>
            </w:r>
          </w:p>
        </w:tc>
        <w:tc>
          <w:tcPr>
            <w:tcW w:type="dxa" w:w="2608"/>
          </w:tcPr>
          <w:p>
            <w:pPr>
              <w:spacing w:after="0"/>
            </w:pPr>
            <w:r>
              <w:rPr>
                <w:b w:val="0"/>
                <w:sz w:val="14"/>
              </w:rPr>
              <w:t>Early glaucoma defined as visual-field mean deviation ≥ −6 dB and reported separately</w:t>
            </w:r>
          </w:p>
        </w:tc>
        <w:tc>
          <w:tcPr>
            <w:tcW w:type="dxa" w:w="1020"/>
          </w:tcPr>
          <w:p>
            <w:pPr>
              <w:spacing w:after="0"/>
              <w:jc w:val="center"/>
            </w:pPr>
            <w:r>
              <w:rPr>
                <w:b w:val="0"/>
                <w:sz w:val="14"/>
              </w:rPr>
              <w:t>Extractable; credible</w:t>
            </w:r>
          </w:p>
        </w:tc>
        <w:tc>
          <w:tcPr>
            <w:tcW w:type="dxa" w:w="2835"/>
          </w:tcPr>
          <w:p>
            <w:pPr>
              <w:spacing w:after="0"/>
            </w:pPr>
            <w:r>
              <w:rPr>
                <w:b w:val="0"/>
                <w:sz w:val="14"/>
              </w:rPr>
              <w:t>Adjudicated/reading-centre/multiple-expert reference: OHTS endpoint committee and reading-centre determinations using disc and/or reproducible visual-field change</w:t>
            </w:r>
          </w:p>
        </w:tc>
        <w:tc>
          <w:tcPr>
            <w:tcW w:type="dxa" w:w="2268"/>
          </w:tcPr>
          <w:p>
            <w:pPr>
              <w:spacing w:after="0"/>
            </w:pPr>
            <w:r>
              <w:rPr>
                <w:b w:val="0"/>
                <w:sz w:val="14"/>
              </w:rPr>
              <w:t>Neuroretinal rim and localised rim thinning; direct attention maps</w:t>
            </w:r>
          </w:p>
        </w:tc>
        <w:tc>
          <w:tcPr>
            <w:tcW w:type="dxa" w:w="2608"/>
          </w:tcPr>
          <w:p>
            <w:pPr>
              <w:spacing w:after="0"/>
            </w:pPr>
            <w:r>
              <w:rPr>
                <w:b w:val="0"/>
                <w:sz w:val="14"/>
              </w:rPr>
              <w:t>Transformer attention maps; rim localisation</w:t>
            </w:r>
          </w:p>
        </w:tc>
      </w:tr>
      <w:tr>
        <w:trPr>
          <w:cantSplit/>
        </w:trPr>
        <w:tc>
          <w:tcPr>
            <w:tcW w:type="dxa" w:w="1928"/>
          </w:tcPr>
          <w:p>
            <w:pPr>
              <w:spacing w:after="0"/>
            </w:pPr>
            <w:r>
              <w:rPr>
                <w:b w:val="0"/>
                <w:sz w:val="14"/>
              </w:rPr>
              <w:t>S03; Wang et al., 2023 [71]</w:t>
            </w:r>
          </w:p>
        </w:tc>
        <w:tc>
          <w:tcPr>
            <w:tcW w:type="dxa" w:w="1701"/>
          </w:tcPr>
          <w:p>
            <w:pPr>
              <w:spacing w:after="0"/>
            </w:pPr>
            <w:r>
              <w:rPr>
                <w:b w:val="0"/>
                <w:sz w:val="14"/>
              </w:rPr>
              <w:t>No early/preperimetric definition</w:t>
            </w:r>
          </w:p>
        </w:tc>
        <w:tc>
          <w:tcPr>
            <w:tcW w:type="dxa" w:w="2608"/>
          </w:tcPr>
          <w:p>
            <w:pPr>
              <w:spacing w:after="0"/>
            </w:pPr>
            <w:r>
              <w:rPr>
                <w:b w:val="0"/>
                <w:sz w:val="14"/>
              </w:rPr>
              <w:t>No early or preperimetric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ODIR labels</w:t>
            </w:r>
          </w:p>
        </w:tc>
        <w:tc>
          <w:tcPr>
            <w:tcW w:type="dxa" w:w="2268"/>
          </w:tcPr>
          <w:p>
            <w:pPr>
              <w:spacing w:after="0"/>
            </w:pPr>
            <w:r>
              <w:rPr>
                <w:b w:val="0"/>
                <w:sz w:val="14"/>
              </w:rPr>
              <w:t>Implicit whole-retina representation</w:t>
            </w:r>
          </w:p>
        </w:tc>
        <w:tc>
          <w:tcPr>
            <w:tcW w:type="dxa" w:w="2608"/>
          </w:tcPr>
          <w:p>
            <w:pPr>
              <w:spacing w:after="0"/>
            </w:pPr>
            <w:r>
              <w:rPr>
                <w:b w:val="0"/>
                <w:sz w:val="14"/>
              </w:rPr>
              <w:t>NR</w:t>
            </w:r>
          </w:p>
        </w:tc>
      </w:tr>
      <w:tr>
        <w:trPr>
          <w:cantSplit/>
        </w:trPr>
        <w:tc>
          <w:tcPr>
            <w:tcW w:type="dxa" w:w="1928"/>
          </w:tcPr>
          <w:p>
            <w:pPr>
              <w:spacing w:after="0"/>
            </w:pPr>
            <w:r>
              <w:rPr>
                <w:b w:val="0"/>
                <w:sz w:val="14"/>
              </w:rPr>
              <w:t>S04; Alayón et al., 2023 [72]</w:t>
            </w:r>
          </w:p>
        </w:tc>
        <w:tc>
          <w:tcPr>
            <w:tcW w:type="dxa" w:w="1701"/>
          </w:tcPr>
          <w:p>
            <w:pPr>
              <w:spacing w:after="0"/>
            </w:pPr>
            <w:r>
              <w:rPr>
                <w:b w:val="0"/>
                <w:sz w:val="14"/>
              </w:rPr>
              <w:t>No early/preperimetric definition</w:t>
            </w:r>
          </w:p>
        </w:tc>
        <w:tc>
          <w:tcPr>
            <w:tcW w:type="dxa" w:w="2608"/>
          </w:tcPr>
          <w:p>
            <w:pPr>
              <w:spacing w:after="0"/>
            </w:pPr>
            <w:r>
              <w:rPr>
                <w:b w:val="0"/>
                <w:sz w:val="14"/>
              </w:rPr>
              <w:t>No early or preperimetric definition</w:t>
            </w:r>
          </w:p>
        </w:tc>
        <w:tc>
          <w:tcPr>
            <w:tcW w:type="dxa" w:w="1020"/>
          </w:tcPr>
          <w:p>
            <w:pPr>
              <w:spacing w:after="0"/>
              <w:jc w:val="center"/>
            </w:pPr>
            <w:r>
              <w:rPr>
                <w:b w:val="0"/>
                <w:sz w:val="14"/>
              </w:rPr>
              <w:t>No</w:t>
            </w:r>
          </w:p>
        </w:tc>
        <w:tc>
          <w:tcPr>
            <w:tcW w:type="dxa" w:w="2835"/>
          </w:tcPr>
          <w:p>
            <w:pPr>
              <w:spacing w:after="0"/>
            </w:pPr>
            <w:r>
              <w:rPr>
                <w:b w:val="0"/>
                <w:sz w:val="14"/>
              </w:rPr>
              <w:t>Mixed repository plus clinical/expert labels: Dataset-specific labels</w:t>
            </w:r>
          </w:p>
        </w:tc>
        <w:tc>
          <w:tcPr>
            <w:tcW w:type="dxa" w:w="2268"/>
          </w:tcPr>
          <w:p>
            <w:pPr>
              <w:spacing w:after="0"/>
            </w:pPr>
            <w:r>
              <w:rPr>
                <w:b w:val="0"/>
                <w:sz w:val="14"/>
              </w:rPr>
              <w:t>Implicit optic-disc/cup morphology</w:t>
            </w:r>
          </w:p>
        </w:tc>
        <w:tc>
          <w:tcPr>
            <w:tcW w:type="dxa" w:w="2608"/>
          </w:tcPr>
          <w:p>
            <w:pPr>
              <w:spacing w:after="0"/>
            </w:pPr>
            <w:r>
              <w:rPr>
                <w:b w:val="0"/>
                <w:sz w:val="14"/>
              </w:rPr>
              <w:t>NR</w:t>
            </w:r>
          </w:p>
        </w:tc>
      </w:tr>
      <w:tr>
        <w:trPr>
          <w:cantSplit/>
        </w:trPr>
        <w:tc>
          <w:tcPr>
            <w:tcW w:type="dxa" w:w="1928"/>
          </w:tcPr>
          <w:p>
            <w:pPr>
              <w:spacing w:after="0"/>
            </w:pPr>
            <w:r>
              <w:rPr>
                <w:b w:val="0"/>
                <w:sz w:val="14"/>
              </w:rPr>
              <w:t>S05; Hwang et al., 2023 [73]</w:t>
            </w:r>
          </w:p>
        </w:tc>
        <w:tc>
          <w:tcPr>
            <w:tcW w:type="dxa" w:w="1701"/>
          </w:tcPr>
          <w:p>
            <w:pPr>
              <w:spacing w:after="0"/>
            </w:pPr>
            <w:r>
              <w:rPr>
                <w:b w:val="0"/>
                <w:sz w:val="14"/>
              </w:rPr>
              <w:t>No early/preperimetric definition</w:t>
            </w:r>
          </w:p>
        </w:tc>
        <w:tc>
          <w:tcPr>
            <w:tcW w:type="dxa" w:w="2608"/>
          </w:tcPr>
          <w:p>
            <w:pPr>
              <w:spacing w:after="0"/>
            </w:pPr>
            <w:r>
              <w:rPr>
                <w:b w:val="0"/>
                <w:sz w:val="14"/>
              </w:rPr>
              <w:t>No severity stratification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Labels inherited from each repository; ORIGA algorithmic and sjchoi86-HRF provenance unknown</w:t>
            </w:r>
          </w:p>
        </w:tc>
        <w:tc>
          <w:tcPr>
            <w:tcW w:type="dxa" w:w="2268"/>
          </w:tcPr>
          <w:p>
            <w:pPr>
              <w:spacing w:after="0"/>
            </w:pPr>
            <w:r>
              <w:rPr>
                <w:b w:val="0"/>
                <w:sz w:val="14"/>
              </w:rPr>
              <w:t>Implicit optic-nerve-head appearance</w:t>
            </w:r>
          </w:p>
        </w:tc>
        <w:tc>
          <w:tcPr>
            <w:tcW w:type="dxa" w:w="2608"/>
          </w:tcPr>
          <w:p>
            <w:pPr>
              <w:spacing w:after="0"/>
            </w:pPr>
            <w:r>
              <w:rPr>
                <w:b w:val="0"/>
                <w:sz w:val="14"/>
              </w:rPr>
              <w:t>NR</w:t>
            </w:r>
          </w:p>
        </w:tc>
      </w:tr>
      <w:tr>
        <w:trPr>
          <w:cantSplit/>
        </w:trPr>
        <w:tc>
          <w:tcPr>
            <w:tcW w:type="dxa" w:w="1928"/>
          </w:tcPr>
          <w:p>
            <w:pPr>
              <w:spacing w:after="0"/>
            </w:pPr>
            <w:r>
              <w:rPr>
                <w:b w:val="0"/>
                <w:sz w:val="14"/>
              </w:rPr>
              <w:t>S06; Singh et al., 2023 [74]</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Dataset label; provenance NR</w:t>
            </w:r>
          </w:p>
        </w:tc>
        <w:tc>
          <w:tcPr>
            <w:tcW w:type="dxa" w:w="2268"/>
          </w:tcPr>
          <w:p>
            <w:pPr>
              <w:spacing w:after="0"/>
            </w:pPr>
            <w:r>
              <w:rPr>
                <w:b w:val="0"/>
                <w:sz w:val="14"/>
              </w:rPr>
              <w:t>Implicit 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S07; D’Souza et al., 2024 [75]</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AIROGS repository labels</w:t>
            </w:r>
          </w:p>
        </w:tc>
        <w:tc>
          <w:tcPr>
            <w:tcW w:type="dxa" w:w="2268"/>
          </w:tcPr>
          <w:p>
            <w:pPr>
              <w:spacing w:after="0"/>
            </w:pPr>
            <w:r>
              <w:rPr>
                <w:b w:val="0"/>
                <w:sz w:val="14"/>
              </w:rPr>
              <w:t>Implicit optic-nerve-head appearance</w:t>
            </w:r>
          </w:p>
        </w:tc>
        <w:tc>
          <w:tcPr>
            <w:tcW w:type="dxa" w:w="2608"/>
          </w:tcPr>
          <w:p>
            <w:pPr>
              <w:spacing w:after="0"/>
            </w:pPr>
            <w:r>
              <w:rPr>
                <w:b w:val="0"/>
                <w:sz w:val="14"/>
              </w:rPr>
              <w:t>NR</w:t>
            </w:r>
          </w:p>
        </w:tc>
      </w:tr>
      <w:tr>
        <w:trPr>
          <w:cantSplit/>
        </w:trPr>
        <w:tc>
          <w:tcPr>
            <w:tcW w:type="dxa" w:w="1928"/>
          </w:tcPr>
          <w:p>
            <w:pPr>
              <w:spacing w:after="0"/>
            </w:pPr>
            <w:r>
              <w:rPr>
                <w:b w:val="0"/>
                <w:sz w:val="14"/>
              </w:rPr>
              <w:t>S08; Wang et al., 2023 [76]</w:t>
            </w:r>
          </w:p>
        </w:tc>
        <w:tc>
          <w:tcPr>
            <w:tcW w:type="dxa" w:w="1701"/>
          </w:tcPr>
          <w:p>
            <w:pPr>
              <w:spacing w:after="0"/>
            </w:pPr>
            <w:r>
              <w:rPr>
                <w:b w:val="0"/>
                <w:sz w:val="14"/>
              </w:rPr>
              <w:t>Operational mild/early perimetric</w:t>
            </w:r>
          </w:p>
        </w:tc>
        <w:tc>
          <w:tcPr>
            <w:tcW w:type="dxa" w:w="2608"/>
          </w:tcPr>
          <w:p>
            <w:pPr>
              <w:spacing w:after="0"/>
            </w:pPr>
            <w:r>
              <w:rPr>
                <w:b w:val="0"/>
                <w:sz w:val="14"/>
              </w:rPr>
              <w:t>Early: visual-field mean deviation &gt; −6 dB; intermediate −6 to −12 dB; advanced &lt; −12 dB</w:t>
            </w:r>
          </w:p>
        </w:tc>
        <w:tc>
          <w:tcPr>
            <w:tcW w:type="dxa" w:w="1020"/>
          </w:tcPr>
          <w:p>
            <w:pPr>
              <w:spacing w:after="0"/>
              <w:jc w:val="center"/>
            </w:pPr>
            <w:r>
              <w:rPr>
                <w:b w:val="0"/>
                <w:sz w:val="14"/>
              </w:rPr>
              <w:t>No</w:t>
            </w:r>
          </w:p>
        </w:tc>
        <w:tc>
          <w:tcPr>
            <w:tcW w:type="dxa" w:w="2835"/>
          </w:tcPr>
          <w:p>
            <w:pPr>
              <w:spacing w:after="0"/>
            </w:pPr>
            <w:r>
              <w:rPr>
                <w:b w:val="0"/>
                <w:sz w:val="14"/>
              </w:rPr>
              <w:t>Adjudicated/reading-centre/multiple-expert reference: GAMMA labels integrating fundus, OCT, and visual field</w:t>
            </w:r>
          </w:p>
        </w:tc>
        <w:tc>
          <w:tcPr>
            <w:tcW w:type="dxa" w:w="2268"/>
          </w:tcPr>
          <w:p>
            <w:pPr>
              <w:spacing w:after="0"/>
            </w:pPr>
            <w:r>
              <w:rPr>
                <w:b w:val="0"/>
                <w:sz w:val="14"/>
              </w:rPr>
              <w:t>RNFL/OCT spatial structure and fundus optic-nerve-head morphology</w:t>
            </w:r>
          </w:p>
        </w:tc>
        <w:tc>
          <w:tcPr>
            <w:tcW w:type="dxa" w:w="2608"/>
          </w:tcPr>
          <w:p>
            <w:pPr>
              <w:spacing w:after="0"/>
            </w:pPr>
            <w:r>
              <w:rPr>
                <w:b w:val="0"/>
                <w:sz w:val="14"/>
              </w:rPr>
              <w:t>NR</w:t>
            </w:r>
          </w:p>
        </w:tc>
      </w:tr>
      <w:tr>
        <w:trPr>
          <w:cantSplit/>
        </w:trPr>
        <w:tc>
          <w:tcPr>
            <w:tcW w:type="dxa" w:w="1928"/>
          </w:tcPr>
          <w:p>
            <w:pPr>
              <w:spacing w:after="0"/>
            </w:pPr>
            <w:r>
              <w:rPr>
                <w:b w:val="0"/>
                <w:sz w:val="14"/>
              </w:rPr>
              <w:t>S09; Wu et al., 2023 [77]</w:t>
            </w:r>
          </w:p>
        </w:tc>
        <w:tc>
          <w:tcPr>
            <w:tcW w:type="dxa" w:w="1701"/>
          </w:tcPr>
          <w:p>
            <w:pPr>
              <w:spacing w:after="0"/>
            </w:pPr>
            <w:r>
              <w:rPr>
                <w:b w:val="0"/>
                <w:sz w:val="14"/>
              </w:rPr>
              <w:t>Operational mild/early perimetric</w:t>
            </w:r>
          </w:p>
        </w:tc>
        <w:tc>
          <w:tcPr>
            <w:tcW w:type="dxa" w:w="2608"/>
          </w:tcPr>
          <w:p>
            <w:pPr>
              <w:spacing w:after="0"/>
            </w:pPr>
            <w:r>
              <w:rPr>
                <w:b w:val="0"/>
                <w:sz w:val="14"/>
              </w:rPr>
              <w:t>Early/mild category based on visual-field mean deviation &gt; −6 dB</w:t>
            </w:r>
          </w:p>
        </w:tc>
        <w:tc>
          <w:tcPr>
            <w:tcW w:type="dxa" w:w="1020"/>
          </w:tcPr>
          <w:p>
            <w:pPr>
              <w:spacing w:after="0"/>
              <w:jc w:val="center"/>
            </w:pPr>
            <w:r>
              <w:rPr>
                <w:b w:val="0"/>
                <w:sz w:val="14"/>
              </w:rPr>
              <w:t>No</w:t>
            </w:r>
          </w:p>
        </w:tc>
        <w:tc>
          <w:tcPr>
            <w:tcW w:type="dxa" w:w="2835"/>
          </w:tcPr>
          <w:p>
            <w:pPr>
              <w:spacing w:after="0"/>
            </w:pPr>
            <w:r>
              <w:rPr>
                <w:b w:val="0"/>
                <w:sz w:val="14"/>
              </w:rPr>
              <w:t>Adjudicated/reading-centre/multiple-expert reference: Challenge reference integrating structural and functional information</w:t>
            </w:r>
          </w:p>
        </w:tc>
        <w:tc>
          <w:tcPr>
            <w:tcW w:type="dxa" w:w="2268"/>
          </w:tcPr>
          <w:p>
            <w:pPr>
              <w:spacing w:after="0"/>
            </w:pPr>
            <w:r>
              <w:rPr>
                <w:b w:val="0"/>
                <w:sz w:val="14"/>
              </w:rPr>
              <w:t>vCDR from fundus and RNFL thickness from OCT</w:t>
            </w:r>
          </w:p>
        </w:tc>
        <w:tc>
          <w:tcPr>
            <w:tcW w:type="dxa" w:w="2608"/>
          </w:tcPr>
          <w:p>
            <w:pPr>
              <w:spacing w:after="0"/>
            </w:pPr>
            <w:r>
              <w:rPr>
                <w:b w:val="0"/>
                <w:sz w:val="14"/>
              </w:rPr>
              <w:t>NR</w:t>
            </w:r>
          </w:p>
        </w:tc>
      </w:tr>
      <w:tr>
        <w:trPr>
          <w:cantSplit/>
        </w:trPr>
        <w:tc>
          <w:tcPr>
            <w:tcW w:type="dxa" w:w="1928"/>
          </w:tcPr>
          <w:p>
            <w:pPr>
              <w:spacing w:after="0"/>
            </w:pPr>
            <w:r>
              <w:rPr>
                <w:b w:val="0"/>
                <w:sz w:val="14"/>
              </w:rPr>
              <w:t>S10; Tohye et al., 2024 [78]</w:t>
            </w:r>
          </w:p>
        </w:tc>
        <w:tc>
          <w:tcPr>
            <w:tcW w:type="dxa" w:w="1701"/>
          </w:tcPr>
          <w:p>
            <w:pPr>
              <w:spacing w:after="0"/>
            </w:pPr>
            <w:r>
              <w:rPr>
                <w:b w:val="0"/>
                <w:sz w:val="14"/>
              </w:rPr>
              <w:t>Suspect/OHT risk state</w:t>
            </w:r>
          </w:p>
        </w:tc>
        <w:tc>
          <w:tcPr>
            <w:tcW w:type="dxa" w:w="2608"/>
          </w:tcPr>
          <w:p>
            <w:pPr>
              <w:spacing w:after="0"/>
            </w:pPr>
            <w:r>
              <w:rPr>
                <w:b w:val="0"/>
                <w:sz w:val="14"/>
              </w:rPr>
              <w:t>A suspect class was included, but its inherited label was not supported by a reproducible clinical definition and was not equated with established early glaucoma</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labels from aggregated repositories</w:t>
            </w:r>
          </w:p>
        </w:tc>
        <w:tc>
          <w:tcPr>
            <w:tcW w:type="dxa" w:w="2268"/>
          </w:tcPr>
          <w:p>
            <w:pPr>
              <w:spacing w:after="0"/>
            </w:pPr>
            <w:r>
              <w:rPr>
                <w:b w:val="0"/>
                <w:sz w:val="14"/>
              </w:rPr>
              <w:t>Explicit optic-disc and optic-cup contours supplied as a second stream</w:t>
            </w:r>
          </w:p>
        </w:tc>
        <w:tc>
          <w:tcPr>
            <w:tcW w:type="dxa" w:w="2608"/>
          </w:tcPr>
          <w:p>
            <w:pPr>
              <w:spacing w:after="0"/>
            </w:pPr>
            <w:r>
              <w:rPr>
                <w:b w:val="0"/>
                <w:sz w:val="14"/>
              </w:rPr>
              <w:t>Attention heat maps for CA-ViT and transformer comparators</w:t>
            </w:r>
          </w:p>
        </w:tc>
      </w:tr>
      <w:tr>
        <w:trPr>
          <w:cantSplit/>
        </w:trPr>
        <w:tc>
          <w:tcPr>
            <w:tcW w:type="dxa" w:w="1928"/>
          </w:tcPr>
          <w:p>
            <w:pPr>
              <w:spacing w:after="0"/>
            </w:pPr>
            <w:r>
              <w:rPr>
                <w:b w:val="0"/>
                <w:sz w:val="14"/>
              </w:rPr>
              <w:t>S11; Wang et al., 2024 [79]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Specialist clinical diagnosis incorporating OCT/RNFL and visual field; exact criteria NR</w:t>
            </w:r>
          </w:p>
        </w:tc>
        <w:tc>
          <w:tcPr>
            <w:tcW w:type="dxa" w:w="2268"/>
          </w:tcPr>
          <w:p>
            <w:pPr>
              <w:spacing w:after="0"/>
            </w:pPr>
            <w:r>
              <w:rPr>
                <w:b w:val="0"/>
                <w:sz w:val="14"/>
              </w:rPr>
              <w:t>Spectral-band signal; vCDR and retinal regions discussed but not independently validated</w:t>
            </w:r>
          </w:p>
        </w:tc>
        <w:tc>
          <w:tcPr>
            <w:tcW w:type="dxa" w:w="2608"/>
          </w:tcPr>
          <w:p>
            <w:pPr>
              <w:spacing w:after="0"/>
            </w:pPr>
            <w:r>
              <w:rPr>
                <w:b w:val="0"/>
                <w:sz w:val="14"/>
              </w:rPr>
              <w:t>NR</w:t>
            </w:r>
          </w:p>
        </w:tc>
      </w:tr>
      <w:tr>
        <w:trPr>
          <w:cantSplit/>
        </w:trPr>
        <w:tc>
          <w:tcPr>
            <w:tcW w:type="dxa" w:w="1928"/>
          </w:tcPr>
          <w:p>
            <w:pPr>
              <w:spacing w:after="0"/>
            </w:pPr>
            <w:r>
              <w:rPr>
                <w:b w:val="0"/>
                <w:sz w:val="14"/>
              </w:rPr>
              <w:t>S12; Chincholi and Koestler, 2024 [80]</w:t>
            </w:r>
          </w:p>
        </w:tc>
        <w:tc>
          <w:tcPr>
            <w:tcW w:type="dxa" w:w="1701"/>
          </w:tcPr>
          <w:p>
            <w:pPr>
              <w:spacing w:after="0"/>
            </w:pPr>
            <w:r>
              <w:rPr>
                <w:b w:val="0"/>
                <w:sz w:val="14"/>
              </w:rPr>
              <w:t>No early/preperimetric definition</w:t>
            </w:r>
          </w:p>
        </w:tc>
        <w:tc>
          <w:tcPr>
            <w:tcW w:type="dxa" w:w="2608"/>
          </w:tcPr>
          <w:p>
            <w:pPr>
              <w:spacing w:after="0"/>
            </w:pPr>
            <w:r>
              <w:rPr>
                <w:b w:val="0"/>
                <w:sz w:val="14"/>
              </w:rPr>
              <w:t>vCDR &gt; 0.6 identifies a structural risk marker, not an operational early-glaucoma state</w:t>
            </w:r>
          </w:p>
        </w:tc>
        <w:tc>
          <w:tcPr>
            <w:tcW w:type="dxa" w:w="1020"/>
          </w:tcPr>
          <w:p>
            <w:pPr>
              <w:spacing w:after="0"/>
              <w:jc w:val="center"/>
            </w:pPr>
            <w:r>
              <w:rPr>
                <w:b w:val="0"/>
                <w:sz w:val="14"/>
              </w:rPr>
              <w:t>No</w:t>
            </w:r>
          </w:p>
        </w:tc>
        <w:tc>
          <w:tcPr>
            <w:tcW w:type="dxa" w:w="2835"/>
          </w:tcPr>
          <w:p>
            <w:pPr>
              <w:spacing w:after="0"/>
            </w:pPr>
            <w:r>
              <w:rPr>
                <w:b w:val="0"/>
                <w:sz w:val="14"/>
              </w:rPr>
              <w:t>Surrogate/algorithmic threshold: Cup-to-disc ratio &gt; 0.6 with expert validation</w:t>
            </w:r>
          </w:p>
        </w:tc>
        <w:tc>
          <w:tcPr>
            <w:tcW w:type="dxa" w:w="2268"/>
          </w:tcPr>
          <w:p>
            <w:pPr>
              <w:spacing w:after="0"/>
            </w:pPr>
            <w:r>
              <w:rPr>
                <w:b w:val="0"/>
                <w:sz w:val="14"/>
              </w:rPr>
              <w:t>Explicit vCDR and vertical neuroretinal-rim thinning</w:t>
            </w:r>
          </w:p>
        </w:tc>
        <w:tc>
          <w:tcPr>
            <w:tcW w:type="dxa" w:w="2608"/>
          </w:tcPr>
          <w:p>
            <w:pPr>
              <w:spacing w:after="0"/>
            </w:pPr>
            <w:r>
              <w:rPr>
                <w:b w:val="0"/>
                <w:sz w:val="14"/>
              </w:rPr>
              <w:t>NR</w:t>
            </w:r>
          </w:p>
        </w:tc>
      </w:tr>
      <w:tr>
        <w:trPr>
          <w:cantSplit/>
        </w:trPr>
        <w:tc>
          <w:tcPr>
            <w:tcW w:type="dxa" w:w="1928"/>
          </w:tcPr>
          <w:p>
            <w:pPr>
              <w:spacing w:after="0"/>
            </w:pPr>
            <w:r>
              <w:rPr>
                <w:b w:val="0"/>
                <w:sz w:val="14"/>
              </w:rPr>
              <w:t>S13; Almeshrky and Karacı, 2024 [81]</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dataset labels</w:t>
            </w:r>
          </w:p>
        </w:tc>
        <w:tc>
          <w:tcPr>
            <w:tcW w:type="dxa" w:w="2268"/>
          </w:tcPr>
          <w:p>
            <w:pPr>
              <w:spacing w:after="0"/>
            </w:pPr>
            <w:r>
              <w:rPr>
                <w:b w:val="0"/>
                <w:sz w:val="14"/>
              </w:rPr>
              <w:t>Optic-disc localisation/segmentation; cup morphology implicit</w:t>
            </w:r>
          </w:p>
        </w:tc>
        <w:tc>
          <w:tcPr>
            <w:tcW w:type="dxa" w:w="2608"/>
          </w:tcPr>
          <w:p>
            <w:pPr>
              <w:spacing w:after="0"/>
            </w:pPr>
            <w:r>
              <w:rPr>
                <w:b w:val="0"/>
                <w:sz w:val="14"/>
              </w:rPr>
              <w:t>NR</w:t>
            </w:r>
          </w:p>
        </w:tc>
      </w:tr>
      <w:tr>
        <w:trPr>
          <w:cantSplit/>
        </w:trPr>
        <w:tc>
          <w:tcPr>
            <w:tcW w:type="dxa" w:w="1928"/>
          </w:tcPr>
          <w:p>
            <w:pPr>
              <w:spacing w:after="0"/>
            </w:pPr>
            <w:r>
              <w:rPr>
                <w:b w:val="0"/>
                <w:sz w:val="14"/>
              </w:rPr>
              <w:t>S14; Sangchocanonta et al., 2025 [82]</w:t>
            </w:r>
          </w:p>
        </w:tc>
        <w:tc>
          <w:tcPr>
            <w:tcW w:type="dxa" w:w="1701"/>
          </w:tcPr>
          <w:p>
            <w:pPr>
              <w:spacing w:after="0"/>
            </w:pPr>
            <w:r>
              <w:rPr>
                <w:b w:val="0"/>
                <w:sz w:val="14"/>
              </w:rPr>
              <w:t>Suspect/OHT risk state</w:t>
            </w:r>
          </w:p>
        </w:tc>
        <w:tc>
          <w:tcPr>
            <w:tcW w:type="dxa" w:w="2608"/>
          </w:tcPr>
          <w:p>
            <w:pPr>
              <w:spacing w:after="0"/>
            </w:pPr>
            <w:r>
              <w:rPr>
                <w:b w:val="0"/>
                <w:sz w:val="14"/>
              </w:rPr>
              <w:t>Glaucoma suspect was a separate consensus class and was not treated as established early glaucoma</w:t>
            </w:r>
          </w:p>
        </w:tc>
        <w:tc>
          <w:tcPr>
            <w:tcW w:type="dxa" w:w="1020"/>
          </w:tcPr>
          <w:p>
            <w:pPr>
              <w:spacing w:after="0"/>
              <w:jc w:val="center"/>
            </w:pPr>
            <w:r>
              <w:rPr>
                <w:b w:val="0"/>
                <w:sz w:val="14"/>
              </w:rPr>
              <w:t>No</w:t>
            </w:r>
          </w:p>
        </w:tc>
        <w:tc>
          <w:tcPr>
            <w:tcW w:type="dxa" w:w="2835"/>
          </w:tcPr>
          <w:p>
            <w:pPr>
              <w:spacing w:after="0"/>
            </w:pPr>
            <w:r>
              <w:rPr>
                <w:b w:val="0"/>
                <w:sz w:val="14"/>
              </w:rPr>
              <w:t>Adjudicated/reading-centre/multiple-expert reference: Consensus of three ophthalmologists, analysed by agreement stratum</w:t>
            </w:r>
          </w:p>
        </w:tc>
        <w:tc>
          <w:tcPr>
            <w:tcW w:type="dxa" w:w="2268"/>
          </w:tcPr>
          <w:p>
            <w:pPr>
              <w:spacing w:after="0"/>
            </w:pPr>
            <w:r>
              <w:rPr>
                <w:b w:val="0"/>
                <w:sz w:val="14"/>
              </w:rPr>
              <w:t>ISNT sectors, disc rim, notching, and cup; direct attention maps</w:t>
            </w:r>
          </w:p>
        </w:tc>
        <w:tc>
          <w:tcPr>
            <w:tcW w:type="dxa" w:w="2608"/>
          </w:tcPr>
          <w:p>
            <w:pPr>
              <w:spacing w:after="0"/>
            </w:pPr>
            <w:r>
              <w:rPr>
                <w:b w:val="0"/>
                <w:sz w:val="14"/>
              </w:rPr>
              <w:t>Attention maps localised rim/notching</w:t>
            </w:r>
          </w:p>
        </w:tc>
      </w:tr>
      <w:tr>
        <w:trPr>
          <w:cantSplit/>
        </w:trPr>
        <w:tc>
          <w:tcPr>
            <w:tcW w:type="dxa" w:w="1928"/>
          </w:tcPr>
          <w:p>
            <w:pPr>
              <w:spacing w:after="0"/>
            </w:pPr>
            <w:r>
              <w:rPr>
                <w:b w:val="0"/>
                <w:sz w:val="14"/>
              </w:rPr>
              <w:t>S15; Ashtari-Majlan and Masip, 2025 [83]</w:t>
            </w:r>
          </w:p>
        </w:tc>
        <w:tc>
          <w:tcPr>
            <w:tcW w:type="dxa" w:w="1701"/>
          </w:tcPr>
          <w:p>
            <w:pPr>
              <w:spacing w:after="0"/>
            </w:pPr>
            <w:r>
              <w:rPr>
                <w:b w:val="0"/>
                <w:sz w:val="14"/>
              </w:rPr>
              <w:t>No early/preperimetric definition</w:t>
            </w:r>
          </w:p>
        </w:tc>
        <w:tc>
          <w:tcPr>
            <w:tcW w:type="dxa" w:w="2608"/>
          </w:tcPr>
          <w:p>
            <w:pPr>
              <w:spacing w:after="0"/>
            </w:pPr>
            <w:r>
              <w:rPr>
                <w:b w:val="0"/>
                <w:sz w:val="14"/>
              </w:rPr>
              <w:t>Mean glaucoma MD −6.8 ± 8.1 dB; no separately defined early subgroup</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POAG with reproducible visual-field defects on at least two tests</w:t>
            </w:r>
          </w:p>
        </w:tc>
        <w:tc>
          <w:tcPr>
            <w:tcW w:type="dxa" w:w="2268"/>
          </w:tcPr>
          <w:p>
            <w:pPr>
              <w:spacing w:after="0"/>
            </w:pPr>
            <w:r>
              <w:rPr>
                <w:b w:val="0"/>
                <w:sz w:val="14"/>
              </w:rPr>
              <w:t>Slice-wise OCT representation and inter-slice dependencies; attention rollout</w:t>
            </w:r>
          </w:p>
        </w:tc>
        <w:tc>
          <w:tcPr>
            <w:tcW w:type="dxa" w:w="2608"/>
          </w:tcPr>
          <w:p>
            <w:pPr>
              <w:spacing w:after="0"/>
            </w:pPr>
            <w:r>
              <w:rPr>
                <w:b w:val="0"/>
                <w:sz w:val="14"/>
              </w:rPr>
              <w:t>Attention rollout</w:t>
            </w:r>
          </w:p>
        </w:tc>
      </w:tr>
      <w:tr>
        <w:trPr>
          <w:cantSplit/>
        </w:trPr>
        <w:tc>
          <w:tcPr>
            <w:tcW w:type="dxa" w:w="1928"/>
          </w:tcPr>
          <w:p>
            <w:pPr>
              <w:spacing w:after="0"/>
            </w:pPr>
            <w:r>
              <w:rPr>
                <w:b w:val="0"/>
                <w:sz w:val="14"/>
              </w:rPr>
              <w:t>S16; Yurdakul et al., 2025 [84]</w:t>
            </w:r>
          </w:p>
        </w:tc>
        <w:tc>
          <w:tcPr>
            <w:tcW w:type="dxa" w:w="1701"/>
          </w:tcPr>
          <w:p>
            <w:pPr>
              <w:spacing w:after="0"/>
            </w:pPr>
            <w:r>
              <w:rPr>
                <w:b w:val="0"/>
                <w:sz w:val="14"/>
              </w:rPr>
              <w:t>Author-labelled early/stage; criteria inadequate</w:t>
            </w:r>
          </w:p>
        </w:tc>
        <w:tc>
          <w:tcPr>
            <w:tcW w:type="dxa" w:w="2608"/>
          </w:tcPr>
          <w:p>
            <w:pPr>
              <w:spacing w:after="0"/>
            </w:pPr>
            <w:r>
              <w:rPr>
                <w:b w:val="0"/>
                <w:sz w:val="14"/>
              </w:rPr>
              <w:t>An early class was used, but the report did not provide an independently reproducible clinical staging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HDV1 stage labels</w:t>
            </w:r>
          </w:p>
        </w:tc>
        <w:tc>
          <w:tcPr>
            <w:tcW w:type="dxa" w:w="2268"/>
          </w:tcPr>
          <w:p>
            <w:pPr>
              <w:spacing w:after="0"/>
            </w:pPr>
            <w:r>
              <w:rPr>
                <w:b w:val="0"/>
                <w:sz w:val="14"/>
              </w:rPr>
              <w:t>Implicit optic-nerve-head morphology</w:t>
            </w:r>
          </w:p>
        </w:tc>
        <w:tc>
          <w:tcPr>
            <w:tcW w:type="dxa" w:w="2608"/>
          </w:tcPr>
          <w:p>
            <w:pPr>
              <w:spacing w:after="0"/>
            </w:pPr>
            <w:r>
              <w:rPr>
                <w:b w:val="0"/>
                <w:sz w:val="14"/>
              </w:rPr>
              <w:t>NR</w:t>
            </w:r>
          </w:p>
        </w:tc>
      </w:tr>
      <w:tr>
        <w:trPr>
          <w:cantSplit/>
        </w:trPr>
        <w:tc>
          <w:tcPr>
            <w:tcW w:type="dxa" w:w="1928"/>
          </w:tcPr>
          <w:p>
            <w:pPr>
              <w:spacing w:after="0"/>
            </w:pPr>
            <w:r>
              <w:rPr>
                <w:b w:val="0"/>
                <w:sz w:val="14"/>
              </w:rPr>
              <w:t>S17; Das et al., 2025 [85]</w:t>
            </w:r>
          </w:p>
        </w:tc>
        <w:tc>
          <w:tcPr>
            <w:tcW w:type="dxa" w:w="1701"/>
          </w:tcPr>
          <w:p>
            <w:pPr>
              <w:spacing w:after="0"/>
            </w:pPr>
            <w:r>
              <w:rPr>
                <w:b w:val="0"/>
                <w:sz w:val="14"/>
              </w:rPr>
              <w:t>Author-labelled early/stage; criteria inadequate</w:t>
            </w:r>
          </w:p>
        </w:tc>
        <w:tc>
          <w:tcPr>
            <w:tcW w:type="dxa" w:w="2608"/>
          </w:tcPr>
          <w:p>
            <w:pPr>
              <w:spacing w:after="0"/>
            </w:pPr>
            <w:r>
              <w:rPr>
                <w:b w:val="0"/>
                <w:sz w:val="14"/>
              </w:rPr>
              <w:t>Stage labels were evaluated, but reproducible clinical cutoffs were not available</w:t>
            </w:r>
          </w:p>
        </w:tc>
        <w:tc>
          <w:tcPr>
            <w:tcW w:type="dxa" w:w="1020"/>
          </w:tcPr>
          <w:p>
            <w:pPr>
              <w:spacing w:after="0"/>
              <w:jc w:val="center"/>
            </w:pPr>
            <w:r>
              <w:rPr>
                <w:b w:val="0"/>
                <w:sz w:val="14"/>
              </w:rPr>
              <w:t>No</w:t>
            </w:r>
          </w:p>
        </w:tc>
        <w:tc>
          <w:tcPr>
            <w:tcW w:type="dxa" w:w="2835"/>
          </w:tcPr>
          <w:p>
            <w:pPr>
              <w:spacing w:after="0"/>
            </w:pPr>
            <w:r>
              <w:rPr>
                <w:b w:val="0"/>
                <w:sz w:val="14"/>
              </w:rPr>
              <w:t>Inherited repository label: Dataset-specific stage labels</w:t>
            </w:r>
          </w:p>
        </w:tc>
        <w:tc>
          <w:tcPr>
            <w:tcW w:type="dxa" w:w="2268"/>
          </w:tcPr>
          <w:p>
            <w:pPr>
              <w:spacing w:after="0"/>
            </w:pPr>
            <w:r>
              <w:rPr>
                <w:b w:val="0"/>
                <w:sz w:val="14"/>
              </w:rPr>
              <w:t>Spatial- and frequency-domain fundus features</w:t>
            </w:r>
          </w:p>
        </w:tc>
        <w:tc>
          <w:tcPr>
            <w:tcW w:type="dxa" w:w="2608"/>
          </w:tcPr>
          <w:p>
            <w:pPr>
              <w:spacing w:after="0"/>
            </w:pPr>
            <w:r>
              <w:rPr>
                <w:b w:val="0"/>
                <w:sz w:val="14"/>
              </w:rPr>
              <w:t>NR</w:t>
            </w:r>
          </w:p>
        </w:tc>
      </w:tr>
      <w:tr>
        <w:trPr>
          <w:cantSplit/>
        </w:trPr>
        <w:tc>
          <w:tcPr>
            <w:tcW w:type="dxa" w:w="1928"/>
          </w:tcPr>
          <w:p>
            <w:pPr>
              <w:spacing w:after="0"/>
            </w:pPr>
            <w:r>
              <w:rPr>
                <w:b w:val="0"/>
                <w:sz w:val="14"/>
              </w:rPr>
              <w:t>S18; Naidana et al., 2025 [86]</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Mixed repository plus clinical/expert labels: Inherited dataset labels and a small clinical source</w:t>
            </w:r>
          </w:p>
        </w:tc>
        <w:tc>
          <w:tcPr>
            <w:tcW w:type="dxa" w:w="2268"/>
          </w:tcPr>
          <w:p>
            <w:pPr>
              <w:spacing w:after="0"/>
            </w:pPr>
            <w:r>
              <w:rPr>
                <w:b w:val="0"/>
                <w:sz w:val="14"/>
              </w:rPr>
              <w:t>Implicit optic-disc/cup morphology</w:t>
            </w:r>
          </w:p>
        </w:tc>
        <w:tc>
          <w:tcPr>
            <w:tcW w:type="dxa" w:w="2608"/>
          </w:tcPr>
          <w:p>
            <w:pPr>
              <w:spacing w:after="0"/>
            </w:pPr>
            <w:r>
              <w:rPr>
                <w:b w:val="0"/>
                <w:sz w:val="14"/>
              </w:rPr>
              <w:t>NR</w:t>
            </w:r>
          </w:p>
        </w:tc>
      </w:tr>
      <w:tr>
        <w:trPr>
          <w:cantSplit/>
        </w:trPr>
        <w:tc>
          <w:tcPr>
            <w:tcW w:type="dxa" w:w="1928"/>
          </w:tcPr>
          <w:p>
            <w:pPr>
              <w:spacing w:after="0"/>
            </w:pPr>
            <w:r>
              <w:rPr>
                <w:b w:val="0"/>
                <w:sz w:val="14"/>
              </w:rPr>
              <w:t>S19; Guntreddi and Sivakumar, 2025 [87]</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ORIGA labels</w:t>
            </w:r>
          </w:p>
        </w:tc>
        <w:tc>
          <w:tcPr>
            <w:tcW w:type="dxa" w:w="2268"/>
          </w:tcPr>
          <w:p>
            <w:pPr>
              <w:spacing w:after="0"/>
            </w:pPr>
            <w:r>
              <w:rPr>
                <w:b w:val="0"/>
                <w:sz w:val="14"/>
              </w:rPr>
              <w:t>CDR metadata and implicit disc appearance</w:t>
            </w:r>
          </w:p>
        </w:tc>
        <w:tc>
          <w:tcPr>
            <w:tcW w:type="dxa" w:w="2608"/>
          </w:tcPr>
          <w:p>
            <w:pPr>
              <w:spacing w:after="0"/>
            </w:pPr>
            <w:r>
              <w:rPr>
                <w:b w:val="0"/>
                <w:sz w:val="14"/>
              </w:rPr>
              <w:t>NR</w:t>
            </w:r>
          </w:p>
        </w:tc>
      </w:tr>
      <w:tr>
        <w:trPr>
          <w:cantSplit/>
        </w:trPr>
        <w:tc>
          <w:tcPr>
            <w:tcW w:type="dxa" w:w="1928"/>
          </w:tcPr>
          <w:p>
            <w:pPr>
              <w:spacing w:after="0"/>
            </w:pPr>
            <w:r>
              <w:rPr>
                <w:b w:val="0"/>
                <w:sz w:val="14"/>
              </w:rPr>
              <w:t>S20; Jisy et al., 2025 [88]</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Clinical dataset labels; criteria and masking NR</w:t>
            </w:r>
          </w:p>
        </w:tc>
        <w:tc>
          <w:tcPr>
            <w:tcW w:type="dxa" w:w="2268"/>
          </w:tcPr>
          <w:p>
            <w:pPr>
              <w:spacing w:after="0"/>
            </w:pPr>
            <w:r>
              <w:rPr>
                <w:b w:val="0"/>
                <w:sz w:val="14"/>
              </w:rPr>
              <w:t>Optic disc/cup and RNFL regions assessed with explanations</w:t>
            </w:r>
          </w:p>
        </w:tc>
        <w:tc>
          <w:tcPr>
            <w:tcW w:type="dxa" w:w="2608"/>
          </w:tcPr>
          <w:p>
            <w:pPr>
              <w:spacing w:after="0"/>
            </w:pPr>
            <w:r>
              <w:rPr>
                <w:b w:val="0"/>
                <w:sz w:val="14"/>
              </w:rPr>
              <w:t>Grad-CAM/attention visualisations</w:t>
            </w:r>
          </w:p>
        </w:tc>
      </w:tr>
      <w:tr>
        <w:trPr>
          <w:cantSplit/>
        </w:trPr>
        <w:tc>
          <w:tcPr>
            <w:tcW w:type="dxa" w:w="1928"/>
          </w:tcPr>
          <w:p>
            <w:pPr>
              <w:spacing w:after="0"/>
            </w:pPr>
            <w:r>
              <w:rPr>
                <w:b w:val="0"/>
                <w:sz w:val="14"/>
              </w:rPr>
              <w:t>S21; Krishnamoorthy et al., 2025 [89]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Inherited/unspecified labels</w:t>
            </w:r>
          </w:p>
        </w:tc>
        <w:tc>
          <w:tcPr>
            <w:tcW w:type="dxa" w:w="2268"/>
          </w:tcPr>
          <w:p>
            <w:pPr>
              <w:spacing w:after="0"/>
            </w:pPr>
            <w:r>
              <w:rPr>
                <w:b w:val="0"/>
                <w:sz w:val="14"/>
              </w:rPr>
              <w:t>Optic disc/cup boundaries and multiscale texture</w:t>
            </w:r>
          </w:p>
        </w:tc>
        <w:tc>
          <w:tcPr>
            <w:tcW w:type="dxa" w:w="2608"/>
          </w:tcPr>
          <w:p>
            <w:pPr>
              <w:spacing w:after="0"/>
            </w:pPr>
            <w:r>
              <w:rPr>
                <w:b w:val="0"/>
                <w:sz w:val="14"/>
              </w:rPr>
              <w:t>NR</w:t>
            </w:r>
          </w:p>
        </w:tc>
      </w:tr>
      <w:tr>
        <w:trPr>
          <w:cantSplit/>
        </w:trPr>
        <w:tc>
          <w:tcPr>
            <w:tcW w:type="dxa" w:w="1928"/>
          </w:tcPr>
          <w:p>
            <w:pPr>
              <w:spacing w:after="0"/>
            </w:pPr>
            <w:r>
              <w:rPr>
                <w:b w:val="0"/>
                <w:sz w:val="14"/>
              </w:rPr>
              <w:t>S22; Sivakumar and Penkova, 2025 [90]</w:t>
            </w:r>
          </w:p>
        </w:tc>
        <w:tc>
          <w:tcPr>
            <w:tcW w:type="dxa" w:w="1701"/>
          </w:tcPr>
          <w:p>
            <w:pPr>
              <w:spacing w:after="0"/>
            </w:pPr>
            <w:r>
              <w:rPr>
                <w:b w:val="0"/>
                <w:sz w:val="14"/>
              </w:rPr>
              <w:t>No early/preperimetric definition</w:t>
            </w:r>
          </w:p>
        </w:tc>
        <w:tc>
          <w:tcPr>
            <w:tcW w:type="dxa" w:w="2608"/>
          </w:tcPr>
          <w:p>
            <w:pPr>
              <w:spacing w:after="0"/>
            </w:pPr>
            <w:r>
              <w:rPr>
                <w:b w:val="0"/>
                <w:sz w:val="14"/>
              </w:rPr>
              <w:t>No operational early definition</w:t>
            </w:r>
          </w:p>
        </w:tc>
        <w:tc>
          <w:tcPr>
            <w:tcW w:type="dxa" w:w="1020"/>
          </w:tcPr>
          <w:p>
            <w:pPr>
              <w:spacing w:after="0"/>
              <w:jc w:val="center"/>
            </w:pPr>
            <w:r>
              <w:rPr>
                <w:b w:val="0"/>
                <w:sz w:val="14"/>
              </w:rPr>
              <w:t>No</w:t>
            </w:r>
          </w:p>
        </w:tc>
        <w:tc>
          <w:tcPr>
            <w:tcW w:type="dxa" w:w="2835"/>
          </w:tcPr>
          <w:p>
            <w:pPr>
              <w:spacing w:after="0"/>
            </w:pPr>
            <w:r>
              <w:rPr>
                <w:b w:val="0"/>
                <w:sz w:val="14"/>
              </w:rPr>
              <w:t>Unclear or mixed-unclear: Reference diagnosis and clinical-variable linkage NR</w:t>
            </w:r>
          </w:p>
        </w:tc>
        <w:tc>
          <w:tcPr>
            <w:tcW w:type="dxa" w:w="2268"/>
          </w:tcPr>
          <w:p>
            <w:pPr>
              <w:spacing w:after="0"/>
            </w:pPr>
            <w:r>
              <w:rPr>
                <w:b w:val="0"/>
                <w:sz w:val="14"/>
              </w:rPr>
              <w:t>Fundus representation plus clinical biomarkers; exact variables incompletely reported</w:t>
            </w:r>
          </w:p>
        </w:tc>
        <w:tc>
          <w:tcPr>
            <w:tcW w:type="dxa" w:w="2608"/>
          </w:tcPr>
          <w:p>
            <w:pPr>
              <w:spacing w:after="0"/>
            </w:pPr>
            <w:r>
              <w:rPr>
                <w:b w:val="0"/>
                <w:sz w:val="14"/>
              </w:rPr>
              <w:t>NR</w:t>
            </w:r>
          </w:p>
        </w:tc>
      </w:tr>
      <w:tr>
        <w:trPr>
          <w:cantSplit/>
        </w:trPr>
        <w:tc>
          <w:tcPr>
            <w:tcW w:type="dxa" w:w="1928"/>
          </w:tcPr>
          <w:p>
            <w:pPr>
              <w:spacing w:after="0"/>
            </w:pPr>
            <w:r>
              <w:rPr>
                <w:b w:val="0"/>
                <w:sz w:val="14"/>
              </w:rPr>
              <w:t>S23; Alasmari et al., 2025 [91]</w:t>
            </w:r>
          </w:p>
        </w:tc>
        <w:tc>
          <w:tcPr>
            <w:tcW w:type="dxa" w:w="1701"/>
          </w:tcPr>
          <w:p>
            <w:pPr>
              <w:spacing w:after="0"/>
            </w:pPr>
            <w:r>
              <w:rPr>
                <w:b w:val="0"/>
                <w:sz w:val="14"/>
              </w:rPr>
              <w:t>No early/preperimetric definition</w:t>
            </w:r>
          </w:p>
        </w:tc>
        <w:tc>
          <w:tcPr>
            <w:tcW w:type="dxa" w:w="2608"/>
          </w:tcPr>
          <w:p>
            <w:pPr>
              <w:spacing w:after="0"/>
            </w:pPr>
            <w:r>
              <w:rPr>
                <w:b w:val="0"/>
                <w:sz w:val="14"/>
              </w:rPr>
              <w:t>vCDR-based risk classification was not treated as early glaucoma</w:t>
            </w:r>
          </w:p>
        </w:tc>
        <w:tc>
          <w:tcPr>
            <w:tcW w:type="dxa" w:w="1020"/>
          </w:tcPr>
          <w:p>
            <w:pPr>
              <w:spacing w:after="0"/>
              <w:jc w:val="center"/>
            </w:pPr>
            <w:r>
              <w:rPr>
                <w:b w:val="0"/>
                <w:sz w:val="14"/>
              </w:rPr>
              <w:t>No</w:t>
            </w:r>
          </w:p>
        </w:tc>
        <w:tc>
          <w:tcPr>
            <w:tcW w:type="dxa" w:w="2835"/>
          </w:tcPr>
          <w:p>
            <w:pPr>
              <w:spacing w:after="0"/>
            </w:pPr>
            <w:r>
              <w:rPr>
                <w:b w:val="0"/>
                <w:sz w:val="14"/>
              </w:rPr>
              <w:t>Surrogate/algorithmic threshold: REFUGE expert annotation; ORIGA/G1020 inherited labels; glaucoma defined by vCDR</w:t>
            </w:r>
          </w:p>
        </w:tc>
        <w:tc>
          <w:tcPr>
            <w:tcW w:type="dxa" w:w="2268"/>
          </w:tcPr>
          <w:p>
            <w:pPr>
              <w:spacing w:after="0"/>
            </w:pPr>
            <w:r>
              <w:rPr>
                <w:b w:val="0"/>
                <w:sz w:val="14"/>
              </w:rPr>
              <w:t>Explicit vertical cup-to-disc ratio from segmented disc and cup</w:t>
            </w:r>
          </w:p>
        </w:tc>
        <w:tc>
          <w:tcPr>
            <w:tcW w:type="dxa" w:w="2608"/>
          </w:tcPr>
          <w:p>
            <w:pPr>
              <w:spacing w:after="0"/>
            </w:pPr>
            <w:r>
              <w:rPr>
                <w:b w:val="0"/>
                <w:sz w:val="14"/>
              </w:rPr>
              <w:t>Explicit vCDR pathway</w:t>
            </w:r>
          </w:p>
        </w:tc>
      </w:tr>
      <w:tr>
        <w:trPr>
          <w:cantSplit/>
        </w:trPr>
        <w:tc>
          <w:tcPr>
            <w:tcW w:type="dxa" w:w="1928"/>
          </w:tcPr>
          <w:p>
            <w:pPr>
              <w:spacing w:after="0"/>
            </w:pPr>
            <w:r>
              <w:rPr>
                <w:b w:val="0"/>
                <w:sz w:val="14"/>
              </w:rPr>
              <w:t>S24; Liao et al., 2025 [92]</w:t>
            </w:r>
          </w:p>
        </w:tc>
        <w:tc>
          <w:tcPr>
            <w:tcW w:type="dxa" w:w="1701"/>
          </w:tcPr>
          <w:p>
            <w:pPr>
              <w:spacing w:after="0"/>
            </w:pPr>
            <w:r>
              <w:rPr>
                <w:b w:val="0"/>
                <w:sz w:val="14"/>
              </w:rPr>
              <w:t>No early/preperimetric definition</w:t>
            </w:r>
          </w:p>
        </w:tc>
        <w:tc>
          <w:tcPr>
            <w:tcW w:type="dxa" w:w="2608"/>
          </w:tcPr>
          <w:p>
            <w:pPr>
              <w:spacing w:after="0"/>
            </w:pPr>
            <w:r>
              <w:rPr>
                <w:b w:val="0"/>
                <w:sz w:val="14"/>
              </w:rPr>
              <w:t>No operational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JustRAIGS labels</w:t>
            </w:r>
          </w:p>
        </w:tc>
        <w:tc>
          <w:tcPr>
            <w:tcW w:type="dxa" w:w="2268"/>
          </w:tcPr>
          <w:p>
            <w:pPr>
              <w:spacing w:after="0"/>
            </w:pPr>
            <w:r>
              <w:rPr>
                <w:b w:val="0"/>
                <w:sz w:val="14"/>
              </w:rPr>
              <w:t>Implicit optic-nerve-head morphology</w:t>
            </w:r>
          </w:p>
        </w:tc>
        <w:tc>
          <w:tcPr>
            <w:tcW w:type="dxa" w:w="2608"/>
          </w:tcPr>
          <w:p>
            <w:pPr>
              <w:spacing w:after="0"/>
            </w:pPr>
            <w:r>
              <w:rPr>
                <w:b w:val="0"/>
                <w:sz w:val="14"/>
              </w:rPr>
              <w:t>NR</w:t>
            </w:r>
          </w:p>
        </w:tc>
      </w:tr>
      <w:tr>
        <w:trPr>
          <w:cantSplit/>
        </w:trPr>
        <w:tc>
          <w:tcPr>
            <w:tcW w:type="dxa" w:w="1928"/>
          </w:tcPr>
          <w:p>
            <w:pPr>
              <w:spacing w:after="0"/>
            </w:pPr>
            <w:r>
              <w:rPr>
                <w:b w:val="0"/>
                <w:sz w:val="14"/>
              </w:rPr>
              <w:t>S25; Lv et al., 2025 [93]</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Expert masks; glaucoma threshold vCDR &gt; 0.6</w:t>
            </w:r>
          </w:p>
        </w:tc>
        <w:tc>
          <w:tcPr>
            <w:tcW w:type="dxa" w:w="2268"/>
          </w:tcPr>
          <w:p>
            <w:pPr>
              <w:spacing w:after="0"/>
            </w:pPr>
            <w:r>
              <w:rPr>
                <w:b w:val="0"/>
                <w:sz w:val="14"/>
              </w:rPr>
              <w:t>Explicit vCDR from optic disc/cup segmentation</w:t>
            </w:r>
          </w:p>
        </w:tc>
        <w:tc>
          <w:tcPr>
            <w:tcW w:type="dxa" w:w="2608"/>
          </w:tcPr>
          <w:p>
            <w:pPr>
              <w:spacing w:after="0"/>
            </w:pPr>
            <w:r>
              <w:rPr>
                <w:b w:val="0"/>
                <w:sz w:val="14"/>
              </w:rPr>
              <w:t>NR</w:t>
            </w:r>
          </w:p>
        </w:tc>
      </w:tr>
      <w:tr>
        <w:trPr>
          <w:cantSplit/>
        </w:trPr>
        <w:tc>
          <w:tcPr>
            <w:tcW w:type="dxa" w:w="1928"/>
          </w:tcPr>
          <w:p>
            <w:pPr>
              <w:spacing w:after="0"/>
            </w:pPr>
            <w:r>
              <w:rPr>
                <w:b w:val="0"/>
                <w:sz w:val="14"/>
              </w:rPr>
              <w:t>S26; Prakash and Vinoth Kumar, 2025 [94]</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Inherited dataset labels and masks</w:t>
            </w:r>
          </w:p>
        </w:tc>
        <w:tc>
          <w:tcPr>
            <w:tcW w:type="dxa" w:w="2268"/>
          </w:tcPr>
          <w:p>
            <w:pPr>
              <w:spacing w:after="0"/>
            </w:pPr>
            <w:r>
              <w:rPr>
                <w:b w:val="0"/>
                <w:sz w:val="14"/>
              </w:rPr>
              <w:t>Explicit disc/cup segmentation and CDR</w:t>
            </w:r>
          </w:p>
        </w:tc>
        <w:tc>
          <w:tcPr>
            <w:tcW w:type="dxa" w:w="2608"/>
          </w:tcPr>
          <w:p>
            <w:pPr>
              <w:spacing w:after="0"/>
            </w:pPr>
            <w:r>
              <w:rPr>
                <w:b w:val="0"/>
                <w:sz w:val="14"/>
              </w:rPr>
              <w:t>NR</w:t>
            </w:r>
          </w:p>
        </w:tc>
      </w:tr>
      <w:tr>
        <w:trPr>
          <w:cantSplit/>
        </w:trPr>
        <w:tc>
          <w:tcPr>
            <w:tcW w:type="dxa" w:w="1928"/>
          </w:tcPr>
          <w:p>
            <w:pPr>
              <w:spacing w:after="0"/>
            </w:pPr>
            <w:r>
              <w:rPr>
                <w:b w:val="0"/>
                <w:sz w:val="14"/>
              </w:rPr>
              <w:t>S27; AlMohimeed, 2025 [95]</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S28; Lin, 2025 [96]</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local/global fundus features</w:t>
            </w:r>
          </w:p>
        </w:tc>
        <w:tc>
          <w:tcPr>
            <w:tcW w:type="dxa" w:w="2608"/>
          </w:tcPr>
          <w:p>
            <w:pPr>
              <w:spacing w:after="0"/>
            </w:pPr>
            <w:r>
              <w:rPr>
                <w:b w:val="0"/>
                <w:sz w:val="14"/>
              </w:rPr>
              <w:t>NR</w:t>
            </w:r>
          </w:p>
        </w:tc>
      </w:tr>
      <w:tr>
        <w:trPr>
          <w:cantSplit/>
        </w:trPr>
        <w:tc>
          <w:tcPr>
            <w:tcW w:type="dxa" w:w="1928"/>
          </w:tcPr>
          <w:p>
            <w:pPr>
              <w:spacing w:after="0"/>
            </w:pPr>
            <w:r>
              <w:rPr>
                <w:b w:val="0"/>
                <w:sz w:val="14"/>
              </w:rPr>
              <w:t>S29; Gandhi et al., 2025 [97]</w:t>
            </w:r>
          </w:p>
        </w:tc>
        <w:tc>
          <w:tcPr>
            <w:tcW w:type="dxa" w:w="1701"/>
          </w:tcPr>
          <w:p>
            <w:pPr>
              <w:spacing w:after="0"/>
            </w:pPr>
            <w:r>
              <w:rPr>
                <w:b w:val="0"/>
                <w:sz w:val="14"/>
              </w:rPr>
              <w:t>No early/preperimetric definition</w:t>
            </w:r>
          </w:p>
        </w:tc>
        <w:tc>
          <w:tcPr>
            <w:tcW w:type="dxa" w:w="2608"/>
          </w:tcPr>
          <w:p>
            <w:pPr>
              <w:spacing w:after="0"/>
            </w:pPr>
            <w:r>
              <w:rPr>
                <w:b w:val="0"/>
                <w:sz w:val="14"/>
              </w:rPr>
              <w:t>No operational early definition</w:t>
            </w:r>
          </w:p>
        </w:tc>
        <w:tc>
          <w:tcPr>
            <w:tcW w:type="dxa" w:w="1020"/>
          </w:tcPr>
          <w:p>
            <w:pPr>
              <w:spacing w:after="0"/>
              <w:jc w:val="center"/>
            </w:pPr>
            <w:r>
              <w:rPr>
                <w:b w:val="0"/>
                <w:sz w:val="14"/>
              </w:rPr>
              <w:t>No</w:t>
            </w:r>
          </w:p>
        </w:tc>
        <w:tc>
          <w:tcPr>
            <w:tcW w:type="dxa" w:w="2835"/>
          </w:tcPr>
          <w:p>
            <w:pPr>
              <w:spacing w:after="0"/>
            </w:pPr>
            <w:r>
              <w:rPr>
                <w:b w:val="0"/>
                <w:sz w:val="14"/>
              </w:rPr>
              <w:t>Unclear or mixed-unclear: Source-specific labels; linkage and criteria NR</w:t>
            </w:r>
          </w:p>
        </w:tc>
        <w:tc>
          <w:tcPr>
            <w:tcW w:type="dxa" w:w="2268"/>
          </w:tcPr>
          <w:p>
            <w:pPr>
              <w:spacing w:after="0"/>
            </w:pPr>
            <w:r>
              <w:rPr>
                <w:b w:val="0"/>
                <w:sz w:val="14"/>
              </w:rPr>
              <w:t>Fundus/OCT structural features and clinical variables; simulated explanations</w:t>
            </w:r>
          </w:p>
        </w:tc>
        <w:tc>
          <w:tcPr>
            <w:tcW w:type="dxa" w:w="2608"/>
          </w:tcPr>
          <w:p>
            <w:pPr>
              <w:spacing w:after="0"/>
            </w:pPr>
            <w:r>
              <w:rPr>
                <w:b w:val="0"/>
                <w:sz w:val="14"/>
              </w:rPr>
              <w:t>Grad-CAM/SHAP/LIME claims include simulated examples</w:t>
            </w:r>
          </w:p>
        </w:tc>
      </w:tr>
      <w:tr>
        <w:trPr>
          <w:cantSplit/>
        </w:trPr>
        <w:tc>
          <w:tcPr>
            <w:tcW w:type="dxa" w:w="1928"/>
          </w:tcPr>
          <w:p>
            <w:pPr>
              <w:spacing w:after="0"/>
            </w:pPr>
            <w:r>
              <w:rPr>
                <w:b w:val="0"/>
                <w:sz w:val="14"/>
              </w:rPr>
              <w:t>S30; Rieck et al., 2025 [98]</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dataset labels</w:t>
            </w:r>
          </w:p>
        </w:tc>
        <w:tc>
          <w:tcPr>
            <w:tcW w:type="dxa" w:w="2268"/>
          </w:tcPr>
          <w:p>
            <w:pPr>
              <w:spacing w:after="0"/>
            </w:pPr>
            <w:r>
              <w:rPr>
                <w:b w:val="0"/>
                <w:sz w:val="14"/>
              </w:rPr>
              <w:t>Implicit 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S31; Hou et al., 2026 [99]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Dataset-native labels</w:t>
            </w:r>
          </w:p>
        </w:tc>
        <w:tc>
          <w:tcPr>
            <w:tcW w:type="dxa" w:w="2268"/>
          </w:tcPr>
          <w:p>
            <w:pPr>
              <w:spacing w:after="0"/>
            </w:pPr>
            <w:r>
              <w:rPr>
                <w:b w:val="0"/>
                <w:sz w:val="14"/>
              </w:rPr>
              <w:t>Implicit whole-fundus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S32; Abramovich et al., 2026 [100]</w:t>
            </w:r>
          </w:p>
        </w:tc>
        <w:tc>
          <w:tcPr>
            <w:tcW w:type="dxa" w:w="1701"/>
          </w:tcPr>
          <w:p>
            <w:pPr>
              <w:spacing w:after="0"/>
            </w:pPr>
            <w:r>
              <w:rPr>
                <w:b w:val="0"/>
                <w:sz w:val="14"/>
              </w:rPr>
              <w:t>No early/preperimetric definition</w:t>
            </w:r>
          </w:p>
        </w:tc>
        <w:tc>
          <w:tcPr>
            <w:tcW w:type="dxa" w:w="2608"/>
          </w:tcPr>
          <w:p>
            <w:pPr>
              <w:spacing w:after="0"/>
            </w:pPr>
            <w:r>
              <w:rPr>
                <w:b w:val="0"/>
                <w:sz w:val="14"/>
              </w:rPr>
              <w:t>No uniform early definition</w:t>
            </w:r>
          </w:p>
        </w:tc>
        <w:tc>
          <w:tcPr>
            <w:tcW w:type="dxa" w:w="1020"/>
          </w:tcPr>
          <w:p>
            <w:pPr>
              <w:spacing w:after="0"/>
              <w:jc w:val="center"/>
            </w:pPr>
            <w:r>
              <w:rPr>
                <w:b w:val="0"/>
                <w:sz w:val="14"/>
              </w:rPr>
              <w:t>No</w:t>
            </w:r>
          </w:p>
        </w:tc>
        <w:tc>
          <w:tcPr>
            <w:tcW w:type="dxa" w:w="2835"/>
          </w:tcPr>
          <w:p>
            <w:pPr>
              <w:spacing w:after="0"/>
            </w:pPr>
            <w:r>
              <w:rPr>
                <w:b w:val="0"/>
                <w:sz w:val="14"/>
              </w:rPr>
              <w:t>Mixed repository plus clinical/expert labels: Dataset-specific specialist/repository labels; suspects/OHT excluded</w:t>
            </w:r>
          </w:p>
        </w:tc>
        <w:tc>
          <w:tcPr>
            <w:tcW w:type="dxa" w:w="2268"/>
          </w:tcPr>
          <w:p>
            <w:pPr>
              <w:spacing w:after="0"/>
            </w:pPr>
            <w:r>
              <w:rPr>
                <w:b w:val="0"/>
                <w:sz w:val="14"/>
              </w:rPr>
              <w:t>Implicit optic-nerve-head morphology</w:t>
            </w:r>
          </w:p>
        </w:tc>
        <w:tc>
          <w:tcPr>
            <w:tcW w:type="dxa" w:w="2608"/>
          </w:tcPr>
          <w:p>
            <w:pPr>
              <w:spacing w:after="0"/>
            </w:pPr>
            <w:r>
              <w:rPr>
                <w:b w:val="0"/>
                <w:sz w:val="14"/>
              </w:rPr>
              <w:t>NR</w:t>
            </w:r>
          </w:p>
        </w:tc>
      </w:tr>
      <w:tr>
        <w:trPr>
          <w:cantSplit/>
        </w:trPr>
        <w:tc>
          <w:tcPr>
            <w:tcW w:type="dxa" w:w="1928"/>
          </w:tcPr>
          <w:p>
            <w:pPr>
              <w:spacing w:after="0"/>
            </w:pPr>
            <w:r>
              <w:rPr>
                <w:b w:val="0"/>
                <w:sz w:val="14"/>
              </w:rPr>
              <w:t>S33; Geetha and Hema, 2026 [101]</w:t>
            </w:r>
          </w:p>
        </w:tc>
        <w:tc>
          <w:tcPr>
            <w:tcW w:type="dxa" w:w="1701"/>
          </w:tcPr>
          <w:p>
            <w:pPr>
              <w:spacing w:after="0"/>
            </w:pPr>
            <w:r>
              <w:rPr>
                <w:b w:val="0"/>
                <w:sz w:val="14"/>
              </w:rPr>
              <w:t>Author-labelled early/stage; criteria inadequate</w:t>
            </w:r>
          </w:p>
        </w:tc>
        <w:tc>
          <w:tcPr>
            <w:tcW w:type="dxa" w:w="2608"/>
          </w:tcPr>
          <w:p>
            <w:pPr>
              <w:spacing w:after="0"/>
            </w:pPr>
            <w:r>
              <w:rPr>
                <w:b w:val="0"/>
                <w:sz w:val="14"/>
              </w:rPr>
              <w:t>Early, moderate, and advanced stages reported without an operational staging reference</w:t>
            </w:r>
          </w:p>
        </w:tc>
        <w:tc>
          <w:tcPr>
            <w:tcW w:type="dxa" w:w="1020"/>
          </w:tcPr>
          <w:p>
            <w:pPr>
              <w:spacing w:after="0"/>
              <w:jc w:val="center"/>
            </w:pPr>
            <w:r>
              <w:rPr>
                <w:b w:val="0"/>
                <w:sz w:val="14"/>
              </w:rPr>
              <w:t>No</w:t>
            </w:r>
          </w:p>
        </w:tc>
        <w:tc>
          <w:tcPr>
            <w:tcW w:type="dxa" w:w="2835"/>
          </w:tcPr>
          <w:p>
            <w:pPr>
              <w:spacing w:after="0"/>
            </w:pPr>
            <w:r>
              <w:rPr>
                <w:b w:val="0"/>
                <w:sz w:val="14"/>
              </w:rPr>
              <w:t>Inherited repository label: Source labels; stated class composition could not be reconciled with the named source datasets</w:t>
            </w:r>
          </w:p>
        </w:tc>
        <w:tc>
          <w:tcPr>
            <w:tcW w:type="dxa" w:w="2268"/>
          </w:tcPr>
          <w:p>
            <w:pPr>
              <w:spacing w:after="0"/>
            </w:pPr>
            <w:r>
              <w:rPr>
                <w:b w:val="0"/>
                <w:sz w:val="14"/>
              </w:rPr>
              <w:t>Implicit retinal representation</w:t>
            </w:r>
          </w:p>
        </w:tc>
        <w:tc>
          <w:tcPr>
            <w:tcW w:type="dxa" w:w="2608"/>
          </w:tcPr>
          <w:p>
            <w:pPr>
              <w:spacing w:after="0"/>
            </w:pPr>
            <w:r>
              <w:rPr>
                <w:b w:val="0"/>
                <w:sz w:val="14"/>
              </w:rPr>
              <w:t>NR</w:t>
            </w:r>
          </w:p>
        </w:tc>
      </w:tr>
      <w:tr>
        <w:trPr>
          <w:cantSplit/>
        </w:trPr>
        <w:tc>
          <w:tcPr>
            <w:tcW w:type="dxa" w:w="1928"/>
          </w:tcPr>
          <w:p>
            <w:pPr>
              <w:spacing w:after="0"/>
            </w:pPr>
            <w:r>
              <w:rPr>
                <w:b w:val="0"/>
                <w:sz w:val="14"/>
              </w:rPr>
              <w:t>S34; Bolo et al., 2026 [102]</w:t>
            </w:r>
          </w:p>
        </w:tc>
        <w:tc>
          <w:tcPr>
            <w:tcW w:type="dxa" w:w="1701"/>
          </w:tcPr>
          <w:p>
            <w:pPr>
              <w:spacing w:after="0"/>
            </w:pPr>
            <w:r>
              <w:rPr>
                <w:b w:val="0"/>
                <w:sz w:val="14"/>
              </w:rPr>
              <w:t>No early/preperimetric definition</w:t>
            </w:r>
          </w:p>
        </w:tc>
        <w:tc>
          <w:tcPr>
            <w:tcW w:type="dxa" w:w="2608"/>
          </w:tcPr>
          <w:p>
            <w:pPr>
              <w:spacing w:after="0"/>
            </w:pPr>
            <w:r>
              <w:rPr>
                <w:b w:val="0"/>
                <w:sz w:val="14"/>
              </w:rPr>
              <w:t>Referable morphology was not treated as established early glaucoma</w:t>
            </w:r>
          </w:p>
        </w:tc>
        <w:tc>
          <w:tcPr>
            <w:tcW w:type="dxa" w:w="1020"/>
          </w:tcPr>
          <w:p>
            <w:pPr>
              <w:spacing w:after="0"/>
              <w:jc w:val="center"/>
            </w:pPr>
            <w:r>
              <w:rPr>
                <w:b w:val="0"/>
                <w:sz w:val="14"/>
              </w:rPr>
              <w:t>No</w:t>
            </w:r>
          </w:p>
        </w:tc>
        <w:tc>
          <w:tcPr>
            <w:tcW w:type="dxa" w:w="2835"/>
          </w:tcPr>
          <w:p>
            <w:pPr>
              <w:spacing w:after="0"/>
            </w:pPr>
            <w:r>
              <w:rPr>
                <w:b w:val="0"/>
                <w:sz w:val="14"/>
              </w:rPr>
              <w:t>Surrogate/algorithmic threshold: CDR ≥ 0.6; optometrist development labels and specialist test labels</w:t>
            </w:r>
          </w:p>
        </w:tc>
        <w:tc>
          <w:tcPr>
            <w:tcW w:type="dxa" w:w="2268"/>
          </w:tcPr>
          <w:p>
            <w:pPr>
              <w:spacing w:after="0"/>
            </w:pPr>
            <w:r>
              <w:rPr>
                <w:b w:val="0"/>
                <w:sz w:val="14"/>
              </w:rPr>
              <w:t>Optic-disc morphology and vCDR</w:t>
            </w:r>
          </w:p>
        </w:tc>
        <w:tc>
          <w:tcPr>
            <w:tcW w:type="dxa" w:w="2608"/>
          </w:tcPr>
          <w:p>
            <w:pPr>
              <w:spacing w:after="0"/>
            </w:pPr>
            <w:r>
              <w:rPr>
                <w:b w:val="0"/>
                <w:sz w:val="14"/>
              </w:rPr>
              <w:t>NR</w:t>
            </w:r>
          </w:p>
        </w:tc>
      </w:tr>
      <w:tr>
        <w:trPr>
          <w:cantSplit/>
        </w:trPr>
        <w:tc>
          <w:tcPr>
            <w:tcW w:type="dxa" w:w="1928"/>
          </w:tcPr>
          <w:p>
            <w:pPr>
              <w:spacing w:after="0"/>
            </w:pPr>
            <w:r>
              <w:rPr>
                <w:b w:val="0"/>
                <w:sz w:val="14"/>
              </w:rPr>
              <w:t>S35; Chuter et al., 2026 [103]</w:t>
            </w:r>
          </w:p>
        </w:tc>
        <w:tc>
          <w:tcPr>
            <w:tcW w:type="dxa" w:w="1701"/>
          </w:tcPr>
          <w:p>
            <w:pPr>
              <w:spacing w:after="0"/>
            </w:pPr>
            <w:r>
              <w:rPr>
                <w:b w:val="0"/>
                <w:sz w:val="14"/>
              </w:rPr>
              <w:t>Operational mild/early perimetric</w:t>
            </w:r>
          </w:p>
        </w:tc>
        <w:tc>
          <w:tcPr>
            <w:tcW w:type="dxa" w:w="2608"/>
          </w:tcPr>
          <w:p>
            <w:pPr>
              <w:spacing w:after="0"/>
            </w:pPr>
            <w:r>
              <w:rPr>
                <w:b w:val="0"/>
                <w:sz w:val="14"/>
              </w:rPr>
              <w:t>Mild versus moderate–severe defined using visual-field staging in the source report</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Photographic GON with or without repeatable visual-field loss</w:t>
            </w:r>
          </w:p>
        </w:tc>
        <w:tc>
          <w:tcPr>
            <w:tcW w:type="dxa" w:w="2268"/>
          </w:tcPr>
          <w:p>
            <w:pPr>
              <w:spacing w:after="0"/>
            </w:pPr>
            <w:r>
              <w:rPr>
                <w:b w:val="0"/>
                <w:sz w:val="14"/>
              </w:rPr>
              <w:t>Optic-nerve-head morphology and OCT structural information</w:t>
            </w:r>
          </w:p>
        </w:tc>
        <w:tc>
          <w:tcPr>
            <w:tcW w:type="dxa" w:w="2608"/>
          </w:tcPr>
          <w:p>
            <w:pPr>
              <w:spacing w:after="0"/>
            </w:pPr>
            <w:r>
              <w:rPr>
                <w:b w:val="0"/>
                <w:sz w:val="14"/>
              </w:rPr>
              <w:t>NR</w:t>
            </w:r>
          </w:p>
        </w:tc>
      </w:tr>
      <w:tr>
        <w:trPr>
          <w:cantSplit/>
        </w:trPr>
        <w:tc>
          <w:tcPr>
            <w:tcW w:type="dxa" w:w="1928"/>
          </w:tcPr>
          <w:p>
            <w:pPr>
              <w:spacing w:after="0"/>
            </w:pPr>
            <w:r>
              <w:rPr>
                <w:b w:val="0"/>
                <w:sz w:val="14"/>
              </w:rPr>
              <w:t>S36; Li et al., 2026 [104]</w:t>
            </w:r>
          </w:p>
        </w:tc>
        <w:tc>
          <w:tcPr>
            <w:tcW w:type="dxa" w:w="1701"/>
          </w:tcPr>
          <w:p>
            <w:pPr>
              <w:spacing w:after="0"/>
            </w:pPr>
            <w:r>
              <w:rPr>
                <w:b w:val="0"/>
                <w:sz w:val="14"/>
              </w:rPr>
              <w:t>No early/preperimetric definition</w:t>
            </w:r>
          </w:p>
        </w:tc>
        <w:tc>
          <w:tcPr>
            <w:tcW w:type="dxa" w:w="2608"/>
          </w:tcPr>
          <w:p>
            <w:pPr>
              <w:spacing w:after="0"/>
            </w:pPr>
            <w:r>
              <w:rPr>
                <w:b w:val="0"/>
                <w:sz w:val="14"/>
              </w:rPr>
              <w:t>No early subgroup</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Open angles, characteristic optic-nerve defects, and corresponding visual-field loss; suspects excluded</w:t>
            </w:r>
          </w:p>
        </w:tc>
        <w:tc>
          <w:tcPr>
            <w:tcW w:type="dxa" w:w="2268"/>
          </w:tcPr>
          <w:p>
            <w:pPr>
              <w:spacing w:after="0"/>
            </w:pPr>
            <w:r>
              <w:rPr>
                <w:b w:val="0"/>
                <w:sz w:val="14"/>
              </w:rPr>
              <w:t>Optic-nerve-head appearance; image quality modeled explicitly</w:t>
            </w:r>
          </w:p>
        </w:tc>
        <w:tc>
          <w:tcPr>
            <w:tcW w:type="dxa" w:w="2608"/>
          </w:tcPr>
          <w:p>
            <w:pPr>
              <w:spacing w:after="0"/>
            </w:pPr>
            <w:r>
              <w:rPr>
                <w:b w:val="0"/>
                <w:sz w:val="14"/>
              </w:rPr>
              <w:t>NR</w:t>
            </w:r>
          </w:p>
        </w:tc>
      </w:tr>
      <w:tr>
        <w:trPr>
          <w:cantSplit/>
        </w:trPr>
        <w:tc>
          <w:tcPr>
            <w:tcW w:type="dxa" w:w="1928"/>
          </w:tcPr>
          <w:p>
            <w:pPr>
              <w:spacing w:after="0"/>
            </w:pPr>
            <w:r>
              <w:rPr>
                <w:b w:val="0"/>
                <w:sz w:val="14"/>
              </w:rPr>
              <w:t>S37; Tariq et al., 2026 [105]</w:t>
            </w:r>
          </w:p>
        </w:tc>
        <w:tc>
          <w:tcPr>
            <w:tcW w:type="dxa" w:w="1701"/>
          </w:tcPr>
          <w:p>
            <w:pPr>
              <w:spacing w:after="0"/>
            </w:pPr>
            <w:r>
              <w:rPr>
                <w:b w:val="0"/>
                <w:sz w:val="14"/>
              </w:rPr>
              <w:t>Author-labelled early/stage; criteria inadequate</w:t>
            </w:r>
          </w:p>
        </w:tc>
        <w:tc>
          <w:tcPr>
            <w:tcW w:type="dxa" w:w="2608"/>
          </w:tcPr>
          <w:p>
            <w:pPr>
              <w:spacing w:after="0"/>
            </w:pPr>
            <w:r>
              <w:rPr>
                <w:b w:val="0"/>
                <w:sz w:val="14"/>
              </w:rPr>
              <w:t>The title claims early detection; no operational early-glaucoma definition was reported</w:t>
            </w:r>
          </w:p>
        </w:tc>
        <w:tc>
          <w:tcPr>
            <w:tcW w:type="dxa" w:w="1020"/>
          </w:tcPr>
          <w:p>
            <w:pPr>
              <w:spacing w:after="0"/>
              <w:jc w:val="center"/>
            </w:pPr>
            <w:r>
              <w:rPr>
                <w:b w:val="0"/>
                <w:sz w:val="14"/>
              </w:rPr>
              <w:t>No</w:t>
            </w:r>
          </w:p>
        </w:tc>
        <w:tc>
          <w:tcPr>
            <w:tcW w:type="dxa" w:w="2835"/>
          </w:tcPr>
          <w:p>
            <w:pPr>
              <w:spacing w:after="0"/>
            </w:pPr>
            <w:r>
              <w:rPr>
                <w:b w:val="0"/>
                <w:sz w:val="14"/>
              </w:rPr>
              <w:t>Inherited repository label: Aggregated dataset labels</w:t>
            </w:r>
          </w:p>
        </w:tc>
        <w:tc>
          <w:tcPr>
            <w:tcW w:type="dxa" w:w="2268"/>
          </w:tcPr>
          <w:p>
            <w:pPr>
              <w:spacing w:after="0"/>
            </w:pPr>
            <w:r>
              <w:rPr>
                <w:b w:val="0"/>
                <w:sz w:val="14"/>
              </w:rPr>
              <w:t>Green-channel/CLAHE vessel and texture information; optic-nerve-head features implicit</w:t>
            </w:r>
          </w:p>
        </w:tc>
        <w:tc>
          <w:tcPr>
            <w:tcW w:type="dxa" w:w="2608"/>
          </w:tcPr>
          <w:p>
            <w:pPr>
              <w:spacing w:after="0"/>
            </w:pPr>
            <w:r>
              <w:rPr>
                <w:b w:val="0"/>
                <w:sz w:val="14"/>
              </w:rPr>
              <w:t>NR</w:t>
            </w:r>
          </w:p>
        </w:tc>
      </w:tr>
      <w:tr>
        <w:trPr>
          <w:cantSplit/>
        </w:trPr>
        <w:tc>
          <w:tcPr>
            <w:tcW w:type="dxa" w:w="1928"/>
          </w:tcPr>
          <w:p>
            <w:pPr>
              <w:spacing w:after="0"/>
            </w:pPr>
            <w:r>
              <w:rPr>
                <w:b w:val="0"/>
                <w:sz w:val="14"/>
              </w:rPr>
              <w:t>S38; Bharathi and Shaik, 2026 [106]</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optic-disc structural deformation</w:t>
            </w:r>
          </w:p>
        </w:tc>
        <w:tc>
          <w:tcPr>
            <w:tcW w:type="dxa" w:w="2608"/>
          </w:tcPr>
          <w:p>
            <w:pPr>
              <w:spacing w:after="0"/>
            </w:pPr>
            <w:r>
              <w:rPr>
                <w:b w:val="0"/>
                <w:sz w:val="14"/>
              </w:rPr>
              <w:t>NR</w:t>
            </w:r>
          </w:p>
        </w:tc>
      </w:tr>
      <w:tr>
        <w:trPr>
          <w:cantSplit/>
        </w:trPr>
        <w:tc>
          <w:tcPr>
            <w:tcW w:type="dxa" w:w="1928"/>
          </w:tcPr>
          <w:p>
            <w:pPr>
              <w:spacing w:after="0"/>
            </w:pPr>
            <w:r>
              <w:rPr>
                <w:b w:val="0"/>
                <w:sz w:val="14"/>
              </w:rPr>
              <w:t>S39; Okuwobi et al., 2026 [107]</w:t>
            </w:r>
          </w:p>
        </w:tc>
        <w:tc>
          <w:tcPr>
            <w:tcW w:type="dxa" w:w="1701"/>
          </w:tcPr>
          <w:p>
            <w:pPr>
              <w:spacing w:after="0"/>
            </w:pPr>
            <w:r>
              <w:rPr>
                <w:b w:val="0"/>
                <w:sz w:val="14"/>
              </w:rPr>
              <w:t>Author-labelled early/stage; criteria inadequate</w:t>
            </w:r>
          </w:p>
        </w:tc>
        <w:tc>
          <w:tcPr>
            <w:tcW w:type="dxa" w:w="2608"/>
          </w:tcPr>
          <w:p>
            <w:pPr>
              <w:spacing w:after="0"/>
            </w:pPr>
            <w:r>
              <w:rPr>
                <w:b w:val="0"/>
                <w:sz w:val="14"/>
              </w:rPr>
              <w:t>No reproducible early-glaucoma definition despite title and claims</w:t>
            </w:r>
          </w:p>
        </w:tc>
        <w:tc>
          <w:tcPr>
            <w:tcW w:type="dxa" w:w="1020"/>
          </w:tcPr>
          <w:p>
            <w:pPr>
              <w:spacing w:after="0"/>
              <w:jc w:val="center"/>
            </w:pPr>
            <w:r>
              <w:rPr>
                <w:b w:val="0"/>
                <w:sz w:val="14"/>
              </w:rPr>
              <w:t>No</w:t>
            </w:r>
          </w:p>
        </w:tc>
        <w:tc>
          <w:tcPr>
            <w:tcW w:type="dxa" w:w="2835"/>
          </w:tcPr>
          <w:p>
            <w:pPr>
              <w:spacing w:after="0"/>
            </w:pPr>
            <w:r>
              <w:rPr>
                <w:b w:val="0"/>
                <w:sz w:val="14"/>
              </w:rPr>
              <w:t>Unclear or mixed-unclear: Mixed inherited/private labels; criteria NR</w:t>
            </w:r>
          </w:p>
        </w:tc>
        <w:tc>
          <w:tcPr>
            <w:tcW w:type="dxa" w:w="2268"/>
          </w:tcPr>
          <w:p>
            <w:pPr>
              <w:spacing w:after="0"/>
            </w:pPr>
            <w:r>
              <w:rPr>
                <w:b w:val="0"/>
                <w:sz w:val="14"/>
              </w:rPr>
              <w:t>Pseudo-hyperspectral signal, vascular topology, temporal texture, and peripapillary scattering</w:t>
            </w:r>
          </w:p>
        </w:tc>
        <w:tc>
          <w:tcPr>
            <w:tcW w:type="dxa" w:w="2608"/>
          </w:tcPr>
          <w:p>
            <w:pPr>
              <w:spacing w:after="0"/>
            </w:pPr>
            <w:r>
              <w:rPr>
                <w:b w:val="0"/>
                <w:sz w:val="14"/>
              </w:rPr>
              <w:t>NR</w:t>
            </w:r>
          </w:p>
        </w:tc>
      </w:tr>
      <w:tr>
        <w:trPr>
          <w:cantSplit/>
        </w:trPr>
        <w:tc>
          <w:tcPr>
            <w:tcW w:type="dxa" w:w="1928"/>
          </w:tcPr>
          <w:p>
            <w:pPr>
              <w:spacing w:after="0"/>
            </w:pPr>
            <w:r>
              <w:rPr>
                <w:b w:val="0"/>
                <w:sz w:val="14"/>
              </w:rPr>
              <w:t>S40; Gandhi et al., 2026 [108]</w:t>
            </w:r>
          </w:p>
        </w:tc>
        <w:tc>
          <w:tcPr>
            <w:tcW w:type="dxa" w:w="1701"/>
          </w:tcPr>
          <w:p>
            <w:pPr>
              <w:spacing w:after="0"/>
            </w:pPr>
            <w:r>
              <w:rPr>
                <w:b w:val="0"/>
                <w:sz w:val="14"/>
              </w:rPr>
              <w:t>Author-labelled early/stage; criteria inadequate</w:t>
            </w:r>
          </w:p>
        </w:tc>
        <w:tc>
          <w:tcPr>
            <w:tcW w:type="dxa" w:w="2608"/>
          </w:tcPr>
          <w:p>
            <w:pPr>
              <w:spacing w:after="0"/>
            </w:pPr>
            <w:r>
              <w:rPr>
                <w:b w:val="0"/>
                <w:sz w:val="14"/>
              </w:rPr>
              <w:t>Early/late language was used without an operational definition</w:t>
            </w:r>
          </w:p>
        </w:tc>
        <w:tc>
          <w:tcPr>
            <w:tcW w:type="dxa" w:w="1020"/>
          </w:tcPr>
          <w:p>
            <w:pPr>
              <w:spacing w:after="0"/>
              <w:jc w:val="center"/>
            </w:pPr>
            <w:r>
              <w:rPr>
                <w:b w:val="0"/>
                <w:sz w:val="14"/>
              </w:rPr>
              <w:t>No</w:t>
            </w:r>
          </w:p>
        </w:tc>
        <w:tc>
          <w:tcPr>
            <w:tcW w:type="dxa" w:w="2835"/>
          </w:tcPr>
          <w:p>
            <w:pPr>
              <w:spacing w:after="0"/>
            </w:pPr>
            <w:r>
              <w:rPr>
                <w:b w:val="0"/>
                <w:sz w:val="14"/>
              </w:rPr>
              <w:t>Unclear or mixed-unclear: Dataset labels; paired-modality provenance NR</w:t>
            </w:r>
          </w:p>
        </w:tc>
        <w:tc>
          <w:tcPr>
            <w:tcW w:type="dxa" w:w="2268"/>
          </w:tcPr>
          <w:p>
            <w:pPr>
              <w:spacing w:after="0"/>
            </w:pPr>
            <w:r>
              <w:rPr>
                <w:b w:val="0"/>
                <w:sz w:val="14"/>
              </w:rPr>
              <w:t>Cross-modal optic-nerve-head/OCT features</w:t>
            </w:r>
          </w:p>
        </w:tc>
        <w:tc>
          <w:tcPr>
            <w:tcW w:type="dxa" w:w="2608"/>
          </w:tcPr>
          <w:p>
            <w:pPr>
              <w:spacing w:after="0"/>
            </w:pPr>
            <w:r>
              <w:rPr>
                <w:b w:val="0"/>
                <w:sz w:val="14"/>
              </w:rPr>
              <w:t>NR</w:t>
            </w:r>
          </w:p>
        </w:tc>
      </w:tr>
      <w:tr>
        <w:trPr>
          <w:cantSplit/>
        </w:trPr>
        <w:tc>
          <w:tcPr>
            <w:tcW w:type="dxa" w:w="1928"/>
          </w:tcPr>
          <w:p>
            <w:pPr>
              <w:spacing w:after="0"/>
            </w:pPr>
            <w:r>
              <w:rPr>
                <w:b w:val="0"/>
                <w:sz w:val="14"/>
              </w:rPr>
              <w:t>S41; Chilukuri et al., 2026 [109]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Dataset-native labels</w:t>
            </w:r>
          </w:p>
        </w:tc>
        <w:tc>
          <w:tcPr>
            <w:tcW w:type="dxa" w:w="2268"/>
          </w:tcPr>
          <w:p>
            <w:pPr>
              <w:spacing w:after="0"/>
            </w:pPr>
            <w:r>
              <w:rPr>
                <w:b w:val="0"/>
                <w:sz w:val="14"/>
              </w:rPr>
              <w:t>Explicit optic disc, optic cup, and vCDR plus spectral shape descriptors</w:t>
            </w:r>
          </w:p>
        </w:tc>
        <w:tc>
          <w:tcPr>
            <w:tcW w:type="dxa" w:w="2608"/>
          </w:tcPr>
          <w:p>
            <w:pPr>
              <w:spacing w:after="0"/>
            </w:pPr>
            <w:r>
              <w:rPr>
                <w:b w:val="0"/>
                <w:sz w:val="14"/>
              </w:rPr>
              <w:t>NR</w:t>
            </w:r>
          </w:p>
        </w:tc>
      </w:tr>
      <w:tr>
        <w:trPr>
          <w:cantSplit/>
        </w:trPr>
        <w:tc>
          <w:tcPr>
            <w:tcW w:type="dxa" w:w="1928"/>
          </w:tcPr>
          <w:p>
            <w:pPr>
              <w:spacing w:after="0"/>
            </w:pPr>
            <w:r>
              <w:rPr>
                <w:b w:val="0"/>
                <w:sz w:val="14"/>
              </w:rPr>
              <w:t>S42; Hernández et al., 2026 [110]</w:t>
            </w:r>
          </w:p>
        </w:tc>
        <w:tc>
          <w:tcPr>
            <w:tcW w:type="dxa" w:w="1701"/>
          </w:tcPr>
          <w:p>
            <w:pPr>
              <w:spacing w:after="0"/>
            </w:pPr>
            <w:r>
              <w:rPr>
                <w:b w:val="0"/>
                <w:sz w:val="14"/>
              </w:rPr>
              <w:t>No early/preperimetric definition</w:t>
            </w:r>
          </w:p>
        </w:tc>
        <w:tc>
          <w:tcPr>
            <w:tcW w:type="dxa" w:w="2608"/>
          </w:tcPr>
          <w:p>
            <w:pPr>
              <w:spacing w:after="0"/>
            </w:pPr>
            <w:r>
              <w:rPr>
                <w:b w:val="0"/>
                <w:sz w:val="14"/>
              </w:rPr>
              <w:t>No severity-stratified early subgroup</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Expert clinical diagnosis using CDR &gt; 0.7 plus IOP, visual-field, or optic-nerve criteria</w:t>
            </w:r>
          </w:p>
        </w:tc>
        <w:tc>
          <w:tcPr>
            <w:tcW w:type="dxa" w:w="2268"/>
          </w:tcPr>
          <w:p>
            <w:pPr>
              <w:spacing w:after="0"/>
            </w:pPr>
            <w:r>
              <w:rPr>
                <w:b w:val="0"/>
                <w:sz w:val="14"/>
              </w:rPr>
              <w:t>Semantic superpixels preserving disc/cup boundaries; attention visualisation</w:t>
            </w:r>
          </w:p>
        </w:tc>
        <w:tc>
          <w:tcPr>
            <w:tcW w:type="dxa" w:w="2608"/>
          </w:tcPr>
          <w:p>
            <w:pPr>
              <w:spacing w:after="0"/>
            </w:pPr>
            <w:r>
              <w:rPr>
                <w:b w:val="0"/>
                <w:sz w:val="14"/>
              </w:rPr>
              <w:t>Intrinsic superpixel tokens and attention maps</w:t>
            </w:r>
          </w:p>
        </w:tc>
      </w:tr>
      <w:tr>
        <w:trPr>
          <w:cantSplit/>
        </w:trPr>
        <w:tc>
          <w:tcPr>
            <w:tcW w:type="dxa" w:w="1928"/>
          </w:tcPr>
          <w:p>
            <w:pPr>
              <w:spacing w:after="0"/>
            </w:pPr>
            <w:r>
              <w:rPr>
                <w:b w:val="0"/>
                <w:sz w:val="14"/>
              </w:rPr>
              <w:t>S43; Bouris et al., 2026 [111]</w:t>
            </w:r>
          </w:p>
        </w:tc>
        <w:tc>
          <w:tcPr>
            <w:tcW w:type="dxa" w:w="1701"/>
          </w:tcPr>
          <w:p>
            <w:pPr>
              <w:spacing w:after="0"/>
            </w:pPr>
            <w:r>
              <w:rPr>
                <w:b w:val="0"/>
                <w:sz w:val="14"/>
              </w:rPr>
              <w:t>Operational mild/early perimetric</w:t>
            </w:r>
          </w:p>
        </w:tc>
        <w:tc>
          <w:tcPr>
            <w:tcW w:type="dxa" w:w="2608"/>
          </w:tcPr>
          <w:p>
            <w:pPr>
              <w:spacing w:after="0"/>
            </w:pPr>
            <w:r>
              <w:rPr>
                <w:b w:val="0"/>
                <w:sz w:val="14"/>
              </w:rPr>
              <w:t>Primary glaucoma cohort required visual-field MD &gt; −6 dB within one year</w:t>
            </w:r>
          </w:p>
        </w:tc>
        <w:tc>
          <w:tcPr>
            <w:tcW w:type="dxa" w:w="1020"/>
          </w:tcPr>
          <w:p>
            <w:pPr>
              <w:spacing w:after="0"/>
              <w:jc w:val="center"/>
            </w:pPr>
            <w:r>
              <w:rPr>
                <w:b w:val="0"/>
                <w:sz w:val="14"/>
              </w:rPr>
              <w:t>Extractable; not credible (site-by-outcome confounding; inconsistent values)</w:t>
            </w:r>
          </w:p>
        </w:tc>
        <w:tc>
          <w:tcPr>
            <w:tcW w:type="dxa" w:w="2835"/>
          </w:tcPr>
          <w:p>
            <w:pPr>
              <w:spacing w:after="0"/>
            </w:pPr>
            <w:r>
              <w:rPr>
                <w:b w:val="0"/>
                <w:sz w:val="14"/>
              </w:rPr>
              <w:t>Adjudicated/reading-centre/multiple-expert reference: Two glaucoma specialists with third adjudication</w:t>
            </w:r>
          </w:p>
        </w:tc>
        <w:tc>
          <w:tcPr>
            <w:tcW w:type="dxa" w:w="2268"/>
          </w:tcPr>
          <w:p>
            <w:pPr>
              <w:spacing w:after="0"/>
            </w:pPr>
            <w:r>
              <w:rPr>
                <w:b w:val="0"/>
                <w:sz w:val="14"/>
              </w:rPr>
              <w:t>Optic-nerve-head/rim appearance</w:t>
            </w:r>
          </w:p>
        </w:tc>
        <w:tc>
          <w:tcPr>
            <w:tcW w:type="dxa" w:w="2608"/>
          </w:tcPr>
          <w:p>
            <w:pPr>
              <w:spacing w:after="0"/>
            </w:pPr>
            <w:r>
              <w:rPr>
                <w:b w:val="0"/>
                <w:sz w:val="14"/>
              </w:rPr>
              <w:t>NR</w:t>
            </w:r>
          </w:p>
        </w:tc>
      </w:tr>
      <w:tr>
        <w:trPr>
          <w:cantSplit/>
        </w:trPr>
        <w:tc>
          <w:tcPr>
            <w:tcW w:type="dxa" w:w="1928"/>
          </w:tcPr>
          <w:p>
            <w:pPr>
              <w:spacing w:after="0"/>
            </w:pPr>
            <w:r>
              <w:rPr>
                <w:b w:val="0"/>
                <w:sz w:val="14"/>
              </w:rPr>
              <w:t>S44; Hasan et al., 2026 [112]</w:t>
            </w:r>
          </w:p>
        </w:tc>
        <w:tc>
          <w:tcPr>
            <w:tcW w:type="dxa" w:w="1701"/>
          </w:tcPr>
          <w:p>
            <w:pPr>
              <w:spacing w:after="0"/>
            </w:pPr>
            <w:r>
              <w:rPr>
                <w:b w:val="0"/>
                <w:sz w:val="14"/>
              </w:rPr>
              <w:t>Operational mild/early perimetric</w:t>
            </w:r>
          </w:p>
        </w:tc>
        <w:tc>
          <w:tcPr>
            <w:tcW w:type="dxa" w:w="2608"/>
          </w:tcPr>
          <w:p>
            <w:pPr>
              <w:spacing w:after="0"/>
            </w:pPr>
            <w:r>
              <w:rPr>
                <w:b w:val="0"/>
                <w:sz w:val="14"/>
              </w:rPr>
              <w:t>Early disease was explicitly staged using the Mills visual-field classification; a separately extractable early-stage diagnostic estimate was not reported</w:t>
            </w:r>
          </w:p>
        </w:tc>
        <w:tc>
          <w:tcPr>
            <w:tcW w:type="dxa" w:w="1020"/>
          </w:tcPr>
          <w:p>
            <w:pPr>
              <w:spacing w:after="0"/>
              <w:jc w:val="center"/>
            </w:pPr>
            <w:r>
              <w:rPr>
                <w:b w:val="0"/>
                <w:sz w:val="14"/>
              </w:rPr>
              <w:t>No</w:t>
            </w:r>
          </w:p>
        </w:tc>
        <w:tc>
          <w:tcPr>
            <w:tcW w:type="dxa" w:w="2835"/>
          </w:tcPr>
          <w:p>
            <w:pPr>
              <w:spacing w:after="0"/>
            </w:pPr>
            <w:r>
              <w:rPr>
                <w:b w:val="0"/>
                <w:sz w:val="14"/>
              </w:rPr>
              <w:t>Adjudicated/reading-centre/multiple-expert reference: Senior optometrist clinical record with second-expert review; Mills visual-field staging</w:t>
            </w:r>
          </w:p>
        </w:tc>
        <w:tc>
          <w:tcPr>
            <w:tcW w:type="dxa" w:w="2268"/>
          </w:tcPr>
          <w:p>
            <w:pPr>
              <w:spacing w:after="0"/>
            </w:pPr>
            <w:r>
              <w:rPr>
                <w:b w:val="0"/>
                <w:sz w:val="14"/>
              </w:rPr>
              <w:t>Optic-nerve-head appearance, visual-field loss, and OCT structural information integrated by cross-attention</w:t>
            </w:r>
          </w:p>
        </w:tc>
        <w:tc>
          <w:tcPr>
            <w:tcW w:type="dxa" w:w="2608"/>
          </w:tcPr>
          <w:p>
            <w:pPr>
              <w:spacing w:after="0"/>
            </w:pPr>
            <w:r>
              <w:rPr>
                <w:b w:val="0"/>
                <w:sz w:val="14"/>
              </w:rPr>
              <w:t>NR</w:t>
            </w:r>
          </w:p>
        </w:tc>
      </w:tr>
      <w:tr>
        <w:trPr>
          <w:cantSplit/>
        </w:trPr>
        <w:tc>
          <w:tcPr>
            <w:tcW w:type="dxa" w:w="1928"/>
          </w:tcPr>
          <w:p>
            <w:pPr>
              <w:spacing w:after="0"/>
            </w:pPr>
            <w:r>
              <w:rPr>
                <w:b w:val="0"/>
                <w:sz w:val="14"/>
              </w:rPr>
              <w:t>S45; Wu et al., 2026 [113]</w:t>
            </w:r>
          </w:p>
        </w:tc>
        <w:tc>
          <w:tcPr>
            <w:tcW w:type="dxa" w:w="1701"/>
          </w:tcPr>
          <w:p>
            <w:pPr>
              <w:spacing w:after="0"/>
            </w:pPr>
            <w:r>
              <w:rPr>
                <w:b w:val="0"/>
                <w:sz w:val="14"/>
              </w:rPr>
              <w:t>No early/preperimetric definition</w:t>
            </w:r>
          </w:p>
        </w:tc>
        <w:tc>
          <w:tcPr>
            <w:tcW w:type="dxa" w:w="2608"/>
          </w:tcPr>
          <w:p>
            <w:pPr>
              <w:spacing w:after="0"/>
            </w:pPr>
            <w:r>
              <w:rPr>
                <w:b w:val="0"/>
                <w:sz w:val="14"/>
              </w:rPr>
              <w:t>No operational early-glaucoma subgroup</w:t>
            </w:r>
          </w:p>
        </w:tc>
        <w:tc>
          <w:tcPr>
            <w:tcW w:type="dxa" w:w="1020"/>
          </w:tcPr>
          <w:p>
            <w:pPr>
              <w:spacing w:after="0"/>
              <w:jc w:val="center"/>
            </w:pPr>
            <w:r>
              <w:rPr>
                <w:b w:val="0"/>
                <w:sz w:val="14"/>
              </w:rPr>
              <w:t>No</w:t>
            </w:r>
          </w:p>
        </w:tc>
        <w:tc>
          <w:tcPr>
            <w:tcW w:type="dxa" w:w="2835"/>
          </w:tcPr>
          <w:p>
            <w:pPr>
              <w:spacing w:after="0"/>
            </w:pPr>
            <w:r>
              <w:rPr>
                <w:b w:val="0"/>
                <w:sz w:val="14"/>
              </w:rPr>
              <w:t>Mixed repository plus clinical/expert labels: Dataset-specific labels, including certified-grader labels in the largest source</w:t>
            </w:r>
          </w:p>
        </w:tc>
        <w:tc>
          <w:tcPr>
            <w:tcW w:type="dxa" w:w="2268"/>
          </w:tcPr>
          <w:p>
            <w:pPr>
              <w:spacing w:after="0"/>
            </w:pPr>
            <w:r>
              <w:rPr>
                <w:b w:val="0"/>
                <w:sz w:val="14"/>
              </w:rPr>
              <w:t>Implicit optic-nerve-head morphology; synthetic augmentation addressed source imbalance</w:t>
            </w:r>
          </w:p>
        </w:tc>
        <w:tc>
          <w:tcPr>
            <w:tcW w:type="dxa" w:w="2608"/>
          </w:tcPr>
          <w:p>
            <w:pPr>
              <w:spacing w:after="0"/>
            </w:pPr>
            <w:r>
              <w:rPr>
                <w:b w:val="0"/>
                <w:sz w:val="14"/>
              </w:rPr>
              <w:t>NR</w:t>
            </w:r>
          </w:p>
        </w:tc>
      </w:tr>
      <w:tr>
        <w:trPr>
          <w:cantSplit/>
        </w:trPr>
        <w:tc>
          <w:tcPr>
            <w:tcW w:type="dxa" w:w="1928"/>
          </w:tcPr>
          <w:p>
            <w:pPr>
              <w:spacing w:after="0"/>
            </w:pPr>
            <w:r>
              <w:rPr>
                <w:b w:val="0"/>
                <w:sz w:val="14"/>
              </w:rPr>
              <w:t>S46; Moorthy et al., 2026 [114]</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Inherited repository labels and masks</w:t>
            </w:r>
          </w:p>
        </w:tc>
        <w:tc>
          <w:tcPr>
            <w:tcW w:type="dxa" w:w="2268"/>
          </w:tcPr>
          <w:p>
            <w:pPr>
              <w:spacing w:after="0"/>
            </w:pPr>
            <w:r>
              <w:rPr>
                <w:b w:val="0"/>
                <w:sz w:val="14"/>
              </w:rPr>
              <w:t>Explicit optic-disc and optic-cup segmentation with cup-to-disc morphology</w:t>
            </w:r>
          </w:p>
        </w:tc>
        <w:tc>
          <w:tcPr>
            <w:tcW w:type="dxa" w:w="2608"/>
          </w:tcPr>
          <w:p>
            <w:pPr>
              <w:spacing w:after="0"/>
            </w:pPr>
            <w:r>
              <w:rPr>
                <w:b w:val="0"/>
                <w:sz w:val="14"/>
              </w:rPr>
              <w:t>NR</w:t>
            </w:r>
          </w:p>
        </w:tc>
      </w:tr>
      <w:tr>
        <w:trPr>
          <w:cantSplit/>
        </w:trPr>
        <w:tc>
          <w:tcPr>
            <w:tcW w:type="dxa" w:w="1928"/>
          </w:tcPr>
          <w:p>
            <w:pPr>
              <w:spacing w:after="0"/>
            </w:pPr>
            <w:r>
              <w:rPr>
                <w:b w:val="0"/>
                <w:sz w:val="14"/>
              </w:rPr>
              <w:t>S47; Noh et al., 2026 [115]</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dataset labels</w:t>
            </w:r>
          </w:p>
        </w:tc>
        <w:tc>
          <w:tcPr>
            <w:tcW w:type="dxa" w:w="2268"/>
          </w:tcPr>
          <w:p>
            <w:pPr>
              <w:spacing w:after="0"/>
            </w:pPr>
            <w:r>
              <w:rPr>
                <w:b w:val="0"/>
                <w:sz w:val="14"/>
              </w:rPr>
              <w:t>Implicit optic-nerve-head representation</w:t>
            </w:r>
          </w:p>
        </w:tc>
        <w:tc>
          <w:tcPr>
            <w:tcW w:type="dxa" w:w="2608"/>
          </w:tcPr>
          <w:p>
            <w:pPr>
              <w:spacing w:after="0"/>
            </w:pPr>
            <w:r>
              <w:rPr>
                <w:b w:val="0"/>
                <w:sz w:val="14"/>
              </w:rPr>
              <w:t>NR</w:t>
            </w:r>
          </w:p>
        </w:tc>
      </w:tr>
      <w:tr>
        <w:trPr>
          <w:cantSplit/>
        </w:trPr>
        <w:tc>
          <w:tcPr>
            <w:tcW w:type="dxa" w:w="1928"/>
          </w:tcPr>
          <w:p>
            <w:pPr>
              <w:spacing w:after="0"/>
            </w:pPr>
            <w:r>
              <w:rPr>
                <w:b w:val="0"/>
                <w:sz w:val="14"/>
              </w:rPr>
              <w:t>S48; Pramanik and Bag, 2026 [116]</w:t>
            </w:r>
          </w:p>
        </w:tc>
        <w:tc>
          <w:tcPr>
            <w:tcW w:type="dxa" w:w="1701"/>
          </w:tcPr>
          <w:p>
            <w:pPr>
              <w:spacing w:after="0"/>
            </w:pPr>
            <w:r>
              <w:rPr>
                <w:b w:val="0"/>
                <w:sz w:val="14"/>
              </w:rPr>
              <w:t>Author-labelled early/stage; criteria inadequate</w:t>
            </w:r>
          </w:p>
        </w:tc>
        <w:tc>
          <w:tcPr>
            <w:tcW w:type="dxa" w:w="2608"/>
          </w:tcPr>
          <w:p>
            <w:pPr>
              <w:spacing w:after="0"/>
            </w:pPr>
            <w:r>
              <w:rPr>
                <w:b w:val="0"/>
                <w:sz w:val="14"/>
              </w:rPr>
              <w:t>Stage labels included an early category, but no reproducible clinical cut-off was available</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dataset labels; staging criteria incompletely reported</w:t>
            </w:r>
          </w:p>
        </w:tc>
        <w:tc>
          <w:tcPr>
            <w:tcW w:type="dxa" w:w="2268"/>
          </w:tcPr>
          <w:p>
            <w:pPr>
              <w:spacing w:after="0"/>
            </w:pPr>
            <w:r>
              <w:rPr>
                <w:b w:val="0"/>
                <w:sz w:val="14"/>
              </w:rPr>
              <w:t>Implicit optic-nerve-head and retinal texture representation</w:t>
            </w:r>
          </w:p>
        </w:tc>
        <w:tc>
          <w:tcPr>
            <w:tcW w:type="dxa" w:w="2608"/>
          </w:tcPr>
          <w:p>
            <w:pPr>
              <w:spacing w:after="0"/>
            </w:pPr>
            <w:r>
              <w:rPr>
                <w:b w:val="0"/>
                <w:sz w:val="14"/>
              </w:rPr>
              <w:t>NR</w:t>
            </w:r>
          </w:p>
        </w:tc>
      </w:tr>
      <w:tr>
        <w:trPr>
          <w:cantSplit/>
        </w:trPr>
        <w:tc>
          <w:tcPr>
            <w:tcW w:type="dxa" w:w="1928"/>
          </w:tcPr>
          <w:p>
            <w:pPr>
              <w:spacing w:after="0"/>
            </w:pPr>
            <w:r>
              <w:rPr>
                <w:b w:val="0"/>
                <w:sz w:val="14"/>
              </w:rPr>
              <w:t>S49; Roopalakshmi et al., 2026 [117]</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fundus representation</w:t>
            </w:r>
          </w:p>
        </w:tc>
        <w:tc>
          <w:tcPr>
            <w:tcW w:type="dxa" w:w="2608"/>
          </w:tcPr>
          <w:p>
            <w:pPr>
              <w:spacing w:after="0"/>
            </w:pPr>
            <w:r>
              <w:rPr>
                <w:b w:val="0"/>
                <w:sz w:val="14"/>
              </w:rPr>
              <w:t>Layer-wise relevance propagation heatmaps</w:t>
            </w:r>
          </w:p>
        </w:tc>
      </w:tr>
      <w:tr>
        <w:trPr>
          <w:cantSplit/>
        </w:trPr>
        <w:tc>
          <w:tcPr>
            <w:tcW w:type="dxa" w:w="1928"/>
          </w:tcPr>
          <w:p>
            <w:pPr>
              <w:spacing w:after="0"/>
            </w:pPr>
            <w:r>
              <w:rPr>
                <w:b w:val="0"/>
                <w:sz w:val="14"/>
              </w:rPr>
              <w:t>S50; Abdelbaki et al., 2026 [118]</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RFMiD labels</w:t>
            </w:r>
          </w:p>
        </w:tc>
        <w:tc>
          <w:tcPr>
            <w:tcW w:type="dxa" w:w="2268"/>
          </w:tcPr>
          <w:p>
            <w:pPr>
              <w:spacing w:after="0"/>
            </w:pPr>
            <w:r>
              <w:rPr>
                <w:b w:val="0"/>
                <w:sz w:val="14"/>
              </w:rPr>
              <w:t>Implicit whole-retina and optic-nerve-head representation</w:t>
            </w:r>
          </w:p>
        </w:tc>
        <w:tc>
          <w:tcPr>
            <w:tcW w:type="dxa" w:w="2608"/>
          </w:tcPr>
          <w:p>
            <w:pPr>
              <w:spacing w:after="0"/>
            </w:pPr>
            <w:r>
              <w:rPr>
                <w:b w:val="0"/>
                <w:sz w:val="14"/>
              </w:rPr>
              <w:t>NR</w:t>
            </w:r>
          </w:p>
        </w:tc>
      </w:tr>
      <w:tr>
        <w:trPr>
          <w:cantSplit/>
        </w:trPr>
        <w:tc>
          <w:tcPr>
            <w:tcW w:type="dxa" w:w="1928"/>
          </w:tcPr>
          <w:p>
            <w:pPr>
              <w:spacing w:after="0"/>
            </w:pPr>
            <w:r>
              <w:rPr>
                <w:b w:val="0"/>
                <w:sz w:val="14"/>
              </w:rPr>
              <w:t>S51; Malik et al., 2026 [119]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local and global fundus representation</w:t>
            </w:r>
          </w:p>
        </w:tc>
        <w:tc>
          <w:tcPr>
            <w:tcW w:type="dxa" w:w="2608"/>
          </w:tcPr>
          <w:p>
            <w:pPr>
              <w:spacing w:after="0"/>
            </w:pPr>
            <w:r>
              <w:rPr>
                <w:b w:val="0"/>
                <w:sz w:val="14"/>
              </w:rPr>
              <w:t>Gradient-based integrated attention maps</w:t>
            </w:r>
          </w:p>
        </w:tc>
      </w:tr>
      <w:tr>
        <w:trPr>
          <w:cantSplit/>
        </w:trPr>
        <w:tc>
          <w:tcPr>
            <w:tcW w:type="dxa" w:w="1928"/>
          </w:tcPr>
          <w:p>
            <w:pPr>
              <w:spacing w:after="0"/>
            </w:pPr>
            <w:r>
              <w:rPr>
                <w:b w:val="0"/>
                <w:sz w:val="14"/>
              </w:rPr>
              <w:t>S52; Malik et al., 2026 [120]</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local/global fundus representation</w:t>
            </w:r>
          </w:p>
        </w:tc>
        <w:tc>
          <w:tcPr>
            <w:tcW w:type="dxa" w:w="2608"/>
          </w:tcPr>
          <w:p>
            <w:pPr>
              <w:spacing w:after="0"/>
            </w:pPr>
            <w:r>
              <w:rPr>
                <w:b w:val="0"/>
                <w:sz w:val="14"/>
              </w:rPr>
              <w:t>Guided Grad-CAM, transformer attention maps, and prototype clustering</w:t>
            </w:r>
          </w:p>
        </w:tc>
      </w:tr>
      <w:tr>
        <w:trPr>
          <w:cantSplit/>
        </w:trPr>
        <w:tc>
          <w:tcPr>
            <w:tcW w:type="dxa" w:w="1928"/>
          </w:tcPr>
          <w:p>
            <w:pPr>
              <w:spacing w:after="0"/>
            </w:pPr>
            <w:r>
              <w:rPr>
                <w:b w:val="0"/>
                <w:sz w:val="14"/>
              </w:rPr>
              <w:t>S53; Santo et al., 2026 [121]</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fundus representation</w:t>
            </w:r>
          </w:p>
        </w:tc>
        <w:tc>
          <w:tcPr>
            <w:tcW w:type="dxa" w:w="2608"/>
          </w:tcPr>
          <w:p>
            <w:pPr>
              <w:spacing w:after="0"/>
            </w:pPr>
            <w:r>
              <w:rPr>
                <w:b w:val="0"/>
                <w:sz w:val="14"/>
              </w:rPr>
              <w:t>Insertion/deletion evaluation of explanation maps</w:t>
            </w:r>
          </w:p>
        </w:tc>
      </w:tr>
      <w:tr>
        <w:trPr>
          <w:cantSplit/>
        </w:trPr>
        <w:tc>
          <w:tcPr>
            <w:tcW w:type="dxa" w:w="1928"/>
          </w:tcPr>
          <w:p>
            <w:pPr>
              <w:spacing w:after="0"/>
            </w:pPr>
            <w:r>
              <w:rPr>
                <w:b w:val="0"/>
                <w:sz w:val="14"/>
              </w:rPr>
              <w:t>S54; Rahman et al., 2026 [122]</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S55; Zaib, 2026 [123]</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JustRAIGS repository labels</w:t>
            </w:r>
          </w:p>
        </w:tc>
        <w:tc>
          <w:tcPr>
            <w:tcW w:type="dxa" w:w="2268"/>
          </w:tcPr>
          <w:p>
            <w:pPr>
              <w:spacing w:after="0"/>
            </w:pPr>
            <w:r>
              <w:rPr>
                <w:b w:val="0"/>
                <w:sz w:val="14"/>
              </w:rPr>
              <w:t>Implicit optic-nerve-head morphology under synthetic enhancement</w:t>
            </w:r>
          </w:p>
        </w:tc>
        <w:tc>
          <w:tcPr>
            <w:tcW w:type="dxa" w:w="2608"/>
          </w:tcPr>
          <w:p>
            <w:pPr>
              <w:spacing w:after="0"/>
            </w:pPr>
            <w:r>
              <w:rPr>
                <w:b w:val="0"/>
                <w:sz w:val="14"/>
              </w:rPr>
              <w:t>NR</w:t>
            </w:r>
          </w:p>
        </w:tc>
      </w:tr>
    </w:tbl>
    <w:p>
      <w:pPr>
        <w:spacing w:after="160" w:before="60"/>
      </w:pPr>
      <w:r>
        <w:rPr>
          <w:b w:val="0"/>
          <w:i w:val="0"/>
          <w:sz w:val="16"/>
        </w:rPr>
        <w:t>Preperimetric glaucoma required structural glaucomatous damage with a normal, reliable visual field; mild/early perimetric glaucoma required an accepted staging system or a clearly applied mean-deviation threshold of approximately −6 dB or better. An early-disease estimate was extractable when discrimination of operationally defined early glaucoma from non-glaucomatous eyes was reported separately, and credible for clinical inference when the report had no critical design flaw affecting that estimate. Attention and saliency outputs were classified as explanation methods, not as validated biomarkers.</w:t>
      </w:r>
    </w:p>
    <w:p>
      <w:pPr>
        <w:keepNext/>
        <w:spacing w:after="80" w:before="200"/>
      </w:pPr>
      <w:r>
        <w:rPr>
          <w:b/>
        </w:rPr>
        <w:t xml:space="preserve">Table S6. </w:t>
      </w:r>
      <w:r>
        <w:t>Recurring public dataset families and linked reports.</w:t>
      </w:r>
    </w:p>
    <w:tbl>
      <w:tblPr>
        <w:tblStyle w:val="TableGrid"/>
        <w:tblW w:type="auto" w:w="0"/>
        <w:jc w:val="center"/>
        <w:tblLayout w:type="fixed"/>
        <w:tblLook w:firstColumn="1" w:firstRow="1" w:lastColumn="0" w:lastRow="0" w:noHBand="0" w:noVBand="1" w:val="04A0"/>
      </w:tblPr>
      <w:tblGrid>
        <w:gridCol w:w="3402"/>
        <w:gridCol w:w="1247"/>
        <w:gridCol w:w="7938"/>
      </w:tblGrid>
      <w:tr>
        <w:trPr>
          <w:tblHeader/>
        </w:trPr>
        <w:tc>
          <w:tcPr>
            <w:tcW w:type="dxa" w:w="3402"/>
            <w:shd w:val="clear" w:color="auto" w:fill="E7ECF3"/>
          </w:tcPr>
          <w:p>
            <w:pPr>
              <w:spacing w:after="0"/>
              <w:jc w:val="center"/>
            </w:pPr>
            <w:r>
              <w:rPr>
                <w:b/>
                <w:sz w:val="16"/>
              </w:rPr>
              <w:t>Dataset family</w:t>
            </w:r>
          </w:p>
        </w:tc>
        <w:tc>
          <w:tcPr>
            <w:tcW w:type="dxa" w:w="1247"/>
            <w:shd w:val="clear" w:color="auto" w:fill="E7ECF3"/>
          </w:tcPr>
          <w:p>
            <w:pPr>
              <w:spacing w:after="0"/>
              <w:jc w:val="center"/>
            </w:pPr>
            <w:r>
              <w:rPr>
                <w:b/>
                <w:sz w:val="16"/>
              </w:rPr>
              <w:t>Reports, n</w:t>
            </w:r>
          </w:p>
        </w:tc>
        <w:tc>
          <w:tcPr>
            <w:tcW w:type="dxa" w:w="7937"/>
            <w:shd w:val="clear" w:color="auto" w:fill="E7ECF3"/>
          </w:tcPr>
          <w:p>
            <w:pPr>
              <w:spacing w:after="0"/>
              <w:jc w:val="center"/>
            </w:pPr>
            <w:r>
              <w:rPr>
                <w:b/>
                <w:sz w:val="16"/>
              </w:rPr>
              <w:t>Linked reports</w:t>
            </w:r>
          </w:p>
        </w:tc>
      </w:tr>
      <w:tr>
        <w:trPr>
          <w:cantSplit/>
        </w:trPr>
        <w:tc>
          <w:tcPr>
            <w:tcW w:type="dxa" w:w="3402"/>
          </w:tcPr>
          <w:p>
            <w:pPr>
              <w:spacing w:after="0"/>
            </w:pPr>
            <w:r>
              <w:rPr>
                <w:b w:val="0"/>
                <w:sz w:val="16"/>
              </w:rPr>
              <w:t>DRISHTI-GS</w:t>
            </w:r>
          </w:p>
        </w:tc>
        <w:tc>
          <w:tcPr>
            <w:tcW w:type="dxa" w:w="1247"/>
          </w:tcPr>
          <w:p>
            <w:pPr>
              <w:spacing w:after="0"/>
              <w:jc w:val="center"/>
            </w:pPr>
            <w:r>
              <w:rPr>
                <w:b w:val="0"/>
                <w:sz w:val="16"/>
              </w:rPr>
              <w:t>13</w:t>
            </w:r>
          </w:p>
        </w:tc>
        <w:tc>
          <w:tcPr>
            <w:tcW w:type="dxa" w:w="7937"/>
          </w:tcPr>
          <w:p>
            <w:pPr>
              <w:spacing w:after="0"/>
            </w:pPr>
            <w:r>
              <w:rPr>
                <w:b w:val="0"/>
                <w:sz w:val="16"/>
              </w:rPr>
              <w:t>S04, S05, S10, S13, S18, S25, S26, S32, S33, S40, S41, S46, S47</w:t>
            </w:r>
          </w:p>
        </w:tc>
      </w:tr>
      <w:tr>
        <w:trPr>
          <w:cantSplit/>
        </w:trPr>
        <w:tc>
          <w:tcPr>
            <w:tcW w:type="dxa" w:w="3402"/>
          </w:tcPr>
          <w:p>
            <w:pPr>
              <w:spacing w:after="0"/>
            </w:pPr>
            <w:r>
              <w:rPr>
                <w:b w:val="0"/>
                <w:sz w:val="16"/>
              </w:rPr>
              <w:t>ORIGA</w:t>
            </w:r>
          </w:p>
        </w:tc>
        <w:tc>
          <w:tcPr>
            <w:tcW w:type="dxa" w:w="1247"/>
          </w:tcPr>
          <w:p>
            <w:pPr>
              <w:spacing w:after="0"/>
              <w:jc w:val="center"/>
            </w:pPr>
            <w:r>
              <w:rPr>
                <w:b w:val="0"/>
                <w:sz w:val="16"/>
              </w:rPr>
              <w:t>12</w:t>
            </w:r>
          </w:p>
        </w:tc>
        <w:tc>
          <w:tcPr>
            <w:tcW w:type="dxa" w:w="7937"/>
          </w:tcPr>
          <w:p>
            <w:pPr>
              <w:spacing w:after="0"/>
            </w:pPr>
            <w:r>
              <w:rPr>
                <w:b w:val="0"/>
                <w:sz w:val="16"/>
              </w:rPr>
              <w:t>S02, S05, S10, S13, S18, S19, S23, S26, S38, S39, S40, S46</w:t>
            </w:r>
          </w:p>
        </w:tc>
      </w:tr>
      <w:tr>
        <w:trPr>
          <w:cantSplit/>
        </w:trPr>
        <w:tc>
          <w:tcPr>
            <w:tcW w:type="dxa" w:w="3402"/>
          </w:tcPr>
          <w:p>
            <w:pPr>
              <w:spacing w:after="0"/>
            </w:pPr>
            <w:r>
              <w:rPr>
                <w:b w:val="0"/>
                <w:sz w:val="16"/>
              </w:rPr>
              <w:t>RIM-ONE</w:t>
            </w:r>
          </w:p>
        </w:tc>
        <w:tc>
          <w:tcPr>
            <w:tcW w:type="dxa" w:w="1247"/>
          </w:tcPr>
          <w:p>
            <w:pPr>
              <w:spacing w:after="0"/>
              <w:jc w:val="center"/>
            </w:pPr>
            <w:r>
              <w:rPr>
                <w:b w:val="0"/>
                <w:sz w:val="16"/>
              </w:rPr>
              <w:t>10</w:t>
            </w:r>
          </w:p>
        </w:tc>
        <w:tc>
          <w:tcPr>
            <w:tcW w:type="dxa" w:w="7937"/>
          </w:tcPr>
          <w:p>
            <w:pPr>
              <w:spacing w:after="0"/>
            </w:pPr>
            <w:r>
              <w:rPr>
                <w:b w:val="0"/>
                <w:sz w:val="16"/>
              </w:rPr>
              <w:t>S02, S04, S05, S10, S26, S38, S42, S43, S46, S47</w:t>
            </w:r>
          </w:p>
        </w:tc>
      </w:tr>
      <w:tr>
        <w:trPr>
          <w:cantSplit/>
        </w:trPr>
        <w:tc>
          <w:tcPr>
            <w:tcW w:type="dxa" w:w="3402"/>
          </w:tcPr>
          <w:p>
            <w:pPr>
              <w:spacing w:after="0"/>
            </w:pPr>
            <w:r>
              <w:rPr>
                <w:b w:val="0"/>
                <w:sz w:val="16"/>
              </w:rPr>
              <w:t>REFUGE family</w:t>
            </w:r>
          </w:p>
        </w:tc>
        <w:tc>
          <w:tcPr>
            <w:tcW w:type="dxa" w:w="1247"/>
          </w:tcPr>
          <w:p>
            <w:pPr>
              <w:spacing w:after="0"/>
              <w:jc w:val="center"/>
            </w:pPr>
            <w:r>
              <w:rPr>
                <w:b w:val="0"/>
                <w:sz w:val="16"/>
              </w:rPr>
              <w:t>9</w:t>
            </w:r>
          </w:p>
        </w:tc>
        <w:tc>
          <w:tcPr>
            <w:tcW w:type="dxa" w:w="7937"/>
          </w:tcPr>
          <w:p>
            <w:pPr>
              <w:spacing w:after="0"/>
            </w:pPr>
            <w:r>
              <w:rPr>
                <w:b w:val="0"/>
                <w:sz w:val="16"/>
              </w:rPr>
              <w:t>S04, S05, S10, S23, S25, S32, S36, S39, S47</w:t>
            </w:r>
          </w:p>
        </w:tc>
      </w:tr>
      <w:tr>
        <w:trPr>
          <w:cantSplit/>
        </w:trPr>
        <w:tc>
          <w:tcPr>
            <w:tcW w:type="dxa" w:w="3402"/>
          </w:tcPr>
          <w:p>
            <w:pPr>
              <w:spacing w:after="0"/>
            </w:pPr>
            <w:r>
              <w:rPr>
                <w:b w:val="0"/>
                <w:sz w:val="16"/>
              </w:rPr>
              <w:t>EyePACS/AIROGS/JustRAIGS</w:t>
            </w:r>
          </w:p>
        </w:tc>
        <w:tc>
          <w:tcPr>
            <w:tcW w:type="dxa" w:w="1247"/>
          </w:tcPr>
          <w:p>
            <w:pPr>
              <w:spacing w:after="0"/>
              <w:jc w:val="center"/>
            </w:pPr>
            <w:r>
              <w:rPr>
                <w:b w:val="0"/>
                <w:sz w:val="16"/>
              </w:rPr>
              <w:t>7</w:t>
            </w:r>
          </w:p>
        </w:tc>
        <w:tc>
          <w:tcPr>
            <w:tcW w:type="dxa" w:w="7937"/>
          </w:tcPr>
          <w:p>
            <w:pPr>
              <w:spacing w:after="0"/>
            </w:pPr>
            <w:r>
              <w:rPr>
                <w:b w:val="0"/>
                <w:sz w:val="16"/>
              </w:rPr>
              <w:t>S07, S10, S24, S33, S40, S45, S55</w:t>
            </w:r>
          </w:p>
        </w:tc>
      </w:tr>
      <w:tr>
        <w:trPr>
          <w:cantSplit/>
        </w:trPr>
        <w:tc>
          <w:tcPr>
            <w:tcW w:type="dxa" w:w="3402"/>
          </w:tcPr>
          <w:p>
            <w:pPr>
              <w:spacing w:after="0"/>
            </w:pPr>
            <w:r>
              <w:rPr>
                <w:b w:val="0"/>
                <w:sz w:val="16"/>
              </w:rPr>
              <w:t>Kaggle Eye Diseases/Ocular Image Hub</w:t>
            </w:r>
          </w:p>
        </w:tc>
        <w:tc>
          <w:tcPr>
            <w:tcW w:type="dxa" w:w="1247"/>
          </w:tcPr>
          <w:p>
            <w:pPr>
              <w:spacing w:after="0"/>
              <w:jc w:val="center"/>
            </w:pPr>
            <w:r>
              <w:rPr>
                <w:b w:val="0"/>
                <w:sz w:val="16"/>
              </w:rPr>
              <w:t>6</w:t>
            </w:r>
          </w:p>
        </w:tc>
        <w:tc>
          <w:tcPr>
            <w:tcW w:type="dxa" w:w="7937"/>
          </w:tcPr>
          <w:p>
            <w:pPr>
              <w:spacing w:after="0"/>
            </w:pPr>
            <w:r>
              <w:rPr>
                <w:b w:val="0"/>
                <w:sz w:val="16"/>
              </w:rPr>
              <w:t>S27, S28, S51, S52, S53, S54</w:t>
            </w:r>
          </w:p>
        </w:tc>
      </w:tr>
      <w:tr>
        <w:trPr>
          <w:cantSplit/>
        </w:trPr>
        <w:tc>
          <w:tcPr>
            <w:tcW w:type="dxa" w:w="3402"/>
          </w:tcPr>
          <w:p>
            <w:pPr>
              <w:spacing w:after="0"/>
            </w:pPr>
            <w:r>
              <w:rPr>
                <w:b w:val="0"/>
                <w:sz w:val="16"/>
              </w:rPr>
              <w:t>ACRIMA</w:t>
            </w:r>
          </w:p>
        </w:tc>
        <w:tc>
          <w:tcPr>
            <w:tcW w:type="dxa" w:w="1247"/>
          </w:tcPr>
          <w:p>
            <w:pPr>
              <w:spacing w:after="0"/>
              <w:jc w:val="center"/>
            </w:pPr>
            <w:r>
              <w:rPr>
                <w:b w:val="0"/>
                <w:sz w:val="16"/>
              </w:rPr>
              <w:t>5</w:t>
            </w:r>
          </w:p>
        </w:tc>
        <w:tc>
          <w:tcPr>
            <w:tcW w:type="dxa" w:w="7937"/>
          </w:tcPr>
          <w:p>
            <w:pPr>
              <w:spacing w:after="0"/>
            </w:pPr>
            <w:r>
              <w:rPr>
                <w:b w:val="0"/>
                <w:sz w:val="16"/>
              </w:rPr>
              <w:t>S02, S05, S18, S41, S43</w:t>
            </w:r>
          </w:p>
        </w:tc>
      </w:tr>
      <w:tr>
        <w:trPr>
          <w:cantSplit/>
        </w:trPr>
        <w:tc>
          <w:tcPr>
            <w:tcW w:type="dxa" w:w="3402"/>
          </w:tcPr>
          <w:p>
            <w:pPr>
              <w:spacing w:after="0"/>
            </w:pPr>
            <w:r>
              <w:rPr>
                <w:b w:val="0"/>
                <w:sz w:val="16"/>
              </w:rPr>
              <w:t>SMDG aggregate/family</w:t>
            </w:r>
          </w:p>
        </w:tc>
        <w:tc>
          <w:tcPr>
            <w:tcW w:type="dxa" w:w="1247"/>
          </w:tcPr>
          <w:p>
            <w:pPr>
              <w:spacing w:after="0"/>
              <w:jc w:val="center"/>
            </w:pPr>
            <w:r>
              <w:rPr>
                <w:b w:val="0"/>
                <w:sz w:val="16"/>
              </w:rPr>
              <w:t>4</w:t>
            </w:r>
          </w:p>
        </w:tc>
        <w:tc>
          <w:tcPr>
            <w:tcW w:type="dxa" w:w="7937"/>
          </w:tcPr>
          <w:p>
            <w:pPr>
              <w:spacing w:after="0"/>
            </w:pPr>
            <w:r>
              <w:rPr>
                <w:b w:val="0"/>
                <w:sz w:val="16"/>
              </w:rPr>
              <w:t>S10, S12, S37, S39</w:t>
            </w:r>
          </w:p>
        </w:tc>
      </w:tr>
      <w:tr>
        <w:trPr>
          <w:cantSplit/>
        </w:trPr>
        <w:tc>
          <w:tcPr>
            <w:tcW w:type="dxa" w:w="3402"/>
          </w:tcPr>
          <w:p>
            <w:pPr>
              <w:spacing w:after="0"/>
            </w:pPr>
            <w:r>
              <w:rPr>
                <w:b w:val="0"/>
                <w:sz w:val="16"/>
              </w:rPr>
              <w:t>GAMMA</w:t>
            </w:r>
          </w:p>
        </w:tc>
        <w:tc>
          <w:tcPr>
            <w:tcW w:type="dxa" w:w="1247"/>
          </w:tcPr>
          <w:p>
            <w:pPr>
              <w:spacing w:after="0"/>
              <w:jc w:val="center"/>
            </w:pPr>
            <w:r>
              <w:rPr>
                <w:b w:val="0"/>
                <w:sz w:val="16"/>
              </w:rPr>
              <w:t>3</w:t>
            </w:r>
          </w:p>
        </w:tc>
        <w:tc>
          <w:tcPr>
            <w:tcW w:type="dxa" w:w="7937"/>
          </w:tcPr>
          <w:p>
            <w:pPr>
              <w:spacing w:after="0"/>
            </w:pPr>
            <w:r>
              <w:rPr>
                <w:b w:val="0"/>
                <w:sz w:val="16"/>
              </w:rPr>
              <w:t>S08, S09, S32</w:t>
            </w:r>
          </w:p>
        </w:tc>
      </w:tr>
      <w:tr>
        <w:trPr>
          <w:cantSplit/>
        </w:trPr>
        <w:tc>
          <w:tcPr>
            <w:tcW w:type="dxa" w:w="3402"/>
          </w:tcPr>
          <w:p>
            <w:pPr>
              <w:spacing w:after="0"/>
            </w:pPr>
            <w:r>
              <w:rPr>
                <w:b w:val="0"/>
                <w:sz w:val="16"/>
              </w:rPr>
              <w:t>PAPILA</w:t>
            </w:r>
          </w:p>
        </w:tc>
        <w:tc>
          <w:tcPr>
            <w:tcW w:type="dxa" w:w="1247"/>
          </w:tcPr>
          <w:p>
            <w:pPr>
              <w:spacing w:after="0"/>
              <w:jc w:val="center"/>
            </w:pPr>
            <w:r>
              <w:rPr>
                <w:b w:val="0"/>
                <w:sz w:val="16"/>
              </w:rPr>
              <w:t>3</w:t>
            </w:r>
          </w:p>
        </w:tc>
        <w:tc>
          <w:tcPr>
            <w:tcW w:type="dxa" w:w="7937"/>
          </w:tcPr>
          <w:p>
            <w:pPr>
              <w:spacing w:after="0"/>
            </w:pPr>
            <w:r>
              <w:rPr>
                <w:b w:val="0"/>
                <w:sz w:val="16"/>
              </w:rPr>
              <w:t>S04, S31, S32</w:t>
            </w:r>
          </w:p>
        </w:tc>
      </w:tr>
    </w:tbl>
    <w:p>
      <w:pPr>
        <w:spacing w:after="160" w:before="60"/>
      </w:pPr>
      <w:r>
        <w:rPr>
          <w:b w:val="0"/>
          <w:i w:val="0"/>
          <w:sz w:val="16"/>
        </w:rPr>
        <w:t>Counts are report occurrences. Named constituents of an aggregate dataset were counted when the report documented their use. Linked reports are not independent replications.</w:t>
      </w:r>
    </w:p>
    <w:p>
      <w:r>
        <w:br w:type="page"/>
      </w:r>
    </w:p>
    <w:p>
      <w:pPr>
        <w:keepNext/>
        <w:spacing w:after="80" w:before="200"/>
      </w:pPr>
      <w:r>
        <w:rPr>
          <w:b/>
        </w:rPr>
        <w:t xml:space="preserve">Table S7. </w:t>
      </w:r>
      <w:r>
        <w:t>PROBAST+AI judgements for model development, model evaluation, and applicability, with report-specific rationales.</w:t>
      </w:r>
    </w:p>
    <w:tbl>
      <w:tblPr>
        <w:tblStyle w:val="TableGrid"/>
        <w:tblW w:type="auto" w:w="0"/>
        <w:jc w:val="center"/>
        <w:tblLayout w:type="fixed"/>
        <w:tblLook w:firstColumn="1" w:firstRow="1" w:lastColumn="0" w:lastRow="0" w:noHBand="0" w:noVBand="1" w:val="04A0"/>
      </w:tblPr>
      <w:tblGrid>
        <w:gridCol w:w="1927"/>
        <w:gridCol w:w="538"/>
        <w:gridCol w:w="538"/>
        <w:gridCol w:w="538"/>
        <w:gridCol w:w="538"/>
        <w:gridCol w:w="538"/>
        <w:gridCol w:w="538"/>
        <w:gridCol w:w="538"/>
        <w:gridCol w:w="538"/>
        <w:gridCol w:w="538"/>
        <w:gridCol w:w="538"/>
        <w:gridCol w:w="538"/>
        <w:gridCol w:w="538"/>
        <w:gridCol w:w="538"/>
        <w:gridCol w:w="538"/>
        <w:gridCol w:w="6180"/>
      </w:tblGrid>
      <w:tr>
        <w:trPr>
          <w:tblHeader/>
        </w:trPr>
        <w:tc>
          <w:tcPr>
            <w:tcW w:type="dxa" w:w="1928"/>
            <w:shd w:val="clear" w:color="auto" w:fill="E7ECF3"/>
          </w:tcPr>
          <w:p>
            <w:pPr>
              <w:spacing w:after="0"/>
              <w:jc w:val="center"/>
            </w:pPr>
            <w:r>
              <w:rPr>
                <w:b/>
                <w:sz w:val="13"/>
              </w:rPr>
              <w:t>Report</w:t>
            </w:r>
          </w:p>
        </w:tc>
        <w:tc>
          <w:tcPr>
            <w:tcW w:type="dxa" w:w="539"/>
            <w:shd w:val="clear" w:color="auto" w:fill="E7ECF3"/>
          </w:tcPr>
          <w:p>
            <w:pPr>
              <w:spacing w:after="0"/>
              <w:jc w:val="center"/>
            </w:pPr>
            <w:r>
              <w:rPr>
                <w:b/>
                <w:sz w:val="13"/>
              </w:rPr>
              <w:t>D-P</w:t>
            </w:r>
          </w:p>
        </w:tc>
        <w:tc>
          <w:tcPr>
            <w:tcW w:type="dxa" w:w="539"/>
            <w:shd w:val="clear" w:color="auto" w:fill="E7ECF3"/>
          </w:tcPr>
          <w:p>
            <w:pPr>
              <w:spacing w:after="0"/>
              <w:jc w:val="center"/>
            </w:pPr>
            <w:r>
              <w:rPr>
                <w:b/>
                <w:sz w:val="13"/>
              </w:rPr>
              <w:t>D-Pr</w:t>
            </w:r>
          </w:p>
        </w:tc>
        <w:tc>
          <w:tcPr>
            <w:tcW w:type="dxa" w:w="539"/>
            <w:shd w:val="clear" w:color="auto" w:fill="E7ECF3"/>
          </w:tcPr>
          <w:p>
            <w:pPr>
              <w:spacing w:after="0"/>
              <w:jc w:val="center"/>
            </w:pPr>
            <w:r>
              <w:rPr>
                <w:b/>
                <w:sz w:val="13"/>
              </w:rPr>
              <w:t>D-O</w:t>
            </w:r>
          </w:p>
        </w:tc>
        <w:tc>
          <w:tcPr>
            <w:tcW w:type="dxa" w:w="539"/>
            <w:shd w:val="clear" w:color="auto" w:fill="E7ECF3"/>
          </w:tcPr>
          <w:p>
            <w:pPr>
              <w:spacing w:after="0"/>
              <w:jc w:val="center"/>
            </w:pPr>
            <w:r>
              <w:rPr>
                <w:b/>
                <w:sz w:val="13"/>
              </w:rPr>
              <w:t>D-A</w:t>
            </w:r>
          </w:p>
        </w:tc>
        <w:tc>
          <w:tcPr>
            <w:tcW w:type="dxa" w:w="539"/>
            <w:shd w:val="clear" w:color="auto" w:fill="E7ECF3"/>
          </w:tcPr>
          <w:p>
            <w:pPr>
              <w:spacing w:after="0"/>
              <w:jc w:val="center"/>
            </w:pPr>
            <w:r>
              <w:rPr>
                <w:b/>
                <w:sz w:val="13"/>
              </w:rPr>
              <w:t>D-All</w:t>
            </w:r>
          </w:p>
        </w:tc>
        <w:tc>
          <w:tcPr>
            <w:tcW w:type="dxa" w:w="539"/>
            <w:shd w:val="clear" w:color="auto" w:fill="E7ECF3"/>
          </w:tcPr>
          <w:p>
            <w:pPr>
              <w:spacing w:after="0"/>
              <w:jc w:val="center"/>
            </w:pPr>
            <w:r>
              <w:rPr>
                <w:b/>
                <w:sz w:val="13"/>
              </w:rPr>
              <w:t>E-P</w:t>
            </w:r>
          </w:p>
        </w:tc>
        <w:tc>
          <w:tcPr>
            <w:tcW w:type="dxa" w:w="539"/>
            <w:shd w:val="clear" w:color="auto" w:fill="E7ECF3"/>
          </w:tcPr>
          <w:p>
            <w:pPr>
              <w:spacing w:after="0"/>
              <w:jc w:val="center"/>
            </w:pPr>
            <w:r>
              <w:rPr>
                <w:b/>
                <w:sz w:val="13"/>
              </w:rPr>
              <w:t>E-Pr</w:t>
            </w:r>
          </w:p>
        </w:tc>
        <w:tc>
          <w:tcPr>
            <w:tcW w:type="dxa" w:w="539"/>
            <w:shd w:val="clear" w:color="auto" w:fill="E7ECF3"/>
          </w:tcPr>
          <w:p>
            <w:pPr>
              <w:spacing w:after="0"/>
              <w:jc w:val="center"/>
            </w:pPr>
            <w:r>
              <w:rPr>
                <w:b/>
                <w:sz w:val="13"/>
              </w:rPr>
              <w:t>E-O</w:t>
            </w:r>
          </w:p>
        </w:tc>
        <w:tc>
          <w:tcPr>
            <w:tcW w:type="dxa" w:w="539"/>
            <w:shd w:val="clear" w:color="auto" w:fill="E7ECF3"/>
          </w:tcPr>
          <w:p>
            <w:pPr>
              <w:spacing w:after="0"/>
              <w:jc w:val="center"/>
            </w:pPr>
            <w:r>
              <w:rPr>
                <w:b/>
                <w:sz w:val="13"/>
              </w:rPr>
              <w:t>E-A</w:t>
            </w:r>
          </w:p>
        </w:tc>
        <w:tc>
          <w:tcPr>
            <w:tcW w:type="dxa" w:w="539"/>
            <w:shd w:val="clear" w:color="auto" w:fill="E7ECF3"/>
          </w:tcPr>
          <w:p>
            <w:pPr>
              <w:spacing w:after="0"/>
              <w:jc w:val="center"/>
            </w:pPr>
            <w:r>
              <w:rPr>
                <w:b/>
                <w:sz w:val="13"/>
              </w:rPr>
              <w:t>E-All</w:t>
            </w:r>
          </w:p>
        </w:tc>
        <w:tc>
          <w:tcPr>
            <w:tcW w:type="dxa" w:w="539"/>
            <w:shd w:val="clear" w:color="auto" w:fill="E7ECF3"/>
          </w:tcPr>
          <w:p>
            <w:pPr>
              <w:spacing w:after="0"/>
              <w:jc w:val="center"/>
            </w:pPr>
            <w:r>
              <w:rPr>
                <w:b/>
                <w:sz w:val="13"/>
              </w:rPr>
              <w:t>Ap-P</w:t>
            </w:r>
          </w:p>
        </w:tc>
        <w:tc>
          <w:tcPr>
            <w:tcW w:type="dxa" w:w="539"/>
            <w:shd w:val="clear" w:color="auto" w:fill="E7ECF3"/>
          </w:tcPr>
          <w:p>
            <w:pPr>
              <w:spacing w:after="0"/>
              <w:jc w:val="center"/>
            </w:pPr>
            <w:r>
              <w:rPr>
                <w:b/>
                <w:sz w:val="13"/>
              </w:rPr>
              <w:t>Ap-Pr</w:t>
            </w:r>
          </w:p>
        </w:tc>
        <w:tc>
          <w:tcPr>
            <w:tcW w:type="dxa" w:w="539"/>
            <w:shd w:val="clear" w:color="auto" w:fill="E7ECF3"/>
          </w:tcPr>
          <w:p>
            <w:pPr>
              <w:spacing w:after="0"/>
              <w:jc w:val="center"/>
            </w:pPr>
            <w:r>
              <w:rPr>
                <w:b/>
                <w:sz w:val="13"/>
              </w:rPr>
              <w:t>Ap-O</w:t>
            </w:r>
          </w:p>
        </w:tc>
        <w:tc>
          <w:tcPr>
            <w:tcW w:type="dxa" w:w="539"/>
            <w:shd w:val="clear" w:color="auto" w:fill="E7ECF3"/>
          </w:tcPr>
          <w:p>
            <w:pPr>
              <w:spacing w:after="0"/>
              <w:jc w:val="center"/>
            </w:pPr>
            <w:r>
              <w:rPr>
                <w:b/>
                <w:sz w:val="13"/>
              </w:rPr>
              <w:t>Ap-All</w:t>
            </w:r>
          </w:p>
        </w:tc>
        <w:tc>
          <w:tcPr>
            <w:tcW w:type="dxa" w:w="6180"/>
            <w:shd w:val="clear" w:color="auto" w:fill="E7ECF3"/>
          </w:tcPr>
          <w:p>
            <w:pPr>
              <w:spacing w:after="0"/>
              <w:jc w:val="center"/>
            </w:pPr>
            <w:r>
              <w:rPr>
                <w:b/>
                <w:sz w:val="13"/>
              </w:rPr>
              <w:t>Report-specific rationale</w:t>
            </w:r>
          </w:p>
        </w:tc>
      </w:tr>
      <w:tr>
        <w:trPr>
          <w:cantSplit/>
        </w:trPr>
        <w:tc>
          <w:tcPr>
            <w:tcW w:type="dxa" w:w="1928"/>
          </w:tcPr>
          <w:p>
            <w:pPr>
              <w:spacing w:after="0"/>
            </w:pPr>
            <w:r>
              <w:rPr>
                <w:b w:val="0"/>
                <w:sz w:val="13"/>
              </w:rPr>
              <w:t>S01; Song et al., 2021 [69]</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ZOC-OCT&amp;VF; separation unclear. Outcome: Clinical diagnosis integrating OCT and visual field (clinical or clinical-composite diagnosis). Analysis: same-source held-out/fixed partition. Principal concern: Clinical cohort and paired modalities were strengths, but participant allocation, early-stage rule, and masking were incompletely reported.</w:t>
            </w:r>
          </w:p>
        </w:tc>
      </w:tr>
      <w:tr>
        <w:trPr>
          <w:cantSplit/>
        </w:trPr>
        <w:tc>
          <w:tcPr>
            <w:tcW w:type="dxa" w:w="1928"/>
          </w:tcPr>
          <w:p>
            <w:pPr>
              <w:spacing w:after="0"/>
            </w:pPr>
            <w:r>
              <w:rPr>
                <w:b w:val="0"/>
                <w:sz w:val="13"/>
              </w:rPr>
              <w:t>S02; Fan et al., 2023 [70]</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6180"/>
          </w:tcPr>
          <w:p>
            <w:pPr>
              <w:spacing w:after="0"/>
            </w:pPr>
            <w:r>
              <w:rPr>
                <w:b w:val="0"/>
                <w:sz w:val="13"/>
              </w:rPr>
              <w:t>Participants/data: OHTS + DIGS, ACRIMA, LAG, RIM-ONE, and ORIGA; separation participant-level. Outcome: OHTS endpoint committee and reading-centre determinations using disc and/or reproducible visual-field change (adjudicated/reading-centre/multiple-expert reference). Analysis: external/cross-dataset evaluation. Principal concern: Best-developed early-disease and generalisability evidence in the corpus; external labels nevertheless varied by dataset.</w:t>
            </w:r>
          </w:p>
        </w:tc>
      </w:tr>
      <w:tr>
        <w:trPr>
          <w:cantSplit/>
        </w:trPr>
        <w:tc>
          <w:tcPr>
            <w:tcW w:type="dxa" w:w="1928"/>
          </w:tcPr>
          <w:p>
            <w:pPr>
              <w:spacing w:after="0"/>
            </w:pPr>
            <w:r>
              <w:rPr>
                <w:b w:val="0"/>
                <w:sz w:val="13"/>
              </w:rPr>
              <w:t>S03; Wang et al., 2023 [71]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ODIR-5K; separation participant-level. Outcome: Inherited ODIR labels (inherited repository label). Analysis: development-derived/validation-only result. Principal concern: Glaucoma-specific metrics came from a balanced subset sampled from development data rather than the official independent test set.</w:t>
            </w:r>
          </w:p>
        </w:tc>
      </w:tr>
      <w:tr>
        <w:trPr>
          <w:cantSplit/>
        </w:trPr>
        <w:tc>
          <w:tcPr>
            <w:tcW w:type="dxa" w:w="1928"/>
          </w:tcPr>
          <w:p>
            <w:pPr>
              <w:spacing w:after="0"/>
            </w:pPr>
            <w:r>
              <w:rPr>
                <w:b w:val="0"/>
                <w:sz w:val="13"/>
              </w:rPr>
              <w:t>S04; Alayón et al., 2023 [72]</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RIM-ONE DL + private development; REFUGE, DRISHTI-GS, and PAPILA external; separation image/eye-level. Outcome: Dataset-specific labels (mixed repository plus clinical/expert labels). Analysis: external/cross-dataset evaluation. Principal concern: Cross-dataset evaluation was informative, but development used image-level allocation and non-equivalent reference labels.</w:t>
            </w:r>
          </w:p>
        </w:tc>
      </w:tr>
      <w:tr>
        <w:trPr>
          <w:cantSplit/>
        </w:trPr>
        <w:tc>
          <w:tcPr>
            <w:tcW w:type="dxa" w:w="1928"/>
          </w:tcPr>
          <w:p>
            <w:pPr>
              <w:spacing w:after="0"/>
            </w:pPr>
            <w:r>
              <w:rPr>
                <w:b w:val="0"/>
                <w:sz w:val="13"/>
              </w:rPr>
              <w:t>S05; Hwang et al., 2023 [73]</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 sjchoi86-HRF, RIM-ONE, ORIGA, ACRIMA, REFUGE2; separation image/eye-level. Outcome: Labels inherited from each repository; ORIGA algorithmic and sjchoi86-HRF provenance unknown (surrogate/algorithmic threshold). Analysis: same-source held-out/fixed partition. Principal concern: Reference standards varied materially and one specificity estimate was based on five images; resampling did not create independent evidence.</w:t>
            </w:r>
          </w:p>
        </w:tc>
      </w:tr>
      <w:tr>
        <w:trPr>
          <w:cantSplit/>
        </w:trPr>
        <w:tc>
          <w:tcPr>
            <w:tcW w:type="dxa" w:w="1928"/>
          </w:tcPr>
          <w:p>
            <w:pPr>
              <w:spacing w:after="0"/>
            </w:pPr>
            <w:r>
              <w:rPr>
                <w:b w:val="0"/>
                <w:sz w:val="13"/>
              </w:rPr>
              <w:t>S06; Singh et al., 2023 [74]</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IEEE DataPort fundus dataset; separation image/eye-level. Outcome: Dataset label; provenance NR (inherited repository label). Analysis: same-source held-out/fixed partition. Principal concern: Irreconcilable sample and confusion-matrix totals, no clinical reference standard, and no independent evaluation.</w:t>
            </w:r>
          </w:p>
        </w:tc>
      </w:tr>
      <w:tr>
        <w:trPr>
          <w:cantSplit/>
        </w:trPr>
        <w:tc>
          <w:tcPr>
            <w:tcW w:type="dxa" w:w="1928"/>
          </w:tcPr>
          <w:p>
            <w:pPr>
              <w:spacing w:after="0"/>
            </w:pPr>
            <w:r>
              <w:rPr>
                <w:b w:val="0"/>
                <w:sz w:val="13"/>
              </w:rPr>
              <w:t>S07; D’Souza et al., 2024 [75]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AIROGS/EyePACS; separation image/eye-level. Outcome: AIROGS repository labels (inherited repository label). Analysis: internal resampling only. Principal concern: Balanced case-control subsampling and image-level resampling limit screening transportability despite large source data.</w:t>
            </w:r>
          </w:p>
        </w:tc>
      </w:tr>
      <w:tr>
        <w:trPr>
          <w:cantSplit/>
        </w:trPr>
        <w:tc>
          <w:tcPr>
            <w:tcW w:type="dxa" w:w="1928"/>
          </w:tcPr>
          <w:p>
            <w:pPr>
              <w:spacing w:after="0"/>
            </w:pPr>
            <w:r>
              <w:rPr>
                <w:b w:val="0"/>
                <w:sz w:val="13"/>
              </w:rPr>
              <w:t>S08; Wang et al., 2023 [76]</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GAMMA; separation unclear. Outcome: GAMMA labels integrating fundus, OCT, and visual field (adjudicated/reading-centre/multiple-expert reference). Analysis: same-source held-out/fixed partition. Principal concern: Operational staging was a strength; small shared benchmark and incompletely reported split level limit independence.</w:t>
            </w:r>
          </w:p>
        </w:tc>
      </w:tr>
      <w:tr>
        <w:trPr>
          <w:cantSplit/>
        </w:trPr>
        <w:tc>
          <w:tcPr>
            <w:tcW w:type="dxa" w:w="1928"/>
          </w:tcPr>
          <w:p>
            <w:pPr>
              <w:spacing w:after="0"/>
            </w:pPr>
            <w:r>
              <w:rPr>
                <w:b w:val="0"/>
                <w:sz w:val="13"/>
              </w:rPr>
              <w:t>S09; Wu et al., 2023 [77]</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GAMMA; separation unclear. Outcome: Challenge reference integrating structural and functional information (adjudicated/reading-centre/multiple-expert reference). Analysis: same-source held-out/fixed partition. Principal concern: Well-defined challenge holdout, but the cohort overlaps MSTNet and remains a small benchmark rather than an external clinical cohort.</w:t>
            </w:r>
          </w:p>
        </w:tc>
      </w:tr>
      <w:tr>
        <w:trPr>
          <w:cantSplit/>
        </w:trPr>
        <w:tc>
          <w:tcPr>
            <w:tcW w:type="dxa" w:w="1928"/>
          </w:tcPr>
          <w:p>
            <w:pPr>
              <w:spacing w:after="0"/>
            </w:pPr>
            <w:r>
              <w:rPr>
                <w:b w:val="0"/>
                <w:sz w:val="13"/>
              </w:rPr>
              <w:t>S10; Tohye et al., 2024 [78]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SMDG aggregate; separation image/eye-level. Outcome: Inherited labels from aggregated repositories (inherited repository label). Analysis: same-source held-out/fixed partition. Principal concern: Generated-image handling and separation of validation from testing were ambiguous; participant leakage could not be excluded.</w:t>
            </w:r>
          </w:p>
        </w:tc>
      </w:tr>
      <w:tr>
        <w:trPr>
          <w:cantSplit/>
        </w:trPr>
        <w:tc>
          <w:tcPr>
            <w:tcW w:type="dxa" w:w="1928"/>
          </w:tcPr>
          <w:p>
            <w:pPr>
              <w:spacing w:after="0"/>
            </w:pPr>
            <w:r>
              <w:rPr>
                <w:b w:val="0"/>
                <w:sz w:val="13"/>
              </w:rPr>
              <w:t>S11; Wang et al., 2024 [79]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Single retrospective clinical dataset; separation image/eye-level. Outcome: Specialist clinical diagnosis incorporating OCT/RNFL and visual field; exact criteria NR (clinical or clinical-composite diagnosis). Analysis: same-source held-out/fixed partition. Principal concern: A single clinical source and image-level allocation limit generalisability; the converted hyperspectral signal is algorithm-derived rather than directly acquired.</w:t>
            </w:r>
          </w:p>
        </w:tc>
      </w:tr>
      <w:tr>
        <w:trPr>
          <w:cantSplit/>
        </w:trPr>
        <w:tc>
          <w:tcPr>
            <w:tcW w:type="dxa" w:w="1928"/>
          </w:tcPr>
          <w:p>
            <w:pPr>
              <w:spacing w:after="0"/>
            </w:pPr>
            <w:r>
              <w:rPr>
                <w:b w:val="0"/>
                <w:sz w:val="13"/>
              </w:rPr>
              <w:t>S12; Chincholi and Koestler, 2024 [80]</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Standardized Fundus Glaucoma Dataset; separation image/eye-level. Outcome: Cup-to-disc ratio &gt; 0.6 with expert validation (surrogate/algorithmic threshold). Analysis: same-source held-out/fixed partition. Principal concern: Circularity arises because a structural feature used as a model target is also presented as evidence of glaucoma.</w:t>
            </w:r>
          </w:p>
        </w:tc>
      </w:tr>
      <w:tr>
        <w:trPr>
          <w:cantSplit/>
        </w:trPr>
        <w:tc>
          <w:tcPr>
            <w:tcW w:type="dxa" w:w="1928"/>
          </w:tcPr>
          <w:p>
            <w:pPr>
              <w:spacing w:after="0"/>
            </w:pPr>
            <w:r>
              <w:rPr>
                <w:b w:val="0"/>
                <w:sz w:val="13"/>
              </w:rPr>
              <w:t>S13; Almeshrky and Karacı, 2024 [81]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 and ORIGA; separation image/eye-level. Outcome: Inherited dataset labels (inherited repository label). Analysis: same-source held-out/fixed partition. Principal concern: Large divergence between a single holdout and cross-validation suggests instability; no patient-level or external evaluation.</w:t>
            </w:r>
          </w:p>
        </w:tc>
      </w:tr>
      <w:tr>
        <w:trPr>
          <w:cantSplit/>
        </w:trPr>
        <w:tc>
          <w:tcPr>
            <w:tcW w:type="dxa" w:w="1928"/>
          </w:tcPr>
          <w:p>
            <w:pPr>
              <w:spacing w:after="0"/>
            </w:pPr>
            <w:r>
              <w:rPr>
                <w:b w:val="0"/>
                <w:sz w:val="13"/>
              </w:rPr>
              <w:t>S14; Sangchocanonta et al., 2025 [82]</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GlauCUTU-DATA; separation unclear. Outcome: Consensus of three ophthalmologists, analysed by agreement stratum (adjudicated/reading-centre/multiple-expert reference). Analysis: internal resampling only. Principal concern: Expert consensus is a strength, but the marked performance decline under lower agreement shows label uncertainty and no independent validation was performed.</w:t>
            </w:r>
          </w:p>
        </w:tc>
      </w:tr>
      <w:tr>
        <w:trPr>
          <w:cantSplit/>
        </w:trPr>
        <w:tc>
          <w:tcPr>
            <w:tcW w:type="dxa" w:w="1928"/>
          </w:tcPr>
          <w:p>
            <w:pPr>
              <w:spacing w:after="0"/>
            </w:pPr>
            <w:r>
              <w:rPr>
                <w:b w:val="0"/>
                <w:sz w:val="13"/>
              </w:rPr>
              <w:t>S15; Ashtari-Majlan and Masip, 2025 [83]</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Maetschke OCT dataset; separation participant-level. Outcome: POAG with reproducible visual-field defects on at least two tests (clinical or clinical-composite diagnosis). Analysis: internal resampling only. Principal concern: Subject-level allocation and a clinical outcome were strengths; curated case-control sampling and absence of external evaluation remain limiting.</w:t>
            </w:r>
          </w:p>
        </w:tc>
      </w:tr>
      <w:tr>
        <w:trPr>
          <w:cantSplit/>
        </w:trPr>
        <w:tc>
          <w:tcPr>
            <w:tcW w:type="dxa" w:w="1928"/>
          </w:tcPr>
          <w:p>
            <w:pPr>
              <w:spacing w:after="0"/>
            </w:pPr>
            <w:r>
              <w:rPr>
                <w:b w:val="0"/>
                <w:sz w:val="13"/>
              </w:rPr>
              <w:t>S16; Yurdakul et al., 2025 [84]</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HDV1; separation image/eye-level. Outcome: Inherited HDV1 stage labels (inherited repository label). Analysis: same-source held-out/fixed partition. Principal concern: The apparently early-stage outcome depends on inherited labels with no reproducible staging rule and no external validation.</w:t>
            </w:r>
          </w:p>
        </w:tc>
      </w:tr>
      <w:tr>
        <w:trPr>
          <w:cantSplit/>
        </w:trPr>
        <w:tc>
          <w:tcPr>
            <w:tcW w:type="dxa" w:w="1928"/>
          </w:tcPr>
          <w:p>
            <w:pPr>
              <w:spacing w:after="0"/>
            </w:pPr>
            <w:r>
              <w:rPr>
                <w:b w:val="0"/>
                <w:sz w:val="13"/>
              </w:rPr>
              <w:t>S17; Das et al., 2025 [85]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Benchmark development set + unseen dataset; separation unclear. Outcome: Dataset-specific stage labels (inherited repository label). Analysis: external/cross-dataset evaluation. Principal concern: The unseen-dataset design supports generalisation, but sample provenance, stage definition, and split details were insufficiently reported.</w:t>
            </w:r>
          </w:p>
        </w:tc>
      </w:tr>
      <w:tr>
        <w:trPr>
          <w:cantSplit/>
        </w:trPr>
        <w:tc>
          <w:tcPr>
            <w:tcW w:type="dxa" w:w="1928"/>
          </w:tcPr>
          <w:p>
            <w:pPr>
              <w:spacing w:after="0"/>
            </w:pPr>
            <w:r>
              <w:rPr>
                <w:b w:val="0"/>
                <w:sz w:val="13"/>
              </w:rPr>
              <w:t>S18; Naidana et al., 2025 [86]</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ACRIMA, ORIGA, DRISHTI-GS + curated validation images; separation image/eye-level. Outcome: Inherited dataset labels and a small clinical source (mixed repository plus clinical/expert labels). Analysis: same-source held-out/fixed partition. Principal concern: Potential leakage, inconsistent sample reporting, and mixing of label sources make the high accuracy difficult to interpret.</w:t>
            </w:r>
          </w:p>
        </w:tc>
      </w:tr>
      <w:tr>
        <w:trPr>
          <w:cantSplit/>
        </w:trPr>
        <w:tc>
          <w:tcPr>
            <w:tcW w:type="dxa" w:w="1928"/>
          </w:tcPr>
          <w:p>
            <w:pPr>
              <w:spacing w:after="0"/>
            </w:pPr>
            <w:r>
              <w:rPr>
                <w:b w:val="0"/>
                <w:sz w:val="13"/>
              </w:rPr>
              <w:t>S19; Guntreddi and Sivakumar, 2025 [87]</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ORIGA; separation image/eye-level. Outcome: ORIGA labels (surrogate/algorithmic threshold). Analysis: same-source held-out/fixed partition. Principal concern: Single repository, image-level allocation, and uncertain label provenance limit the apparent ensemble performance.</w:t>
            </w:r>
          </w:p>
        </w:tc>
      </w:tr>
      <w:tr>
        <w:trPr>
          <w:cantSplit/>
        </w:trPr>
        <w:tc>
          <w:tcPr>
            <w:tcW w:type="dxa" w:w="1928"/>
          </w:tcPr>
          <w:p>
            <w:pPr>
              <w:spacing w:after="0"/>
            </w:pPr>
            <w:r>
              <w:rPr>
                <w:b w:val="0"/>
                <w:sz w:val="13"/>
              </w:rPr>
              <w:t>S20; Jisy et al., 2025 [88]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LVPEI private dataset; separation image/eye-level. Outcome: Clinical dataset labels; criteria and masking NR (clinical or clinical-composite diagnosis). Analysis: same-source held-out/fixed partition. Principal concern: Very small source cohort and augmentation before an apparently image-level evaluation create substantial optimism risk.</w:t>
            </w:r>
          </w:p>
        </w:tc>
      </w:tr>
      <w:tr>
        <w:trPr>
          <w:cantSplit/>
        </w:trPr>
        <w:tc>
          <w:tcPr>
            <w:tcW w:type="dxa" w:w="1928"/>
          </w:tcPr>
          <w:p>
            <w:pPr>
              <w:spacing w:after="0"/>
            </w:pPr>
            <w:r>
              <w:rPr>
                <w:b w:val="0"/>
                <w:sz w:val="13"/>
              </w:rPr>
              <w:t>S21; Krishnamoorthy et al., 2025 [89]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Public fundus images; source incompletely specified; separation image/eye-level. Outcome: Inherited/unspecified labels (inherited repository label). Analysis: same-source held-out/fixed partition. Principal concern: Dataset provenance and internally conflicting performance tables prevent confident interpretation.</w:t>
            </w:r>
          </w:p>
        </w:tc>
      </w:tr>
      <w:tr>
        <w:trPr>
          <w:cantSplit/>
        </w:trPr>
        <w:tc>
          <w:tcPr>
            <w:tcW w:type="dxa" w:w="1928"/>
          </w:tcPr>
          <w:p>
            <w:pPr>
              <w:spacing w:after="0"/>
            </w:pPr>
            <w:r>
              <w:rPr>
                <w:b w:val="0"/>
                <w:sz w:val="13"/>
              </w:rPr>
              <w:t>S22; Sivakumar and Penkova, 2025 [90]</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New-case dataset; provenance NR; separation unclear. Outcome: Reference diagnosis and clinical-variable linkage NR (unclear or mixed-unclear). Analysis: internal evaluation; allocation unclear. Principal concern: The source, reference standard, data linkage, and split are not reproducible despite near-perfect reported performance.</w:t>
            </w:r>
          </w:p>
        </w:tc>
      </w:tr>
      <w:tr>
        <w:trPr>
          <w:cantSplit/>
        </w:trPr>
        <w:tc>
          <w:tcPr>
            <w:tcW w:type="dxa" w:w="1928"/>
          </w:tcPr>
          <w:p>
            <w:pPr>
              <w:spacing w:after="0"/>
            </w:pPr>
            <w:r>
              <w:rPr>
                <w:b w:val="0"/>
                <w:sz w:val="13"/>
              </w:rPr>
              <w:t>S23; Alasmari et al., 2025 [91]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REFUGE, ORIGA, and G1020; separation image/eye-level. Outcome: REFUGE expert annotation; ORIGA/G1020 inherited labels; glaucoma defined by vCDR (surrogate/algorithmic threshold). Analysis: same-source held-out/fixed partition. Principal concern: Transparent biomarker derivation was offset by image-level allocation and circular surrogate-outcome classification.</w:t>
            </w:r>
          </w:p>
        </w:tc>
      </w:tr>
      <w:tr>
        <w:trPr>
          <w:cantSplit/>
        </w:trPr>
        <w:tc>
          <w:tcPr>
            <w:tcW w:type="dxa" w:w="1928"/>
          </w:tcPr>
          <w:p>
            <w:pPr>
              <w:spacing w:after="0"/>
            </w:pPr>
            <w:r>
              <w:rPr>
                <w:b w:val="0"/>
                <w:sz w:val="13"/>
              </w:rPr>
              <w:t>S24; Liao et al., 2025 [92]</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JustRAIGS; separation unclear. Outcome: JustRAIGS labels (inherited repository label). Analysis: same-source held-out/fixed partition. Principal concern: The study isolates augmentation effects but does not establish independent clinical performance; synthetic fraction trades sensitivity against other metrics.</w:t>
            </w:r>
          </w:p>
        </w:tc>
      </w:tr>
      <w:tr>
        <w:trPr>
          <w:cantSplit/>
        </w:trPr>
        <w:tc>
          <w:tcPr>
            <w:tcW w:type="dxa" w:w="1928"/>
          </w:tcPr>
          <w:p>
            <w:pPr>
              <w:spacing w:after="0"/>
            </w:pPr>
            <w:r>
              <w:rPr>
                <w:b w:val="0"/>
                <w:sz w:val="13"/>
              </w:rPr>
              <w:t>S25; Lv et al., 2025 [93]</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 development; REFUGE external segmentation; separation unclear. Outcome: Expert masks; glaucoma threshold vCDR &gt; 0.6 (surrogate/algorithmic threshold). Analysis: same-source held-out/fixed partition. Principal concern: Strong biomarker agreement does not validate a clinical glaucoma outcome; external testing concerned segmentation rather than diagnosis.</w:t>
            </w:r>
          </w:p>
        </w:tc>
      </w:tr>
      <w:tr>
        <w:trPr>
          <w:cantSplit/>
        </w:trPr>
        <w:tc>
          <w:tcPr>
            <w:tcW w:type="dxa" w:w="1928"/>
          </w:tcPr>
          <w:p>
            <w:pPr>
              <w:spacing w:after="0"/>
            </w:pPr>
            <w:r>
              <w:rPr>
                <w:b w:val="0"/>
                <w:sz w:val="13"/>
              </w:rPr>
              <w:t>S26; Prakash and Vinoth Kumar, 2025 [94]</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DRISHTI-GS1, RIM-ONE, and ORIGA-Light; separation image/eye-level. Outcome: Inherited dataset labels and masks (surrogate/algorithmic threshold). Analysis: external/cross-dataset evaluation. Principal concern: Cross-dataset experiments were valuable, but very small repositories, surrogate labels, and internal table inconsistencies imply substantial optimism.</w:t>
            </w:r>
          </w:p>
        </w:tc>
      </w:tr>
      <w:tr>
        <w:trPr>
          <w:cantSplit/>
        </w:trPr>
        <w:tc>
          <w:tcPr>
            <w:tcW w:type="dxa" w:w="1928"/>
          </w:tcPr>
          <w:p>
            <w:pPr>
              <w:spacing w:after="0"/>
            </w:pPr>
            <w:r>
              <w:rPr>
                <w:b w:val="0"/>
                <w:sz w:val="13"/>
              </w:rPr>
              <w:t>S27; AlMohimeed, 2025 [95]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Kaggle Eye Diseases; separation image/eye-level. Outcome: Inherited repository labels (inherited repository label). Analysis: same-source held-out/fixed partition. Principal concern: Class-specific metrics were extractable, but image-level benchmark evaluation cannot establish clinical screening performance.</w:t>
            </w:r>
          </w:p>
        </w:tc>
      </w:tr>
      <w:tr>
        <w:trPr>
          <w:cantSplit/>
        </w:trPr>
        <w:tc>
          <w:tcPr>
            <w:tcW w:type="dxa" w:w="1928"/>
          </w:tcPr>
          <w:p>
            <w:pPr>
              <w:spacing w:after="0"/>
            </w:pPr>
            <w:r>
              <w:rPr>
                <w:b w:val="0"/>
                <w:sz w:val="13"/>
              </w:rPr>
              <w:t>S28; Lin, 2025 [96]</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Kaggle Eye Diseases; separation image/eye-level. Outcome: Inherited repository labels (inherited repository label). Analysis: same-source held-out/fixed partition. Principal concern: Glaucoma confusion-matrix totals do not reconcile with the stated test set; performance is therefore descriptive only.</w:t>
            </w:r>
          </w:p>
        </w:tc>
      </w:tr>
      <w:tr>
        <w:trPr>
          <w:cantSplit/>
        </w:trPr>
        <w:tc>
          <w:tcPr>
            <w:tcW w:type="dxa" w:w="1928"/>
          </w:tcPr>
          <w:p>
            <w:pPr>
              <w:spacing w:after="0"/>
            </w:pPr>
            <w:r>
              <w:rPr>
                <w:b w:val="0"/>
                <w:sz w:val="13"/>
              </w:rPr>
              <w:t>S29; Gandhi et al., 2025 [97]</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GRAPE and other public/clinical sources; separation unclear. Outcome: Source-specific labels; linkage and criteria NR (unclear or mixed-unclear). Analysis: same-source held-out/fixed partition. Principal concern: Sample provenance, cross-modality matching, reference standard, and several complexity/explainability claims could not be verified.</w:t>
            </w:r>
          </w:p>
        </w:tc>
      </w:tr>
      <w:tr>
        <w:trPr>
          <w:cantSplit/>
        </w:trPr>
        <w:tc>
          <w:tcPr>
            <w:tcW w:type="dxa" w:w="1928"/>
          </w:tcPr>
          <w:p>
            <w:pPr>
              <w:spacing w:after="0"/>
            </w:pPr>
            <w:r>
              <w:rPr>
                <w:b w:val="0"/>
                <w:sz w:val="13"/>
              </w:rPr>
              <w:t>S30; Rieck et al., 2025 [98]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Broad multiclass fundus dataset; separation unclear. Outcome: Inherited dataset labels (inherited repository label). Analysis: internal resampling only. Principal concern: Eligible glaucoma-specific evidence was limited to one class sensitivity estimate; the report cannot support balanced accuracy or screening utility.</w:t>
            </w:r>
          </w:p>
        </w:tc>
      </w:tr>
      <w:tr>
        <w:trPr>
          <w:cantSplit/>
        </w:trPr>
        <w:tc>
          <w:tcPr>
            <w:tcW w:type="dxa" w:w="1928"/>
          </w:tcPr>
          <w:p>
            <w:pPr>
              <w:spacing w:after="0"/>
            </w:pPr>
            <w:r>
              <w:rPr>
                <w:b w:val="0"/>
                <w:sz w:val="13"/>
              </w:rPr>
              <w:t>S31; Hou et al., 2026 [99]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Glaucoma_fundus development + PAPILA external; separation unclear. Outcome: Dataset-native labels (inherited repository label). Analysis: external/cross-dataset evaluation. Principal concern: The large external domain drop demonstrates that excellent internal discrimination did not transport across datasets.</w:t>
            </w:r>
          </w:p>
        </w:tc>
      </w:tr>
      <w:tr>
        <w:trPr>
          <w:cantSplit/>
        </w:trPr>
        <w:tc>
          <w:tcPr>
            <w:tcW w:type="dxa" w:w="1928"/>
          </w:tcPr>
          <w:p>
            <w:pPr>
              <w:spacing w:after="0"/>
            </w:pPr>
            <w:r>
              <w:rPr>
                <w:b w:val="0"/>
                <w:sz w:val="13"/>
              </w:rPr>
              <w:t>S32; Abramovich et al., 2026 [100]</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KULRD, HYRD/HYGD, PAPILA, DRISHTI-GS, REFUGE/2, and GAMMA; separation participant-level. Outcome: Dataset-specific specialist/repository labels; suspects/OHT excluded (mixed repository plus clinical/expert labels). Analysis: internal–external/leave-one-domain-out. Principal concern: Large, multidomain evaluation and participant grouping were strengths, but target-label heterogeneity and missing identifiers in some sources remain important.</w:t>
            </w:r>
          </w:p>
        </w:tc>
      </w:tr>
      <w:tr>
        <w:trPr>
          <w:cantSplit/>
        </w:trPr>
        <w:tc>
          <w:tcPr>
            <w:tcW w:type="dxa" w:w="1928"/>
          </w:tcPr>
          <w:p>
            <w:pPr>
              <w:spacing w:after="0"/>
            </w:pPr>
            <w:r>
              <w:rPr>
                <w:b w:val="0"/>
                <w:sz w:val="13"/>
              </w:rPr>
              <w:t>S33; Geetha and Hema, 2026 [101]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EyePACS, APTOS, MESSIDOR, and DRISHTI-GS1; separation image/eye-level. Outcome: Source labels; stated class composition could not be reconciled with the named source datasets (inherited repository label). Analysis: same-source held-out/fixed partition. Principal concern: Claimed glaucoma composition and stage labels cannot be reconstructed from the named source datasets; results were retained only narratively.</w:t>
            </w:r>
          </w:p>
        </w:tc>
      </w:tr>
      <w:tr>
        <w:trPr>
          <w:cantSplit/>
        </w:trPr>
        <w:tc>
          <w:tcPr>
            <w:tcW w:type="dxa" w:w="1928"/>
          </w:tcPr>
          <w:p>
            <w:pPr>
              <w:spacing w:after="0"/>
            </w:pPr>
            <w:r>
              <w:rPr>
                <w:b w:val="0"/>
                <w:sz w:val="13"/>
              </w:rPr>
              <w:t>S34; Bolo et al., 2026 [102]</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LAC-DHS development + USC external; separation participant-level. Outcome: CDR ≥ 0.6; optometrist development labels and specialist test labels (surrogate/algorithmic threshold). Analysis: external/cross-dataset evaluation. Principal concern: Robust evaluation design, but the target was a morphologic referral threshold rather than clinical glaucoma.</w:t>
            </w:r>
          </w:p>
        </w:tc>
      </w:tr>
      <w:tr>
        <w:trPr>
          <w:cantSplit/>
        </w:trPr>
        <w:tc>
          <w:tcPr>
            <w:tcW w:type="dxa" w:w="1928"/>
          </w:tcPr>
          <w:p>
            <w:pPr>
              <w:spacing w:after="0"/>
            </w:pPr>
            <w:r>
              <w:rPr>
                <w:b w:val="0"/>
                <w:sz w:val="13"/>
              </w:rPr>
              <w:t>S35; Chuter et al., 2026 [103]</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6180"/>
          </w:tcPr>
          <w:p>
            <w:pPr>
              <w:spacing w:after="0"/>
            </w:pPr>
            <w:r>
              <w:rPr>
                <w:b w:val="0"/>
                <w:sz w:val="13"/>
              </w:rPr>
              <w:t>Participants/data: DIGS/ADAGES; separation participant-level. Outcome: Photographic GON with or without repeatable visual-field loss (clinical or clinical-composite diagnosis). Analysis: same-source held-out/fixed partition. Principal concern: Patient-level multimodal evaluation and a clinical outcome were strong; independent-centre transportability was not tested.</w:t>
            </w:r>
          </w:p>
        </w:tc>
      </w:tr>
      <w:tr>
        <w:trPr>
          <w:cantSplit/>
        </w:trPr>
        <w:tc>
          <w:tcPr>
            <w:tcW w:type="dxa" w:w="1928"/>
          </w:tcPr>
          <w:p>
            <w:pPr>
              <w:spacing w:after="0"/>
            </w:pPr>
            <w:r>
              <w:rPr>
                <w:b w:val="0"/>
                <w:sz w:val="13"/>
              </w:rPr>
              <w:t>S36; Li et al., 2026 [104]</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6180"/>
          </w:tcPr>
          <w:p>
            <w:pPr>
              <w:spacing w:after="0"/>
            </w:pPr>
            <w:r>
              <w:rPr>
                <w:b w:val="0"/>
                <w:sz w:val="13"/>
              </w:rPr>
              <w:t>Participants/data: POAAGG development + REFUGE-1 external; separation participant-level. Outcome: Open angles, characteristic optic-nerve defects, and corresponding visual-field loss; suspects excluded (clinical or clinical-composite diagnosis). Analysis: external/cross-dataset evaluation. Principal concern: Large ancestry-focused clinical cohort, participant separation, and external evaluation support validity; early-stage and calibration evidence remained limited.</w:t>
            </w:r>
          </w:p>
        </w:tc>
      </w:tr>
      <w:tr>
        <w:trPr>
          <w:cantSplit/>
        </w:trPr>
        <w:tc>
          <w:tcPr>
            <w:tcW w:type="dxa" w:w="1928"/>
          </w:tcPr>
          <w:p>
            <w:pPr>
              <w:spacing w:after="0"/>
            </w:pPr>
            <w:r>
              <w:rPr>
                <w:b w:val="0"/>
                <w:sz w:val="13"/>
              </w:rPr>
              <w:t>S37; Tariq et al., 2026 [105]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SMDG-19; separation image/eye-level. Outcome: Aggregated dataset labels (inherited repository label). Analysis: same-source held-out/fixed partition. Principal concern: Composite-source leakage risk and inconsistent class totals make the near-perfect internal estimates unlikely to transport.</w:t>
            </w:r>
          </w:p>
        </w:tc>
      </w:tr>
      <w:tr>
        <w:trPr>
          <w:cantSplit/>
        </w:trPr>
        <w:tc>
          <w:tcPr>
            <w:tcW w:type="dxa" w:w="1928"/>
          </w:tcPr>
          <w:p>
            <w:pPr>
              <w:spacing w:after="0"/>
            </w:pPr>
            <w:r>
              <w:rPr>
                <w:b w:val="0"/>
                <w:sz w:val="13"/>
              </w:rPr>
              <w:t>S38; Bharathi and Shaik, 2026 [106]</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ORIGA + RIM-ONE; separation unclear. Outcome: Inherited repository labels (inherited repository label). Analysis: internal evaluation; allocation unclear. Principal concern: Exact sample, allocation, threshold, and reference-standard details were not reported sufficiently for independent reconstruction.</w:t>
            </w:r>
          </w:p>
        </w:tc>
      </w:tr>
      <w:tr>
        <w:trPr>
          <w:cantSplit/>
        </w:trPr>
        <w:tc>
          <w:tcPr>
            <w:tcW w:type="dxa" w:w="1928"/>
          </w:tcPr>
          <w:p>
            <w:pPr>
              <w:spacing w:after="0"/>
            </w:pPr>
            <w:r>
              <w:rPr>
                <w:b w:val="0"/>
                <w:sz w:val="13"/>
              </w:rPr>
              <w:t>S39; Okuwobi et al., 2026 [107]</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G1020, ORIGA, REFUGE, private, SMDG, and RIGA; separation unclear. Outcome: Mixed inherited/private labels; criteria NR (unclear or mixed-unclear). Analysis: internal resampling only. Principal concern: Dataset counts, labels, and confusion-matrix metrics materially conflict with source resources; no quantitative conclusion relies on this study.</w:t>
            </w:r>
          </w:p>
        </w:tc>
      </w:tr>
      <w:tr>
        <w:trPr>
          <w:cantSplit/>
        </w:trPr>
        <w:tc>
          <w:tcPr>
            <w:tcW w:type="dxa" w:w="1928"/>
          </w:tcPr>
          <w:p>
            <w:pPr>
              <w:spacing w:after="0"/>
            </w:pPr>
            <w:r>
              <w:rPr>
                <w:b w:val="0"/>
                <w:sz w:val="13"/>
              </w:rPr>
              <w:t>S40; Gandhi et al., 2026 [108]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Named public fundus datasets with unspecified OCT linkage; separation unclear. Outcome: Dataset labels; paired-modality provenance NR (unclear or mixed-unclear). Analysis: internal evaluation; allocation unclear. Principal concern: Named sources do not establish paired OCT data, and sample, split, outcome, and metric inconsistencies preclude clinical interpretation.</w:t>
            </w:r>
          </w:p>
        </w:tc>
      </w:tr>
      <w:tr>
        <w:trPr>
          <w:cantSplit/>
        </w:trPr>
        <w:tc>
          <w:tcPr>
            <w:tcW w:type="dxa" w:w="1928"/>
          </w:tcPr>
          <w:p>
            <w:pPr>
              <w:spacing w:after="0"/>
            </w:pPr>
            <w:r>
              <w:rPr>
                <w:b w:val="0"/>
                <w:sz w:val="13"/>
              </w:rPr>
              <w:t>S41; Chilukuri et al., 2026 [109]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LAG, ACRIMA, and DRISHTI-GS; separation image/eye-level. Outcome: Dataset-native labels (surrogate/algorithmic threshold). Analysis: same-source held-out/fixed partition. Principal concern: The report is inconsistent about pooled versus dataset-specific training and does not provide truly independent external testing.</w:t>
            </w:r>
          </w:p>
        </w:tc>
      </w:tr>
      <w:tr>
        <w:trPr>
          <w:cantSplit/>
        </w:trPr>
        <w:tc>
          <w:tcPr>
            <w:tcW w:type="dxa" w:w="1928"/>
          </w:tcPr>
          <w:p>
            <w:pPr>
              <w:spacing w:after="0"/>
            </w:pPr>
            <w:r>
              <w:rPr>
                <w:b w:val="0"/>
                <w:sz w:val="13"/>
              </w:rPr>
              <w:t>S42; Hernández et al., 2026 [110]</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RIM-ONE DL + private Canary Islands set; separation unclear. Outcome: Expert clinical diagnosis using CDR &gt; 0.7 plus IOP, visual-field, or optic-nerve criteria (clinical or clinical-composite diagnosis). Analysis: internal resampling only. Principal concern: Clinically informed labels and interpretable tokenisation were strengths, but combined-source cross-validation is not independent external validation.</w:t>
            </w:r>
          </w:p>
        </w:tc>
      </w:tr>
      <w:tr>
        <w:trPr>
          <w:cantSplit/>
        </w:trPr>
        <w:tc>
          <w:tcPr>
            <w:tcW w:type="dxa" w:w="1928"/>
          </w:tcPr>
          <w:p>
            <w:pPr>
              <w:spacing w:after="0"/>
            </w:pPr>
            <w:r>
              <w:rPr>
                <w:b w:val="0"/>
                <w:sz w:val="13"/>
              </w:rPr>
              <w:t>S43; Bouris et al., 2026 [111]</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UCLA early POAG + ACRIMA/RIM-ONE controls; advanced UCLA test; separation image/eye-level. Outcome: Two glaucoma specialists with third adjudication (adjudicated/reading-centre/multiple-expert reference). Analysis: same-source held-out/fixed partition. Principal concern: Explicit early disease and specialist grading are major strengths, but all glaucoma originated from one clinic while most controls were public, creating near-complete site/class confounding.</w:t>
            </w:r>
          </w:p>
        </w:tc>
      </w:tr>
      <w:tr>
        <w:trPr>
          <w:cantSplit/>
        </w:trPr>
        <w:tc>
          <w:tcPr>
            <w:tcW w:type="dxa" w:w="1928"/>
          </w:tcPr>
          <w:p>
            <w:pPr>
              <w:spacing w:after="0"/>
            </w:pPr>
            <w:r>
              <w:rPr>
                <w:b w:val="0"/>
                <w:sz w:val="13"/>
              </w:rPr>
              <w:t>S44; Hasan et al., 2026 [112]</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CFEH private clinical cohort; separation participant-level. Outcome: Senior optometrist clinical record with second-expert review; Mills visual-field staging (adjudicated/reading-centre/multiple-expert reference). Analysis: internal resampling only. Principal concern: Explicit clinical staging, participant-grouped folds, and multimodal fusion were informative, but the case-control design and lack of independent evaluation limit deployment inference.</w:t>
            </w:r>
          </w:p>
        </w:tc>
      </w:tr>
      <w:tr>
        <w:trPr>
          <w:cantSplit/>
        </w:trPr>
        <w:tc>
          <w:tcPr>
            <w:tcW w:type="dxa" w:w="1928"/>
          </w:tcPr>
          <w:p>
            <w:pPr>
              <w:spacing w:after="0"/>
            </w:pPr>
            <w:r>
              <w:rPr>
                <w:b w:val="0"/>
                <w:sz w:val="13"/>
              </w:rPr>
              <w:t>S45; Wu et al., 2026 [113]</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Fourteen fundus datasets; AIROGS/EyePACS was the largest source; separation image/eye-level. Outcome: Dataset-specific labels, including certified-grader labels in the largest source (mixed repository plus clinical/expert labels). Analysis: external/cross-dataset evaluation. Principal concern: Breadth of cross-dataset evaluation was a major strength, but source-label heterogeneity and image-level allocation leave residual bias and applicability concerns.</w:t>
            </w:r>
          </w:p>
        </w:tc>
      </w:tr>
      <w:tr>
        <w:trPr>
          <w:cantSplit/>
        </w:trPr>
        <w:tc>
          <w:tcPr>
            <w:tcW w:type="dxa" w:w="1928"/>
          </w:tcPr>
          <w:p>
            <w:pPr>
              <w:spacing w:after="0"/>
            </w:pPr>
            <w:r>
              <w:rPr>
                <w:b w:val="0"/>
                <w:sz w:val="13"/>
              </w:rPr>
              <w:t>S46; Moorthy et al., 2026 [114]</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 RIM-ONE, and ORIGA; separation unclear. Outcome: Inherited repository labels and masks (surrogate/algorithmic threshold). Analysis: internal evaluation; allocation unclear. Principal concern: High reported accuracy could not be linked to a fully reconstructable test denominator, patient split, threshold, or independent reference standard.</w:t>
            </w:r>
          </w:p>
        </w:tc>
      </w:tr>
      <w:tr>
        <w:trPr>
          <w:cantSplit/>
        </w:trPr>
        <w:tc>
          <w:tcPr>
            <w:tcW w:type="dxa" w:w="1928"/>
          </w:tcPr>
          <w:p>
            <w:pPr>
              <w:spacing w:after="0"/>
            </w:pPr>
            <w:r>
              <w:rPr>
                <w:b w:val="0"/>
                <w:sz w:val="13"/>
              </w:rPr>
              <w:t>S47; Noh et al., 2026 [115]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RIM-ONE, REFUGE, and DRISHTI-GS; separation image/eye-level. Outcome: Inherited dataset labels (inherited repository label). Analysis: same-source held-out/fixed partition. Principal concern: Multiple benchmarks were evaluated, but no frozen external test was demonstrated and the data-availability description was internally inconsistent.</w:t>
            </w:r>
          </w:p>
        </w:tc>
      </w:tr>
      <w:tr>
        <w:trPr>
          <w:cantSplit/>
        </w:trPr>
        <w:tc>
          <w:tcPr>
            <w:tcW w:type="dxa" w:w="1928"/>
          </w:tcPr>
          <w:p>
            <w:pPr>
              <w:spacing w:after="0"/>
            </w:pPr>
            <w:r>
              <w:rPr>
                <w:b w:val="0"/>
                <w:sz w:val="13"/>
              </w:rPr>
              <w:t>S48; Pramanik and Bag, 2026 [116]</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Three public datasets, including HDV1; separation unclear. Outcome: Inherited dataset labels; staging criteria incompletely reported (inherited repository label). Analysis: same-source held-out/fixed partition. Principal concern: Stage-classification results were reported, but dataset identity, allocation, and the staging reference standard were incompletely described, limiting clinical interpretation.</w:t>
            </w:r>
          </w:p>
        </w:tc>
      </w:tr>
      <w:tr>
        <w:trPr>
          <w:cantSplit/>
        </w:trPr>
        <w:tc>
          <w:tcPr>
            <w:tcW w:type="dxa" w:w="1928"/>
          </w:tcPr>
          <w:p>
            <w:pPr>
              <w:spacing w:after="0"/>
            </w:pPr>
            <w:r>
              <w:rPr>
                <w:b w:val="0"/>
                <w:sz w:val="13"/>
              </w:rPr>
              <w:t>S49; Roopalakshmi et al., 2026 [117]</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Six aggregated public fundus datasets; separation image/eye-level. Outcome: Inherited repository labels (inherited repository label). Analysis: same-source held-out/fixed partition. Principal concern: Pooling heterogeneous repositories before an image-level split and conflicting tabular values limit both independence and reproducibility.</w:t>
            </w:r>
          </w:p>
        </w:tc>
      </w:tr>
      <w:tr>
        <w:trPr>
          <w:cantSplit/>
        </w:trPr>
        <w:tc>
          <w:tcPr>
            <w:tcW w:type="dxa" w:w="1928"/>
          </w:tcPr>
          <w:p>
            <w:pPr>
              <w:spacing w:after="0"/>
            </w:pPr>
            <w:r>
              <w:rPr>
                <w:b w:val="0"/>
                <w:sz w:val="13"/>
              </w:rPr>
              <w:t>S50; Abdelbaki et al., 2026 [118]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RFMiD; separation image/eye-level. Outcome: Inherited RFMiD labels (inherited repository label). Analysis: same-source held-out/fixed partition. Principal concern: Glaucoma-specific estimates were available, but a single image-level repository split and inherited labels limit clinical transportability.</w:t>
            </w:r>
          </w:p>
        </w:tc>
      </w:tr>
      <w:tr>
        <w:trPr>
          <w:cantSplit/>
        </w:trPr>
        <w:tc>
          <w:tcPr>
            <w:tcW w:type="dxa" w:w="1928"/>
          </w:tcPr>
          <w:p>
            <w:pPr>
              <w:spacing w:after="0"/>
            </w:pPr>
            <w:r>
              <w:rPr>
                <w:b w:val="0"/>
                <w:sz w:val="13"/>
              </w:rPr>
              <w:t>S51; Malik et al., 2026 [119]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Ocular Image Hub; separation image/eye-level. Outcome: Inherited repository labels (inherited repository label). Analysis: same-source held-out/fixed partition. Principal concern: Class-specific AUC was high, but the evidence remained an image-level benchmark evaluation with inherited labels and no independent test.</w:t>
            </w:r>
          </w:p>
        </w:tc>
      </w:tr>
      <w:tr>
        <w:trPr>
          <w:cantSplit/>
        </w:trPr>
        <w:tc>
          <w:tcPr>
            <w:tcW w:type="dxa" w:w="1928"/>
          </w:tcPr>
          <w:p>
            <w:pPr>
              <w:spacing w:after="0"/>
            </w:pPr>
            <w:r>
              <w:rPr>
                <w:b w:val="0"/>
                <w:sz w:val="13"/>
              </w:rPr>
              <w:t>S52; Malik et al., 2026 [120]</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Ocular Image Hub; separation image/eye-level. Outcome: Inherited repository labels (inherited repository label). Analysis: same-source held-out/fixed partition. Principal concern: The same small public corpus was reused in a distinct model analysis; glaucoma-specific discrimination was incompletely separated from overall performance.</w:t>
            </w:r>
          </w:p>
        </w:tc>
      </w:tr>
      <w:tr>
        <w:trPr>
          <w:cantSplit/>
        </w:trPr>
        <w:tc>
          <w:tcPr>
            <w:tcW w:type="dxa" w:w="1928"/>
          </w:tcPr>
          <w:p>
            <w:pPr>
              <w:spacing w:after="0"/>
            </w:pPr>
            <w:r>
              <w:rPr>
                <w:b w:val="0"/>
                <w:sz w:val="13"/>
              </w:rPr>
              <w:t>S53; Santo et al., 2026 [121]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Ocular Image Hub; separation image/eye-level. Outcome: Inherited repository labels (inherited repository label). Analysis: internal resampling only. Principal concern: Reuse of the same repository and image-level resampling constrain inference; a perfect per-class AUC on an image-level benchmark does not establish clinical performance.</w:t>
            </w:r>
          </w:p>
        </w:tc>
      </w:tr>
      <w:tr>
        <w:trPr>
          <w:cantSplit/>
        </w:trPr>
        <w:tc>
          <w:tcPr>
            <w:tcW w:type="dxa" w:w="1928"/>
          </w:tcPr>
          <w:p>
            <w:pPr>
              <w:spacing w:after="0"/>
            </w:pPr>
            <w:r>
              <w:rPr>
                <w:b w:val="0"/>
                <w:sz w:val="13"/>
              </w:rPr>
              <w:t>S54; Rahman et al., 2026 [122]</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Kaggle Eye Diseases; separation image/eye-level. Outcome: Inherited repository labels (inherited repository label). Analysis: same-source held-out/fixed partition. Principal concern: The modest glaucoma F1 illustrates task difficulty, but image-level evaluation and inherited labels still prevent clinical interpretation.</w:t>
            </w:r>
          </w:p>
        </w:tc>
      </w:tr>
      <w:tr>
        <w:trPr>
          <w:cantSplit/>
        </w:trPr>
        <w:tc>
          <w:tcPr>
            <w:tcW w:type="dxa" w:w="1928"/>
          </w:tcPr>
          <w:p>
            <w:pPr>
              <w:spacing w:after="0"/>
            </w:pPr>
            <w:r>
              <w:rPr>
                <w:b w:val="0"/>
                <w:sz w:val="13"/>
              </w:rPr>
              <w:t>S55; Zaib, 2026 [123]</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JustRAIGS; separation unclear. Outcome: JustRAIGS repository labels (inherited repository label). Analysis: development-derived/validation-only result. Principal concern: A large source repository was available, but validation-only reporting, uncertain participant separation, and limited methodological reporting increase optimism risk.</w:t>
            </w:r>
          </w:p>
        </w:tc>
      </w:tr>
    </w:tbl>
    <w:p>
      <w:pPr>
        <w:spacing w:after="160" w:before="60"/>
      </w:pPr>
      <w:r>
        <w:rPr>
          <w:b w:val="0"/>
          <w:i w:val="0"/>
          <w:sz w:val="16"/>
        </w:rPr>
        <w:t>D, model-development quality; E, risk of bias in model evaluation; Ap, applicability of the evaluation evidence to diagnostic detection of current glaucoma in eye-care settings (Section 2.1 of the manuscript). Against the separately defined population-screening use, no report was applicable, because none evaluated the model in a sample of adults without known glaucoma in primary care, optometry, community, or teleophthalmology settings with the model in its triage role; low applicability ratings therefore do not indicate applicability to screening. P, participants and data sources; Pr, predictors; O, outcome; A, analysis; All, overall judgement. L, low; U, unclear; H, high. The overall judgement was high when any domain was high, low only when every domain was low, and unclear otherwise. No numerical quality score was calculated. Suspect/ocular-hypertension and surrogate structural targets were not equated with established glaucoma when judging outcome applicability.</w:t>
      </w:r>
    </w:p>
    <w:p>
      <w:pPr>
        <w:keepNext/>
        <w:spacing w:after="80" w:before="200"/>
      </w:pPr>
      <w:r>
        <w:rPr>
          <w:b/>
        </w:rPr>
        <w:t xml:space="preserve">Table S8. </w:t>
      </w:r>
      <w:r>
        <w:t>Sensitivity analysis of headline proportions after excluding reports whose source publication does not report a glaucoma-specific point estimate of identifiable metric type.</w:t>
      </w:r>
    </w:p>
    <w:tbl>
      <w:tblPr>
        <w:tblStyle w:val="TableGrid"/>
        <w:tblW w:type="auto" w:w="0"/>
        <w:jc w:val="center"/>
        <w:tblLayout w:type="fixed"/>
        <w:tblLook w:firstColumn="1" w:firstRow="1" w:lastColumn="0" w:lastRow="0" w:noHBand="0" w:noVBand="1" w:val="04A0"/>
      </w:tblPr>
      <w:tblGrid>
        <w:gridCol w:w="5103"/>
        <w:gridCol w:w="2381"/>
        <w:gridCol w:w="2381"/>
        <w:gridCol w:w="2041"/>
      </w:tblGrid>
      <w:tr>
        <w:trPr>
          <w:tblHeader/>
        </w:trPr>
        <w:tc>
          <w:tcPr>
            <w:tcW w:type="dxa" w:w="5102"/>
            <w:shd w:val="clear" w:color="auto" w:fill="E7ECF3"/>
          </w:tcPr>
          <w:p>
            <w:pPr>
              <w:spacing w:after="0"/>
              <w:jc w:val="center"/>
            </w:pPr>
            <w:r>
              <w:rPr>
                <w:b/>
                <w:sz w:val="16"/>
              </w:rPr>
              <w:t>Indicator</w:t>
            </w:r>
          </w:p>
        </w:tc>
        <w:tc>
          <w:tcPr>
            <w:tcW w:type="dxa" w:w="2381"/>
            <w:shd w:val="clear" w:color="auto" w:fill="E7ECF3"/>
          </w:tcPr>
          <w:p>
            <w:pPr>
              <w:spacing w:after="0"/>
              <w:jc w:val="center"/>
            </w:pPr>
            <w:r>
              <w:rPr>
                <w:b/>
                <w:sz w:val="16"/>
              </w:rPr>
              <w:t>All reports (n = 55), n (%)</w:t>
            </w:r>
          </w:p>
        </w:tc>
        <w:tc>
          <w:tcPr>
            <w:tcW w:type="dxa" w:w="2381"/>
            <w:shd w:val="clear" w:color="auto" w:fill="E7ECF3"/>
          </w:tcPr>
          <w:p>
            <w:pPr>
              <w:spacing w:after="0"/>
              <w:jc w:val="center"/>
            </w:pPr>
            <w:r>
              <w:rPr>
                <w:b/>
                <w:sz w:val="16"/>
              </w:rPr>
              <w:t>Sensitivity set (n = 54), n (%)</w:t>
            </w:r>
          </w:p>
        </w:tc>
        <w:tc>
          <w:tcPr>
            <w:tcW w:type="dxa" w:w="2041"/>
            <w:shd w:val="clear" w:color="auto" w:fill="E7ECF3"/>
          </w:tcPr>
          <w:p>
            <w:pPr>
              <w:spacing w:after="0"/>
              <w:jc w:val="center"/>
            </w:pPr>
            <w:r>
              <w:rPr>
                <w:b/>
                <w:sz w:val="16"/>
              </w:rPr>
              <w:t>Difference (percentage points)</w:t>
            </w:r>
          </w:p>
        </w:tc>
      </w:tr>
      <w:tr>
        <w:trPr>
          <w:cantSplit/>
        </w:trPr>
        <w:tc>
          <w:tcPr>
            <w:tcW w:type="dxa" w:w="5102"/>
          </w:tcPr>
          <w:p>
            <w:pPr>
              <w:spacing w:after="0"/>
            </w:pPr>
            <w:r>
              <w:rPr>
                <w:b w:val="0"/>
                <w:sz w:val="16"/>
              </w:rPr>
              <w:t>Published in 2025–2026</w:t>
            </w:r>
          </w:p>
        </w:tc>
        <w:tc>
          <w:tcPr>
            <w:tcW w:type="dxa" w:w="2381"/>
          </w:tcPr>
          <w:p>
            <w:pPr>
              <w:spacing w:after="0"/>
              <w:jc w:val="center"/>
            </w:pPr>
            <w:r>
              <w:rPr>
                <w:b w:val="0"/>
                <w:sz w:val="16"/>
              </w:rPr>
              <w:t>42 (76.4)</w:t>
            </w:r>
          </w:p>
        </w:tc>
        <w:tc>
          <w:tcPr>
            <w:tcW w:type="dxa" w:w="2381"/>
          </w:tcPr>
          <w:p>
            <w:pPr>
              <w:spacing w:after="0"/>
              <w:jc w:val="center"/>
            </w:pPr>
            <w:r>
              <w:rPr>
                <w:b w:val="0"/>
                <w:sz w:val="16"/>
              </w:rPr>
              <w:t>41 (75.9)</w:t>
            </w:r>
          </w:p>
        </w:tc>
        <w:tc>
          <w:tcPr>
            <w:tcW w:type="dxa" w:w="2041"/>
          </w:tcPr>
          <w:p>
            <w:pPr>
              <w:spacing w:after="0"/>
              <w:jc w:val="center"/>
            </w:pPr>
            <w:r>
              <w:rPr>
                <w:b w:val="0"/>
                <w:sz w:val="16"/>
              </w:rPr>
              <w:t>-0.4</w:t>
            </w:r>
          </w:p>
        </w:tc>
      </w:tr>
      <w:tr>
        <w:trPr>
          <w:cantSplit/>
        </w:trPr>
        <w:tc>
          <w:tcPr>
            <w:tcW w:type="dxa" w:w="5102"/>
          </w:tcPr>
          <w:p>
            <w:pPr>
              <w:spacing w:after="0"/>
            </w:pPr>
            <w:r>
              <w:rPr>
                <w:b w:val="0"/>
                <w:sz w:val="16"/>
              </w:rPr>
              <w:t>Confirmed participant-level separation</w:t>
            </w:r>
          </w:p>
        </w:tc>
        <w:tc>
          <w:tcPr>
            <w:tcW w:type="dxa" w:w="2381"/>
          </w:tcPr>
          <w:p>
            <w:pPr>
              <w:spacing w:after="0"/>
              <w:jc w:val="center"/>
            </w:pPr>
            <w:r>
              <w:rPr>
                <w:b w:val="0"/>
                <w:sz w:val="16"/>
              </w:rPr>
              <w:t>8 (14.5)</w:t>
            </w:r>
          </w:p>
        </w:tc>
        <w:tc>
          <w:tcPr>
            <w:tcW w:type="dxa" w:w="2381"/>
          </w:tcPr>
          <w:p>
            <w:pPr>
              <w:spacing w:after="0"/>
              <w:jc w:val="center"/>
            </w:pPr>
            <w:r>
              <w:rPr>
                <w:b w:val="0"/>
                <w:sz w:val="16"/>
              </w:rPr>
              <w:t>8 (14.8)</w:t>
            </w:r>
          </w:p>
        </w:tc>
        <w:tc>
          <w:tcPr>
            <w:tcW w:type="dxa" w:w="2041"/>
          </w:tcPr>
          <w:p>
            <w:pPr>
              <w:spacing w:after="0"/>
              <w:jc w:val="center"/>
            </w:pPr>
            <w:r>
              <w:rPr>
                <w:b w:val="0"/>
                <w:sz w:val="16"/>
              </w:rPr>
              <w:t>+0.3</w:t>
            </w:r>
          </w:p>
        </w:tc>
      </w:tr>
      <w:tr>
        <w:trPr>
          <w:cantSplit/>
        </w:trPr>
        <w:tc>
          <w:tcPr>
            <w:tcW w:type="dxa" w:w="5102"/>
          </w:tcPr>
          <w:p>
            <w:pPr>
              <w:spacing w:after="0"/>
            </w:pPr>
            <w:r>
              <w:rPr>
                <w:b w:val="0"/>
                <w:sz w:val="16"/>
              </w:rPr>
              <w:t>Distinct-source evaluation</w:t>
            </w:r>
          </w:p>
        </w:tc>
        <w:tc>
          <w:tcPr>
            <w:tcW w:type="dxa" w:w="2381"/>
          </w:tcPr>
          <w:p>
            <w:pPr>
              <w:spacing w:after="0"/>
              <w:jc w:val="center"/>
            </w:pPr>
            <w:r>
              <w:rPr>
                <w:b w:val="0"/>
                <w:sz w:val="16"/>
              </w:rPr>
              <w:t>9 (16.4)</w:t>
            </w:r>
          </w:p>
        </w:tc>
        <w:tc>
          <w:tcPr>
            <w:tcW w:type="dxa" w:w="2381"/>
          </w:tcPr>
          <w:p>
            <w:pPr>
              <w:spacing w:after="0"/>
              <w:jc w:val="center"/>
            </w:pPr>
            <w:r>
              <w:rPr>
                <w:b w:val="0"/>
                <w:sz w:val="16"/>
              </w:rPr>
              <w:t>9 (16.7)</w:t>
            </w:r>
          </w:p>
        </w:tc>
        <w:tc>
          <w:tcPr>
            <w:tcW w:type="dxa" w:w="2041"/>
          </w:tcPr>
          <w:p>
            <w:pPr>
              <w:spacing w:after="0"/>
              <w:jc w:val="center"/>
            </w:pPr>
            <w:r>
              <w:rPr>
                <w:b w:val="0"/>
                <w:sz w:val="16"/>
              </w:rPr>
              <w:t>+0.3</w:t>
            </w:r>
          </w:p>
        </w:tc>
      </w:tr>
      <w:tr>
        <w:trPr>
          <w:cantSplit/>
        </w:trPr>
        <w:tc>
          <w:tcPr>
            <w:tcW w:type="dxa" w:w="5102"/>
          </w:tcPr>
          <w:p>
            <w:pPr>
              <w:spacing w:after="0"/>
            </w:pPr>
            <w:r>
              <w:rPr>
                <w:b w:val="0"/>
                <w:sz w:val="16"/>
              </w:rPr>
              <w:t>Participant-level separation and distinct-source evaluation</w:t>
            </w:r>
          </w:p>
        </w:tc>
        <w:tc>
          <w:tcPr>
            <w:tcW w:type="dxa" w:w="2381"/>
          </w:tcPr>
          <w:p>
            <w:pPr>
              <w:spacing w:after="0"/>
              <w:jc w:val="center"/>
            </w:pPr>
            <w:r>
              <w:rPr>
                <w:b w:val="0"/>
                <w:sz w:val="16"/>
              </w:rPr>
              <w:t>4 (7.3)</w:t>
            </w:r>
          </w:p>
        </w:tc>
        <w:tc>
          <w:tcPr>
            <w:tcW w:type="dxa" w:w="2381"/>
          </w:tcPr>
          <w:p>
            <w:pPr>
              <w:spacing w:after="0"/>
              <w:jc w:val="center"/>
            </w:pPr>
            <w:r>
              <w:rPr>
                <w:b w:val="0"/>
                <w:sz w:val="16"/>
              </w:rPr>
              <w:t>4 (7.4)</w:t>
            </w:r>
          </w:p>
        </w:tc>
        <w:tc>
          <w:tcPr>
            <w:tcW w:type="dxa" w:w="2041"/>
          </w:tcPr>
          <w:p>
            <w:pPr>
              <w:spacing w:after="0"/>
              <w:jc w:val="center"/>
            </w:pPr>
            <w:r>
              <w:rPr>
                <w:b w:val="0"/>
                <w:sz w:val="16"/>
              </w:rPr>
              <w:t>+0.1</w:t>
            </w:r>
          </w:p>
        </w:tc>
      </w:tr>
      <w:tr>
        <w:trPr>
          <w:cantSplit/>
        </w:trPr>
        <w:tc>
          <w:tcPr>
            <w:tcW w:type="dxa" w:w="5102"/>
          </w:tcPr>
          <w:p>
            <w:pPr>
              <w:spacing w:after="0"/>
            </w:pPr>
            <w:r>
              <w:rPr>
                <w:b w:val="0"/>
                <w:sz w:val="16"/>
              </w:rPr>
              <w:t>Inherited, mixed-repository, or surrogate reference standard</w:t>
            </w:r>
          </w:p>
        </w:tc>
        <w:tc>
          <w:tcPr>
            <w:tcW w:type="dxa" w:w="2381"/>
          </w:tcPr>
          <w:p>
            <w:pPr>
              <w:spacing w:after="0"/>
              <w:jc w:val="center"/>
            </w:pPr>
            <w:r>
              <w:rPr>
                <w:b w:val="0"/>
                <w:sz w:val="16"/>
              </w:rPr>
              <w:t>38 (69.1)</w:t>
            </w:r>
          </w:p>
        </w:tc>
        <w:tc>
          <w:tcPr>
            <w:tcW w:type="dxa" w:w="2381"/>
          </w:tcPr>
          <w:p>
            <w:pPr>
              <w:spacing w:after="0"/>
              <w:jc w:val="center"/>
            </w:pPr>
            <w:r>
              <w:rPr>
                <w:b w:val="0"/>
                <w:sz w:val="16"/>
              </w:rPr>
              <w:t>37 (68.5)</w:t>
            </w:r>
          </w:p>
        </w:tc>
        <w:tc>
          <w:tcPr>
            <w:tcW w:type="dxa" w:w="2041"/>
          </w:tcPr>
          <w:p>
            <w:pPr>
              <w:spacing w:after="0"/>
              <w:jc w:val="center"/>
            </w:pPr>
            <w:r>
              <w:rPr>
                <w:b w:val="0"/>
                <w:sz w:val="16"/>
              </w:rPr>
              <w:t>-0.6</w:t>
            </w:r>
          </w:p>
        </w:tc>
      </w:tr>
      <w:tr>
        <w:trPr>
          <w:cantSplit/>
        </w:trPr>
        <w:tc>
          <w:tcPr>
            <w:tcW w:type="dxa" w:w="5102"/>
          </w:tcPr>
          <w:p>
            <w:pPr>
              <w:spacing w:after="0"/>
            </w:pPr>
            <w:r>
              <w:rPr>
                <w:b w:val="0"/>
                <w:sz w:val="16"/>
              </w:rPr>
              <w:t>Clinical or adjudicated reference standard</w:t>
            </w:r>
          </w:p>
        </w:tc>
        <w:tc>
          <w:tcPr>
            <w:tcW w:type="dxa" w:w="2381"/>
          </w:tcPr>
          <w:p>
            <w:pPr>
              <w:spacing w:after="0"/>
              <w:jc w:val="center"/>
            </w:pPr>
            <w:r>
              <w:rPr>
                <w:b w:val="0"/>
                <w:sz w:val="16"/>
              </w:rPr>
              <w:t>13 (23.6)</w:t>
            </w:r>
          </w:p>
        </w:tc>
        <w:tc>
          <w:tcPr>
            <w:tcW w:type="dxa" w:w="2381"/>
          </w:tcPr>
          <w:p>
            <w:pPr>
              <w:spacing w:after="0"/>
              <w:jc w:val="center"/>
            </w:pPr>
            <w:r>
              <w:rPr>
                <w:b w:val="0"/>
                <w:sz w:val="16"/>
              </w:rPr>
              <w:t>13 (24.1)</w:t>
            </w:r>
          </w:p>
        </w:tc>
        <w:tc>
          <w:tcPr>
            <w:tcW w:type="dxa" w:w="2041"/>
          </w:tcPr>
          <w:p>
            <w:pPr>
              <w:spacing w:after="0"/>
              <w:jc w:val="center"/>
            </w:pPr>
            <w:r>
              <w:rPr>
                <w:b w:val="0"/>
                <w:sz w:val="16"/>
              </w:rPr>
              <w:t>+0.4</w:t>
            </w:r>
          </w:p>
        </w:tc>
      </w:tr>
      <w:tr>
        <w:trPr>
          <w:cantSplit/>
        </w:trPr>
        <w:tc>
          <w:tcPr>
            <w:tcW w:type="dxa" w:w="5102"/>
          </w:tcPr>
          <w:p>
            <w:pPr>
              <w:spacing w:after="0"/>
            </w:pPr>
            <w:r>
              <w:rPr>
                <w:b w:val="0"/>
                <w:sz w:val="16"/>
              </w:rPr>
              <w:t>Operational mild/early perimetric definition</w:t>
            </w:r>
          </w:p>
        </w:tc>
        <w:tc>
          <w:tcPr>
            <w:tcW w:type="dxa" w:w="2381"/>
          </w:tcPr>
          <w:p>
            <w:pPr>
              <w:spacing w:after="0"/>
              <w:jc w:val="center"/>
            </w:pPr>
            <w:r>
              <w:rPr>
                <w:b w:val="0"/>
                <w:sz w:val="16"/>
              </w:rPr>
              <w:t>6 (10.9)</w:t>
            </w:r>
          </w:p>
        </w:tc>
        <w:tc>
          <w:tcPr>
            <w:tcW w:type="dxa" w:w="2381"/>
          </w:tcPr>
          <w:p>
            <w:pPr>
              <w:spacing w:after="0"/>
              <w:jc w:val="center"/>
            </w:pPr>
            <w:r>
              <w:rPr>
                <w:b w:val="0"/>
                <w:sz w:val="16"/>
              </w:rPr>
              <w:t>6 (11.1)</w:t>
            </w:r>
          </w:p>
        </w:tc>
        <w:tc>
          <w:tcPr>
            <w:tcW w:type="dxa" w:w="2041"/>
          </w:tcPr>
          <w:p>
            <w:pPr>
              <w:spacing w:after="0"/>
              <w:jc w:val="center"/>
            </w:pPr>
            <w:r>
              <w:rPr>
                <w:b w:val="0"/>
                <w:sz w:val="16"/>
              </w:rPr>
              <w:t>+0.2</w:t>
            </w:r>
          </w:p>
        </w:tc>
      </w:tr>
      <w:tr>
        <w:trPr>
          <w:cantSplit/>
        </w:trPr>
        <w:tc>
          <w:tcPr>
            <w:tcW w:type="dxa" w:w="5102"/>
          </w:tcPr>
          <w:p>
            <w:pPr>
              <w:spacing w:after="0"/>
            </w:pPr>
            <w:r>
              <w:rPr>
                <w:b w:val="0"/>
                <w:sz w:val="16"/>
              </w:rPr>
              <w:t>Explanation or transparent biomarker pathway</w:t>
            </w:r>
          </w:p>
        </w:tc>
        <w:tc>
          <w:tcPr>
            <w:tcW w:type="dxa" w:w="2381"/>
          </w:tcPr>
          <w:p>
            <w:pPr>
              <w:spacing w:after="0"/>
              <w:jc w:val="center"/>
            </w:pPr>
            <w:r>
              <w:rPr>
                <w:b w:val="0"/>
                <w:sz w:val="16"/>
              </w:rPr>
              <w:t>12 (21.8)</w:t>
            </w:r>
          </w:p>
        </w:tc>
        <w:tc>
          <w:tcPr>
            <w:tcW w:type="dxa" w:w="2381"/>
          </w:tcPr>
          <w:p>
            <w:pPr>
              <w:spacing w:after="0"/>
              <w:jc w:val="center"/>
            </w:pPr>
            <w:r>
              <w:rPr>
                <w:b w:val="0"/>
                <w:sz w:val="16"/>
              </w:rPr>
              <w:t>12 (22.2)</w:t>
            </w:r>
          </w:p>
        </w:tc>
        <w:tc>
          <w:tcPr>
            <w:tcW w:type="dxa" w:w="2041"/>
          </w:tcPr>
          <w:p>
            <w:pPr>
              <w:spacing w:after="0"/>
              <w:jc w:val="center"/>
            </w:pPr>
            <w:r>
              <w:rPr>
                <w:b w:val="0"/>
                <w:sz w:val="16"/>
              </w:rPr>
              <w:t>+0.4</w:t>
            </w:r>
          </w:p>
        </w:tc>
      </w:tr>
      <w:tr>
        <w:trPr>
          <w:cantSplit/>
        </w:trPr>
        <w:tc>
          <w:tcPr>
            <w:tcW w:type="dxa" w:w="5102"/>
          </w:tcPr>
          <w:p>
            <w:pPr>
              <w:spacing w:after="0"/>
            </w:pPr>
            <w:r>
              <w:rPr>
                <w:b w:val="0"/>
                <w:sz w:val="16"/>
              </w:rPr>
              <w:t>High risk of bias in model evaluation</w:t>
            </w:r>
          </w:p>
        </w:tc>
        <w:tc>
          <w:tcPr>
            <w:tcW w:type="dxa" w:w="2381"/>
          </w:tcPr>
          <w:p>
            <w:pPr>
              <w:spacing w:after="0"/>
              <w:jc w:val="center"/>
            </w:pPr>
            <w:r>
              <w:rPr>
                <w:b w:val="0"/>
                <w:sz w:val="16"/>
              </w:rPr>
              <w:t>51 (92.7)</w:t>
            </w:r>
          </w:p>
        </w:tc>
        <w:tc>
          <w:tcPr>
            <w:tcW w:type="dxa" w:w="2381"/>
          </w:tcPr>
          <w:p>
            <w:pPr>
              <w:spacing w:after="0"/>
              <w:jc w:val="center"/>
            </w:pPr>
            <w:r>
              <w:rPr>
                <w:b w:val="0"/>
                <w:sz w:val="16"/>
              </w:rPr>
              <w:t>50 (92.6)</w:t>
            </w:r>
          </w:p>
        </w:tc>
        <w:tc>
          <w:tcPr>
            <w:tcW w:type="dxa" w:w="2041"/>
          </w:tcPr>
          <w:p>
            <w:pPr>
              <w:spacing w:after="0"/>
              <w:jc w:val="center"/>
            </w:pPr>
            <w:r>
              <w:rPr>
                <w:b w:val="0"/>
                <w:sz w:val="16"/>
              </w:rPr>
              <w:t>-0.1</w:t>
            </w:r>
          </w:p>
        </w:tc>
      </w:tr>
      <w:tr>
        <w:trPr>
          <w:cantSplit/>
        </w:trPr>
        <w:tc>
          <w:tcPr>
            <w:tcW w:type="dxa" w:w="5102"/>
          </w:tcPr>
          <w:p>
            <w:pPr>
              <w:spacing w:after="0"/>
            </w:pPr>
            <w:r>
              <w:rPr>
                <w:b w:val="0"/>
                <w:sz w:val="16"/>
              </w:rPr>
              <w:t>High applicability concern (diagnostic detection)</w:t>
            </w:r>
          </w:p>
        </w:tc>
        <w:tc>
          <w:tcPr>
            <w:tcW w:type="dxa" w:w="2381"/>
          </w:tcPr>
          <w:p>
            <w:pPr>
              <w:spacing w:after="0"/>
              <w:jc w:val="center"/>
            </w:pPr>
            <w:r>
              <w:rPr>
                <w:b w:val="0"/>
                <w:sz w:val="16"/>
              </w:rPr>
              <w:t>45 (81.8)</w:t>
            </w:r>
          </w:p>
        </w:tc>
        <w:tc>
          <w:tcPr>
            <w:tcW w:type="dxa" w:w="2381"/>
          </w:tcPr>
          <w:p>
            <w:pPr>
              <w:spacing w:after="0"/>
              <w:jc w:val="center"/>
            </w:pPr>
            <w:r>
              <w:rPr>
                <w:b w:val="0"/>
                <w:sz w:val="16"/>
              </w:rPr>
              <w:t>44 (81.5)</w:t>
            </w:r>
          </w:p>
        </w:tc>
        <w:tc>
          <w:tcPr>
            <w:tcW w:type="dxa" w:w="2041"/>
          </w:tcPr>
          <w:p>
            <w:pPr>
              <w:spacing w:after="0"/>
              <w:jc w:val="center"/>
            </w:pPr>
            <w:r>
              <w:rPr>
                <w:b w:val="0"/>
                <w:sz w:val="16"/>
              </w:rPr>
              <w:t>-0.3</w:t>
            </w:r>
          </w:p>
        </w:tc>
      </w:tr>
      <w:tr>
        <w:trPr>
          <w:cantSplit/>
        </w:trPr>
        <w:tc>
          <w:tcPr>
            <w:tcW w:type="dxa" w:w="5102"/>
          </w:tcPr>
          <w:p>
            <w:pPr>
              <w:spacing w:after="0"/>
            </w:pPr>
            <w:r>
              <w:rPr>
                <w:b w:val="0"/>
                <w:sz w:val="16"/>
              </w:rPr>
              <w:t>Low risk of bias and low applicability concern</w:t>
            </w:r>
          </w:p>
        </w:tc>
        <w:tc>
          <w:tcPr>
            <w:tcW w:type="dxa" w:w="2381"/>
          </w:tcPr>
          <w:p>
            <w:pPr>
              <w:spacing w:after="0"/>
              <w:jc w:val="center"/>
            </w:pPr>
            <w:r>
              <w:rPr>
                <w:b w:val="0"/>
                <w:sz w:val="16"/>
              </w:rPr>
              <w:t>3 (5.5)</w:t>
            </w:r>
          </w:p>
        </w:tc>
        <w:tc>
          <w:tcPr>
            <w:tcW w:type="dxa" w:w="2381"/>
          </w:tcPr>
          <w:p>
            <w:pPr>
              <w:spacing w:after="0"/>
              <w:jc w:val="center"/>
            </w:pPr>
            <w:r>
              <w:rPr>
                <w:b w:val="0"/>
                <w:sz w:val="16"/>
              </w:rPr>
              <w:t>3 (5.6)</w:t>
            </w:r>
          </w:p>
        </w:tc>
        <w:tc>
          <w:tcPr>
            <w:tcW w:type="dxa" w:w="2041"/>
          </w:tcPr>
          <w:p>
            <w:pPr>
              <w:spacing w:after="0"/>
              <w:jc w:val="center"/>
            </w:pPr>
            <w:r>
              <w:rPr>
                <w:b w:val="0"/>
                <w:sz w:val="16"/>
              </w:rPr>
              <w:t>+0.1</w:t>
            </w:r>
          </w:p>
        </w:tc>
      </w:tr>
    </w:tbl>
    <w:p>
      <w:pPr>
        <w:spacing w:after="160" w:before="60"/>
      </w:pPr>
      <w:r>
        <w:rPr>
          <w:b w:val="0"/>
          <w:i w:val="0"/>
          <w:sz w:val="16"/>
        </w:rPr>
        <w:t>Excluded in the sensitivity set: S33; Geetha and Hema, 2026 [101]. This report met the glaucoma-specific result criterion (Table S4), but its source publication reports glaucoma-stage values without identifying the metric. All other reports publish glaucoma-specific results of identifiable metric type; the basis for each report is given in Table S4. The largest change in any proportion was 0.6 percentage points.</w:t>
      </w:r>
    </w:p>
    <w:sectPr w:rsidR="00FC693F" w:rsidRPr="0006063C" w:rsidSect="00034616">
      <w:footerReference w:type="default" r:id="rId9"/>
      <w:pgSz w:w="16838" w:h="11906" w:orient="landscape"/>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r>
    <w:r>
      <w:rPr>
        <w:sz w:val="16"/>
      </w:rPr>
      <w:instrText xml:space="preserve">PAGE</w:instrText>
    </w:r>
    <w:r>
      <w:rPr>
        <w:sz w:val="16"/>
      </w:rPr>
      <w:fldChar w:fldCharType="end"/>
    </w:r>
    <w:r>
      <w:rPr>
        <w:sz w:val="16"/>
      </w:rPr>
      <w:t xml:space="preserve"> of </w:t>
    </w:r>
    <w:r>
      <w:rPr>
        <w:sz w:val="16"/>
      </w:rPr>
      <w:fldChar w:fldCharType="begin"/>
    </w:r>
    <w:r>
      <w:rPr>
        <w:sz w:val="16"/>
      </w:rPr>
      <w:instrText xml:space="preserve">NUMPAGES</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subject>Are Transformer-Based Artificial Intelligence Models Ready for Glaucoma Screening from Retinal Imaging? A Systematic Review of Validation Rigour, Early-Disease Evidence, and Risk of Bias</dc:subject>
  <dc:creator>Majed S. Alsanea; Moulay Ibrahim El-Khalil Ghembaza; Ashit Kumar Dutta; Mujeeb Ahmed Shaikh</dc:creator>
  <cp:keywords/>
  <dc:description/>
  <cp:lastModifiedBy>Moulay Ibrahim El-Khalil Ghembaza</cp:lastModifiedBy>
  <cp:revision>1</cp:revision>
  <dcterms:created xsi:type="dcterms:W3CDTF">2026-09-29T12:00:00Z</dcterms:created>
  <dcterms:modified xsi:type="dcterms:W3CDTF">2026-09-29T12:00:00Z</dcterms:modified>
  <cp:category/>
</cp:coreProperties>
</file>