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Are Transformer-Based Artificial Intelligence Models Ready for Glaucoma Screening from Retinal Imaging? A Systematic Review of Validation Rigour,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w:t>
      </w:r>
      <w:r>
        <w:t xml:space="preserve">, Ashit Kumar Dutta</w:t>
      </w:r>
      <w:r>
        <w:rPr>
          <w:vertAlign w:val="superscript"/>
        </w:rPr>
        <w:t xml:space="preserve">3,4</w:t>
      </w:r>
      <w:r>
        <w:t xml:space="preserve"> and Mujeeb Ahmed Shaikh</w:t>
      </w:r>
      <w:r>
        <w:rPr>
          <w:vertAlign w:val="superscript"/>
        </w:rPr>
        <w:t xml:space="preserve">5,6</w:t>
      </w:r>
    </w:p>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studies, only 8 separated data at the participant level and 9 tested models on a distinct data source; none evaluated a model in a population-screening sample or pathway.</w:t>
      </w:r>
    </w:p>
    <w:p w14:paraId="408E1540" w14:textId="77777777" w:rsidR="000D5685" w:rsidRPr="005B24DE" w:rsidRDefault="000D5685" w:rsidP="000D5685">
      <w:pPr>
        <w:pStyle w:val="MDPI38bullet"/>
        <w:numPr>
          <w:ilvl w:val="0"/>
          <w:numId w:val="15"/>
        </w:numPr>
        <w:spacing w:before="60"/>
      </w:pPr>
      <w:r>
        <w:t xml:space="preserve">Only one early-glaucoma estimate was credible for clinical inference, no study reported a preperimetric result,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in a hypothetical calculation at population prevalence, a model with 90% sensitivity and 95% specificity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but whether this evidence supports screening is unknown. We assessed validation rigour, early-disease evidence, and risk of bias in this literature. </w:t>
      </w:r>
      <w:r>
        <w:rPr>
          <w:b/>
        </w:rPr>
        <w:t xml:space="preserve">Methods:</w:t>
      </w:r>
      <w:r>
        <w:t xml:space="preserve"> Following a PROSPERO-registered protocol (CRD420261504931) and PRISMA 2020, we searched PubMed/MEDLINE, Embase, Scopus, Web of Science, and IEEE Xplore from January 2017 to 15 July 2026, plus Google Scholar and citation searching. We included peer-reviewed reports applying transformers to fundus, optic nerve head, or optical coherence tomography images for glaucoma detection or staging. Risk of bias and applicability were assessed with PROBAST+AI. Heterogeneity and dataset reuse precluded meta-analysis, so results were synthesised narratively.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two provided an extractable early-disease estimate, of which one was credible for clinical inference, and none reported preperimetric performance. In one comparison, internal areas under the curve of 0.94–0.96 fell to 0.56–0.63 externally. Risk of bias was high in 51 reports (92.7%). Three had low risk of bias and low applicability concern for diagnostic detection, but none evaluated a screening population or pathway.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Recent reviews of AI for glaucoma have pooled diverse architectures, modalities, disease stages, and reference standards, reporting high summary accuracy [23]; have mapped deep-learning methods, public datasets, external testing, and explainability for fundus-based detection [24,25]; and have documented persistent deficiencies in how glaucoma AI studies are reported [26]. These reviews have already highlighted the scarcity of external validation and the limits of visual explanations. Our contribution is narrower. We focus on transformer-based models, which account for most recent publications, and ask whether their evidence is fit for screening decisions. To do so, we code validation independence at the report level, including participant-level separation and linkage of reused dataset families; distinguish operationally defined early disease from suspect and surrogate targets; appraise development and evaluation separately with PROBAST+AI; and assess applicability to a prespecified screening use.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the registered protocol is publicly available at https://www.crd.york.ac.uk/PROSPERO/view/CRD420261504931).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[27–31].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Two intended uses were distinguished. </w:t>
      </w:r>
      <w:r>
        <w:rPr>
          <w:i/>
        </w:rPr>
        <w:t xml:space="preserve">Diagnostic detection</w:t>
      </w:r>
      <w:r>
        <w:t xml:space="preserve"> was defined as image-based identification of current glaucoma, versus no glaucoma, in people undergoing assessment in eye-care settings, with a specialist clinical diagnosis as the reference standard. </w:t>
      </w:r>
      <w:r>
        <w:rPr>
          <w:i/>
        </w:rPr>
        <w:t xml:space="preserve">Population screening</w:t>
      </w:r>
      <w:r>
        <w:t xml:space="preserve"> was defined by four elements: the target population (adults without a known glaucoma diagnosis); the setting (primary care, optometry, community, or teleophthalmology programmes); the role of the test (a triage test applied before specialist examination); and the referral pathway (test-positive people referred for specialist assessment, test-negative people returned to routine care). A model described by its authors as a screening model was not treated as screening evidence unless it had been evaluated in a population and workflow matching this definition. Retrospective discrimination in enriched case–control or public benchmark datasets was classified as technical diagnostic classification.</w:t>
      </w:r>
    </w:p>
    <w:p w14:paraId="3232E930" w14:textId="77777777" w:rsidR="00797A92" w:rsidRPr="00FD2727" w:rsidRDefault="00797A92" w:rsidP="002F52BB">
      <w:pPr>
        <w:pStyle w:val="MDPI31text"/>
      </w:pPr>
      <w:r>
        <w:t xml:space="preserve">The following elements were added after protocol registration and are reported as post hoc amendments: (1) the explicit separation of the diagnostic-detection and population-screening uses, with an additional classification of screening applicability; (2) the distinction between extractable and credible early-disease estimates; (3) the sensitivity analysis of the report denominator; (4) the summary of individual and combined clinical-readiness criteria (Figure 3); and (5) the illustrative referral calculation (Table 4). These additions did not change the eligibility criteria, search, study selection, data extraction, or PROBAST+AI domain ratings.</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The glaucoma-specific result criterion was met in one of two ways: (a) the evaluated task was glaucoma-only (binary glaucoma, glaucomatous optic neuropathy, or referable-glaucoma classification, or glaucoma staging), so that the task-level result was glaucoma-specific; or (b) in multidisease or multilabel studies, a result was reported for the glaucoma class. The basis on which each included report met this criterion is documented in Table S4.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When a preprint or conference version of an included journal article was retrieved, it was classified as a duplicate or overlapping report rather than as an ineligible publication type. The selection process is shown in Figure 1, and every report excluded at full-text assessment is listed with its principal reason and the specific basis for exclusion in Table S2.</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[32]. The Cochrane RoB 2 tool was not applicable because no included report was a randomised trial [33]. QUADAS-3 was considered but not applied because the corpus comprised model development and evaluation studies rather than a uniform set of fixed index-test accuracy studies; applying one tool consistently preserved comparability across reports [34].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was assessed with PROBAST+AI across the participants and data sources, predictors, and outcome domains against the diagnostic-detection use defined in Section 2.1. Because a low applicability rating for diagnostic detection does not imply applicability to population screening, each report was additionally classified against the population-screening definition (Section 2.1). A report was considered applicable to screening only if it evaluated the model in a sample drawn from the defined screening population and setting, with the model in its triage role and a referral-relevant reference standard.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[35]: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individual and combined clinical-readiness criteria was summarised graphically.</w:t>
      </w:r>
    </w:p>
    <w:p w14:paraId="3232E930" w14:textId="77777777" w:rsidR="00797A92" w:rsidRPr="00FD2727" w:rsidRDefault="00797A92" w:rsidP="002F52BB">
      <w:pPr>
        <w:pStyle w:val="MDPI31text"/>
      </w:pPr>
      <w:r>
        <w:t xml:space="preserve">Early-disease results were classified in two steps. An estimate was </w:t>
      </w:r>
      <w:r>
        <w:rPr>
          <w:i/>
        </w:rPr>
        <w:t xml:space="preserve">extractable</w:t>
      </w:r>
      <w:r>
        <w:t xml:space="preserve"> when discrimination between operationally defined early glaucoma and non-glaucomatous eyes was reported separately. It was </w:t>
      </w:r>
      <w:r>
        <w:rPr>
          <w:i/>
        </w:rPr>
        <w:t xml:space="preserve">credible for clinical inference</w:t>
      </w:r>
      <w:r>
        <w:t xml:space="preserve"> when, in addition, the report had no critical design flaw affecting that estimate, such as complete confounding of case and control sources or unresolved internal inconsistencies in the reported values. To test whether the denominator of 55 influenced the findings, we repeated the headline proportions after excluding reports whose source publication did not report a glaucoma-specific point estimate of identifiable metric type. 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each excluded report is cited with its principal reason and the specific basis for exclusion in Table S2 [23,24,26,36–68]. Fifty-five reports were included (Figure 1) [69–123].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[69,76,77,83,97,103,108,112]. Two reports incorporated visual-field data [69,112], and two used hyperspectral-converted or pseudo-hyperspectral fundus representations [79,107]. Other inputs included clinical variables [90,97], disc/cup contours [78], and dataset metadata [87].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gave an extractable early-disease estimate.</w:t>
            </w:r>
          </w:p>
        </w:tc>
      </w:tr>
      <w:tr>
        <w:trPr>
          <w:cantSplit/>
        </w:trPr>
        <w:tc>
          <w:tcPr>
            <w:tcW w:w="4260" w:type="dxa"/>
            <w:vAlign w:val="center"/>
          </w:tcPr>
          <w:p>
            <w:pPr>
              <w:pStyle w:val="MDPI42tablebody"/>
              <w:spacing w:line="240" w:lineRule="auto"/>
              <w:jc w:val="left"/>
            </w:pPr>
            <w:r>
              <w:t xml:space="preserve">Early-disease estimate credible for clinical inference</w:t>
            </w:r>
          </w:p>
        </w:tc>
        <w:tc>
          <w:tcPr>
            <w:tcW w:w="1500" w:type="dxa"/>
            <w:vAlign w:val="center"/>
          </w:tcPr>
          <w:p>
            <w:pPr>
              <w:pStyle w:val="MDPI42tablebody"/>
              <w:spacing w:line="240" w:lineRule="auto"/>
              <w:jc w:val="center"/>
            </w:pPr>
            <w:r>
              <w:t xml:space="preserve">1 (1.8)</w:t>
            </w:r>
          </w:p>
        </w:tc>
        <w:tc>
          <w:tcPr>
            <w:tcW w:w="4700" w:type="dxa"/>
            <w:vAlign w:val="center"/>
          </w:tcPr>
          <w:p>
            <w:pPr>
              <w:pStyle w:val="MDPI42tablebody"/>
              <w:spacing w:line="240" w:lineRule="auto"/>
              <w:jc w:val="left"/>
            </w:pPr>
            <w:r>
              <w:t xml:space="preserve">The other was confounded by site and internally inconsistent.</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 (diagnostic detection)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Research or clinically selected cohorts.</w:t>
            </w:r>
          </w:p>
        </w:tc>
      </w:tr>
      <w:tr>
        <w:trPr>
          <w:cantSplit/>
        </w:trPr>
        <w:tc>
          <w:tcPr>
            <w:tcW w:w="4260" w:type="dxa"/>
            <w:vAlign w:val="center"/>
          </w:tcPr>
          <w:p>
            <w:pPr>
              <w:pStyle w:val="MDPI42tablebody"/>
              <w:spacing w:line="240" w:lineRule="auto"/>
              <w:jc w:val="left"/>
            </w:pPr>
            <w:r>
              <w:t xml:space="preserve">Applicable to population screening</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No screening sample or triage-role evaluation.</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[70,76,77,103,111,112],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Two reports provided an extractable estimate of early-disease discrimination against non-glaucomatous eyes, but only one was credible for clinical inference. A DeiT model developed in the Ocular Hypertension Treatment Study (OHTS) cohort reported an area under the receiver operating characteristic curve (AUC) of 0.87 (95% confidence interval [CI], 0.80–0.91) for early glaucoma defined by mean deviation [70]. A second study reported an AUC of 1.00 in an explicitly mild cohort, but all glaucoma images came from one clinic whereas most controls came from public datasets, creating severe site-by-outcome confounding, and values differed between the abstract and tables; this estimate was therefore classified as extractable but not credible for clinical inference [111]. Two further reports used the same 300-examination GAMMA benchmark for three-level grading [76,77], and two multimodal clinical reports included staged participants without a separately extractable early-stage estimate [103,112].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[70,72,85,94,99,100,102,104,113].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[99]. In a transformer comparison using ONH crops, the best internal balanced accuracy of 97.32% fell to 78.78–88.84% across three external datasets [72].</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[104]. A multidomain foundation model reported AUCs of approximately 0.88–0.99 under leave-one-domain-out evaluation, although source labels were heterogeneous [100], and a diffusion-augmented Swin model reported an internal AUC of 0.992 and zero-shot AUCs of 0.806–0.981 across ten external public datasets [113].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[69], and a participant-level cross-validated three-dimensional OCT model an AUC of 0.942 [83]. In a participant-held-out clinical cohort, a fundus-plus-OCT foundation model achieved an AUC of 0.94, compared with 0.93 for OCT and 0.86 for photographs alone [103], and a fundus–visual-field–OCT model reported an AUC of 0.981 under participant-grouped five-fold cross-validation [112].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[70]</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[72]</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[76]</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[77]</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[76]; not an external clinical cohort.</w:t>
            </w:r>
          </w:p>
        </w:tc>
      </w:tr>
      <w:tr>
        <w:trPr>
          <w:cantSplit/>
        </w:trPr>
        <w:tc>
          <w:tcPr>
            <w:tcW w:w="1750" w:type="dxa"/>
            <w:vAlign w:val="center"/>
          </w:tcPr>
          <w:p>
            <w:pPr>
              <w:pStyle w:val="MDPI42tablebody"/>
              <w:spacing w:line="240" w:lineRule="auto"/>
              <w:jc w:val="left"/>
            </w:pPr>
            <w:r>
              <w:t xml:space="preserve">Das et al., 2025 [85]</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[94]</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[99]</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[100]</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[102]</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[103]</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[104]</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[111]</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 early estimate not credible for clinical inference.</w:t>
            </w:r>
          </w:p>
        </w:tc>
      </w:tr>
      <w:tr>
        <w:trPr>
          <w:cantSplit/>
        </w:trPr>
        <w:tc>
          <w:tcPr>
            <w:tcW w:w="1750" w:type="dxa"/>
            <w:vAlign w:val="center"/>
          </w:tcPr>
          <w:p>
            <w:pPr>
              <w:pStyle w:val="MDPI42tablebody"/>
              <w:spacing w:line="240" w:lineRule="auto"/>
              <w:jc w:val="left"/>
            </w:pPr>
            <w:r>
              <w:t xml:space="preserve">Hasan et al., 2026 [112]</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[113]</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[80,91,93,102].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[70,78,82,83,88,91,97,110,117,119–121],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[97], whereas another quantified insertion–deletion behaviour [121].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diagnostic detection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[70,103,104].</w:t>
      </w:r>
    </w:p>
    <w:p w14:paraId="3232E930" w14:textId="77777777" w:rsidR="00797A92" w:rsidRPr="00FD2727" w:rsidRDefault="00797A92" w:rsidP="002F52BB">
      <w:pPr>
        <w:pStyle w:val="MDPI31text"/>
      </w:pPr>
      <w:r>
        <w:t xml:space="preserve">No report was applicable to population screening as defined in Section 2.1. None evaluated a model in a sample drawn from adults without known glaucoma in primary care, optometry, community, or teleophthalmology settings with the model in its triage role. The three reports rated low for applicability concern drew participants from a randomised trial of people with ocular hypertension (OHTS), from glaucoma research cohorts (DIGS/ADAGES), and from a case–control genetics study (POAAGG). Their low ratings therefore apply to diagnostic detection in eye-care settings, not to population screening. Seven reports used images from EyePACS/AIROGS/JustRAIGS, which originate from a diabetic-retinopathy screening programme, but analysed them retrospectively as benchmark data, often as class-balanced subsets or in combination with other repositories [75,78,92,101,108,113,123].</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diagnostic detection of current glaucoma in eye-care settings; applicability to population screening was assessed separately (Section 3.7).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Individual and Combined Criteria for Clinical Readiness</w:t>
      </w:r>
    </w:p>
    <w:p w14:paraId="3232E930" w14:textId="77777777" w:rsidR="00797A92" w:rsidRPr="00FD2727" w:rsidRDefault="00797A92" w:rsidP="002F52BB">
      <w:pPr>
        <w:pStyle w:val="MDPI31text"/>
      </w:pPr>
      <w:r>
        <w:t xml:space="preserve">Figure 3 compares the proportion of reports meeting individual criteria relevant to clinical readiness with the proportion meeting combinations of them; the criteria are not nested. Thirteen reports (23.6%) used a clinical or adjudicated reference standard, 9 (16.4%) tested models on a distinct data source, and 8 (14.5%) confirmed participant-level separation. Four (7.3%) combined participant-level separation with distinct-source evaluation, and only two (3.6%) also used a clinical reference standard. Three reports (5.5%) had low risk of bias and low applicability concern for diagnostic detection. One report (1.8%) provided a credible early-disease estimate. No report provided a preperimetric result, was applicable to population screening, or described a prospective or implementation evaluation.</w:t>
      </w:r>
    </w:p>
    <w:p w14:paraId="3232E930" w14:textId="77777777" w:rsidR="00797A92" w:rsidRPr="00FD2727" w:rsidRDefault="00797A92" w:rsidP="002F52BB">
      <w:pPr>
        <w:pStyle w:val="MDPI31text"/>
      </w:pPr>
      <w:r>
        <w:t xml:space="preserve">All included reports except one published glaucoma-specific results of identifiable metric type; the basis for each report is given in Table S4. The exception reported glaucoma-stage values without identifying the metric [101]. Excluding it in the sensitivity analysis changed no headline proportion by more than 0.6 percentage points (Table S8; n = 54), so the findings do not depend on this report.</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49541"/>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649541"/>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individual and combined criteria relevant to clinical readiness. The criteria are not nested; lighter bars show individual criteria and darker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 and none was applicable to population screening.</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[26]. They also mirror patterns observed across medical imaging AI, where most studies are retrospective, few are externally validated, and claims frequently exceed the supporting designs [19,21,124]. The most informative transformer studies illustrate both the potential and the fragility of performance. The OHTS-based model and the POAAGG study combined clinically meaningful outcomes with participant separation, and the latter maintained an AUC near 0.92 externally [70,104]. Conversely, two models with excellent internal results deteriorated substantially on new datasets [72,99].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two provided an extractable early-disease estimate, only one of these was credible for clinical inference, and none reported a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extractable estimates show why target definition alone is not sufficient. The OHTS-based AUC of 0.87 was tied to an explicit mean-deviation criterion [70], whereas the AUC of 1.00 reported in another mild cohort was highly vulnerable to site-by-outcome confounding and internal inconsistency [111],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[125,126].</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[47].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[127,128].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hypothetical values. In scenario A (sensitivity 0.90, specificity 0.95), screening 10,000 adults would detect 315 of 350 people with glaucoma but generate 483 false-positive referrals, so that only 39.5% of referred people would have the disease, compared with 94.7% in a balanced benchmark. In scenarios B and C, lower sensitivity and specificity would roughly double or triple the number of false-positive referrals and reduce the positive predictive value to 15–24%. These scenarios are arithmetic illustrations chosen to span plausible values. They are not estimates of the performance, or of the loss of performance, of any included model.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Hypothetical 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[104].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credible early-disease estimate, 1;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 applicable to population screening, 0</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[103,112],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[129].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Applicability to screening could be judged only from the sampling frames described in the reports, and several analyses were added after protocol registration; these are identified as post hoc in Section 2.1.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one provided a credible early-disease estimate, none reported preperimetric performance, and none validated an explanation output as a glaucoma biomarker. Three reports combined low risk of bias with low applicability concern for diagnostic detection, but none was applicable to population screening or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Reports excluded at full-text assessment, with principal reasons;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Table S8: Sensitivity analysis of headline proportions.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S1–S8). A machine-readable version of the extraction dataset is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t xml:space="preserve">Meedeniya, D.; Shyamalee, T.; Lim, G.; Yogarajah, P. Glaucoma Identification with Retinal Fundus Images Using Deep Learning: Systematic Review. </w:t>
      </w:r>
      <w:r>
        <w:rPr>
          <w:i/>
        </w:rPr>
        <w:t xml:space="preserve">Inform. Med. Unlocked</w:t>
      </w:r>
      <w:r>
        <w:t xml:space="preserve"> </w:t>
      </w:r>
      <w:r>
        <w:rPr>
          <w:b/>
        </w:rPr>
        <w:t xml:space="preserve">2025</w:t>
      </w:r>
      <w:r>
        <w:t xml:space="preserve">, </w:t>
      </w:r>
      <w:r>
        <w:rPr>
          <w:i/>
        </w:rPr>
        <w:t xml:space="preserve">56</w:t>
      </w:r>
      <w:r>
        <w:t xml:space="preserve">, 101644. https://doi.org/10.1016/j.imu.2025.101644.</w:t>
      </w:r>
    </w:p>
    <w:p w14:paraId="5CDA3CEC" w14:textId="77777777" w:rsidR="00797A92" w:rsidRPr="00FD2727" w:rsidRDefault="00797A92" w:rsidP="002F52BB">
      <w:pPr>
        <w:pStyle w:val="MDPI81references"/>
        <w:numPr>
          <w:ilvl w:val="0"/>
          <w:numId w:val="0"/>
        </w:numPr>
        <w:ind w:left="425"/>
      </w:pPr>
      <w:r>
        <w:t xml:space="preserve">Saidah, S.; Rizal, A.; Wijayanto, I. Artificial Intelligence in Glaucoma Detection System Based on Fundus Images. </w:t>
      </w:r>
      <w:r>
        <w:rPr>
          <w:i/>
        </w:rPr>
        <w:t xml:space="preserve">PeerJ Comput. Sci.</w:t>
      </w:r>
      <w:r>
        <w:t xml:space="preserve"> </w:t>
      </w:r>
      <w:r>
        <w:rPr>
          <w:b/>
        </w:rPr>
        <w:t xml:space="preserve">2026</w:t>
      </w:r>
      <w:r>
        <w:t xml:space="preserve">, </w:t>
      </w:r>
      <w:r>
        <w:rPr>
          <w:i/>
        </w:rPr>
        <w:t xml:space="preserve">12</w:t>
      </w:r>
      <w:r>
        <w:t xml:space="preserve">, e3705. https://doi.org/10.7717/peerj-cs.3705.</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t xml:space="preserve">Laouarem, A.; Kara-Mohamed, C.; Bourennane, E.-B.; Hamdi-Cherif, A. HTC-Retina: A Hybrid Retinal Diseases Classification Model Using Transformer-Convolutional Neural Network from Optical Coherence Tomography Images. </w:t>
      </w:r>
      <w:r>
        <w:rPr>
          <w:i/>
        </w:rPr>
        <w:t xml:space="preserve">Comput. Biol. Med.</w:t>
      </w:r>
      <w:r>
        <w:t xml:space="preserve"> </w:t>
      </w:r>
      <w:r>
        <w:rPr>
          <w:b/>
        </w:rPr>
        <w:t xml:space="preserve">2024</w:t>
      </w:r>
      <w:r>
        <w:t xml:space="preserve">, </w:t>
      </w:r>
      <w:r>
        <w:rPr>
          <w:i/>
        </w:rPr>
        <w:t xml:space="preserve">178</w:t>
      </w:r>
      <w:r>
        <w:t xml:space="preserve">, 108726. https://doi.org/10.1016/j.compbiomed.2024.108726.</w:t>
      </w:r>
    </w:p>
    <w:p w14:paraId="5CDA3CEC" w14:textId="77777777" w:rsidR="00797A92" w:rsidRPr="00FD2727" w:rsidRDefault="00797A92" w:rsidP="002F52BB">
      <w:pPr>
        <w:pStyle w:val="MDPI81references"/>
        <w:numPr>
          <w:ilvl w:val="0"/>
          <w:numId w:val="0"/>
        </w:numPr>
        <w:ind w:left="425"/>
      </w:pPr>
      <w:r>
        <w:t xml:space="preserve">Akça, S.; Garip, Z.; Ekinci, E.; Atban, F. Automated Classification of Choroidal Neovascularization, Diabetic Macular Edema, and Drusen from Retinal OCT Images Using Vision Transformers: A Comparative Study. </w:t>
      </w:r>
      <w:r>
        <w:rPr>
          <w:i/>
        </w:rPr>
        <w:t xml:space="preserve">Lasers Med. Sci.</w:t>
      </w:r>
      <w:r>
        <w:t xml:space="preserve"> </w:t>
      </w:r>
      <w:r>
        <w:rPr>
          <w:b/>
        </w:rPr>
        <w:t xml:space="preserve">2024</w:t>
      </w:r>
      <w:r>
        <w:t xml:space="preserve">, </w:t>
      </w:r>
      <w:r>
        <w:rPr>
          <w:i/>
        </w:rPr>
        <w:t xml:space="preserve">39</w:t>
      </w:r>
      <w:r>
        <w:t xml:space="preserve">, 140. https://doi.org/10.1007/s10103-024-04089-w.</w:t>
      </w:r>
    </w:p>
    <w:p w14:paraId="5CDA3CEC" w14:textId="77777777" w:rsidR="00797A92" w:rsidRPr="00FD2727" w:rsidRDefault="00797A92" w:rsidP="002F52BB">
      <w:pPr>
        <w:pStyle w:val="MDPI81references"/>
        <w:numPr>
          <w:ilvl w:val="0"/>
          <w:numId w:val="0"/>
        </w:numPr>
        <w:ind w:left="425"/>
      </w:pPr>
      <w:r>
        <w:t xml:space="preserve">Christopher, M.; Belghith, A.; Bowd, C.; Proudfoot, J.A.; Goldbaum, M.H.; Weinreb, R.N.; Girkin, C.A.; Liebmann, J.M.; Zangwill, L.M. Performance of Deep Learning Architectures and Transfer Learning for Detecting Glaucomatous Optic Neuropathy in Fundus Photographs. </w:t>
      </w:r>
      <w:r>
        <w:rPr>
          <w:i/>
        </w:rPr>
        <w:t xml:space="preserve">Sci. Rep.</w:t>
      </w:r>
      <w:r>
        <w:t xml:space="preserve"> </w:t>
      </w:r>
      <w:r>
        <w:rPr>
          <w:b/>
        </w:rPr>
        <w:t xml:space="preserve">2018</w:t>
      </w:r>
      <w:r>
        <w:t xml:space="preserve">, </w:t>
      </w:r>
      <w:r>
        <w:rPr>
          <w:i/>
        </w:rPr>
        <w:t xml:space="preserve">8</w:t>
      </w:r>
      <w:r>
        <w:t xml:space="preserve">, 16685. https://doi.org/10.1038/s41598-018-35044-9.</w:t>
      </w:r>
    </w:p>
    <w:p w14:paraId="5CDA3CEC" w14:textId="77777777" w:rsidR="00797A92" w:rsidRPr="00FD2727" w:rsidRDefault="00797A92" w:rsidP="002F52BB">
      <w:pPr>
        <w:pStyle w:val="MDPI81references"/>
        <w:numPr>
          <w:ilvl w:val="0"/>
          <w:numId w:val="0"/>
        </w:numPr>
        <w:ind w:left="425"/>
      </w:pPr>
      <w:r>
        <w:t xml:space="preserve">Li, Z.; He, Y.; Keel, S.; Meng, W.; Chang, R.T.; He, M. Efficacy of a Deep Learning System for Detecting Glaucomatous Optic Neuropathy Based on Color Fundus Photographs. </w:t>
      </w:r>
      <w:r>
        <w:rPr>
          <w:i/>
        </w:rPr>
        <w:t xml:space="preserve">Ophthalmology</w:t>
      </w:r>
      <w:r>
        <w:t xml:space="preserve"> </w:t>
      </w:r>
      <w:r>
        <w:rPr>
          <w:b/>
        </w:rPr>
        <w:t xml:space="preserve">2018</w:t>
      </w:r>
      <w:r>
        <w:t xml:space="preserve">, </w:t>
      </w:r>
      <w:r>
        <w:rPr>
          <w:i/>
        </w:rPr>
        <w:t xml:space="preserve">125</w:t>
      </w:r>
      <w:r>
        <w:t xml:space="preserve">, 1199–1206. https://doi.org/10.1016/j.ophtha.2018.01.023.</w:t>
      </w:r>
    </w:p>
    <w:p w14:paraId="5CDA3CEC" w14:textId="77777777" w:rsidR="00797A92" w:rsidRPr="00FD2727" w:rsidRDefault="00797A92" w:rsidP="002F52BB">
      <w:pPr>
        <w:pStyle w:val="MDPI81references"/>
        <w:numPr>
          <w:ilvl w:val="0"/>
          <w:numId w:val="0"/>
        </w:numPr>
        <w:ind w:left="425"/>
      </w:pPr>
      <w:r>
        <w:t xml:space="preserve">Liu, H.; Li, L.; Wormstone, I.M.; et al. Development and Validation of a Deep Learning System to Detect Glaucomatous Optic Neuropathy Using Fundus Photographs. </w:t>
      </w:r>
      <w:r>
        <w:rPr>
          <w:i/>
        </w:rPr>
        <w:t xml:space="preserve">JAMA Ophthalmol.</w:t>
      </w:r>
      <w:r>
        <w:t xml:space="preserve"> </w:t>
      </w:r>
      <w:r>
        <w:rPr>
          <w:b/>
        </w:rPr>
        <w:t xml:space="preserve">2019</w:t>
      </w:r>
      <w:r>
        <w:t xml:space="preserve">, </w:t>
      </w:r>
      <w:r>
        <w:rPr>
          <w:i/>
        </w:rPr>
        <w:t xml:space="preserve">137</w:t>
      </w:r>
      <w:r>
        <w:t xml:space="preserve">, 1353–1360. https://doi.org/10.1001/jamaophthalmol.2019.3501.</w:t>
      </w:r>
    </w:p>
    <w:p w14:paraId="5CDA3CEC" w14:textId="77777777" w:rsidR="00797A92" w:rsidRPr="00FD2727" w:rsidRDefault="00797A92" w:rsidP="002F52BB">
      <w:pPr>
        <w:pStyle w:val="MDPI81references"/>
        <w:numPr>
          <w:ilvl w:val="0"/>
          <w:numId w:val="0"/>
        </w:numPr>
        <w:ind w:left="425"/>
      </w:pPr>
      <w:r>
        <w:t xml:space="preserve">Phene, S.; Dunn, R.C.; Hammel, N.; Liu, Y.; Krause, J.; Kitade, N.; Schaekermann, M.; Sayres, R.; Wu, D.J.; Bora, A.; et al. Deep Learning and Glaucoma Specialists: The Relative Importance of Optic Disc Features to Predict Glaucoma Referral in Fundus Photographs. </w:t>
      </w:r>
      <w:r>
        <w:rPr>
          <w:i/>
        </w:rPr>
        <w:t xml:space="preserve">Ophthalmology</w:t>
      </w:r>
      <w:r>
        <w:t xml:space="preserve"> </w:t>
      </w:r>
      <w:r>
        <w:rPr>
          <w:b/>
        </w:rPr>
        <w:t xml:space="preserve">2019</w:t>
      </w:r>
      <w:r>
        <w:t xml:space="preserve">, </w:t>
      </w:r>
      <w:r>
        <w:rPr>
          <w:i/>
        </w:rPr>
        <w:t xml:space="preserve">126</w:t>
      </w:r>
      <w:r>
        <w:t xml:space="preserve">, 1627–1639. https://doi.org/10.1016/j.ophtha.2019.07.024.</w:t>
      </w:r>
    </w:p>
    <w:p w14:paraId="5CDA3CEC" w14:textId="77777777" w:rsidR="00797A92" w:rsidRPr="00FD2727" w:rsidRDefault="00797A92" w:rsidP="002F52BB">
      <w:pPr>
        <w:pStyle w:val="MDPI81references"/>
        <w:numPr>
          <w:ilvl w:val="0"/>
          <w:numId w:val="0"/>
        </w:numPr>
        <w:ind w:left="425"/>
      </w:pPr>
      <w:r>
        <w:t xml:space="preserve">Li, L.; Xu, M.; Liu, H.; Li, Y.; Wang, X.; Jiang, L.; Wang, Z.; Fan, X.; Wang, N. A Large-Scale Database and a CNN Model for Attention-Based Glaucoma Detection. </w:t>
      </w:r>
      <w:r>
        <w:rPr>
          <w:i/>
        </w:rPr>
        <w:t xml:space="preserve">IEEE Trans. Med. Imaging</w:t>
      </w:r>
      <w:r>
        <w:t xml:space="preserve"> </w:t>
      </w:r>
      <w:r>
        <w:rPr>
          <w:b/>
        </w:rPr>
        <w:t xml:space="preserve">2020</w:t>
      </w:r>
      <w:r>
        <w:t xml:space="preserve">, </w:t>
      </w:r>
      <w:r>
        <w:rPr>
          <w:i/>
        </w:rPr>
        <w:t xml:space="preserve">39</w:t>
      </w:r>
      <w:r>
        <w:t xml:space="preserve">, 413–424. https://doi.org/10.1109/TMI.2019.2927226.</w:t>
      </w:r>
    </w:p>
    <w:p w14:paraId="5CDA3CEC" w14:textId="77777777" w:rsidR="00797A92" w:rsidRPr="00FD2727" w:rsidRDefault="00797A92" w:rsidP="002F52BB">
      <w:pPr>
        <w:pStyle w:val="MDPI81references"/>
        <w:numPr>
          <w:ilvl w:val="0"/>
          <w:numId w:val="0"/>
        </w:numPr>
        <w:ind w:left="425"/>
      </w:pPr>
      <w:r>
        <w:t xml:space="preserve">Hemelings, R.; Elen, B.; Barbosa-Breda, J.; et al. Accurate Prediction of Glaucoma from Colour Fundus Images with a Convolutional Neural Network That Relies on Active and Transfer Learning. </w:t>
      </w:r>
      <w:r>
        <w:rPr>
          <w:i/>
        </w:rPr>
        <w:t xml:space="preserve">Acta Ophthalmol.</w:t>
      </w:r>
      <w:r>
        <w:t xml:space="preserve"> </w:t>
      </w:r>
      <w:r>
        <w:rPr>
          <w:b/>
        </w:rPr>
        <w:t xml:space="preserve">2020</w:t>
      </w:r>
      <w:r>
        <w:t xml:space="preserve">, </w:t>
      </w:r>
      <w:r>
        <w:rPr>
          <w:i/>
        </w:rPr>
        <w:t xml:space="preserve">98</w:t>
      </w:r>
      <w:r>
        <w:t xml:space="preserve">, e94–e100. https://doi.org/10.1111/aos.14193.</w:t>
      </w:r>
    </w:p>
    <w:p w14:paraId="5CDA3CEC" w14:textId="77777777" w:rsidR="00797A92" w:rsidRPr="00FD2727" w:rsidRDefault="00797A92" w:rsidP="002F52BB">
      <w:pPr>
        <w:pStyle w:val="MDPI81references"/>
        <w:numPr>
          <w:ilvl w:val="0"/>
          <w:numId w:val="0"/>
        </w:numPr>
        <w:ind w:left="425"/>
      </w:pPr>
      <w:r>
        <w:t xml:space="preserve">Kim, K.E.; Kim, J.M.; Song, J.E.; Kee, C.; Han, J.C.; Hyun, S.H. Development and Validation of a Deep Learning System for Diagnosing Glaucoma Using Optical Coherence Tomography. </w:t>
      </w:r>
      <w:r>
        <w:rPr>
          <w:i/>
        </w:rPr>
        <w:t xml:space="preserve">J. Clin. Med.</w:t>
      </w:r>
      <w:r>
        <w:t xml:space="preserve"> </w:t>
      </w:r>
      <w:r>
        <w:rPr>
          <w:b/>
        </w:rPr>
        <w:t xml:space="preserve">2020</w:t>
      </w:r>
      <w:r>
        <w:t xml:space="preserve">, </w:t>
      </w:r>
      <w:r>
        <w:rPr>
          <w:i/>
        </w:rPr>
        <w:t xml:space="preserve">9</w:t>
      </w:r>
      <w:r>
        <w:t xml:space="preserve">, 2167. https://doi.org/10.3390/jcm9072167.</w:t>
      </w:r>
    </w:p>
    <w:p w14:paraId="5CDA3CEC" w14:textId="77777777" w:rsidR="00797A92" w:rsidRPr="00FD2727" w:rsidRDefault="00797A92" w:rsidP="002F52BB">
      <w:pPr>
        <w:pStyle w:val="MDPI81references"/>
        <w:numPr>
          <w:ilvl w:val="0"/>
          <w:numId w:val="0"/>
        </w:numPr>
        <w:ind w:left="425"/>
      </w:pPr>
      <w:r>
        <w:t xml:space="preserve">Hemelings, R.; Elen, B.; Barbosa-Breda, J.; et al. Deep Learning on Fundus Images Detects Glaucoma beyond the Optic Disc. </w:t>
      </w:r>
      <w:r>
        <w:rPr>
          <w:i/>
        </w:rPr>
        <w:t xml:space="preserve">Sci. Rep.</w:t>
      </w:r>
      <w:r>
        <w:t xml:space="preserve"> </w:t>
      </w:r>
      <w:r>
        <w:rPr>
          <w:b/>
        </w:rPr>
        <w:t xml:space="preserve">2021</w:t>
      </w:r>
      <w:r>
        <w:t xml:space="preserve">, </w:t>
      </w:r>
      <w:r>
        <w:rPr>
          <w:i/>
        </w:rPr>
        <w:t xml:space="preserve">11</w:t>
      </w:r>
      <w:r>
        <w:t xml:space="preserve">, 20313. https://doi.org/10.1038/s41598-021-99605-1.</w:t>
      </w:r>
    </w:p>
    <w:p w14:paraId="5CDA3CEC" w14:textId="77777777" w:rsidR="00797A92" w:rsidRPr="00FD2727" w:rsidRDefault="00797A92" w:rsidP="002F52BB">
      <w:pPr>
        <w:pStyle w:val="MDPI81references"/>
        <w:numPr>
          <w:ilvl w:val="0"/>
          <w:numId w:val="0"/>
        </w:numPr>
        <w:ind w:left="425"/>
      </w:pPr>
      <w:r>
        <w:t xml:space="preserve">Kim, J.A.; Yoon, H.; Lee, D.; Kim, M.; Choi, J.; Lee, E.J.; Kim, T.-W. Development of a Deep Learning System to Detect Glaucoma Using Macular Vertical Optical Coherence Tomography Scans of Myopic Eyes. </w:t>
      </w:r>
      <w:r>
        <w:rPr>
          <w:i/>
        </w:rPr>
        <w:t xml:space="preserve">Sci. Rep.</w:t>
      </w:r>
      <w:r>
        <w:t xml:space="preserve"> </w:t>
      </w:r>
      <w:r>
        <w:rPr>
          <w:b/>
        </w:rPr>
        <w:t xml:space="preserve">2023</w:t>
      </w:r>
      <w:r>
        <w:t xml:space="preserve">, </w:t>
      </w:r>
      <w:r>
        <w:rPr>
          <w:i/>
        </w:rPr>
        <w:t xml:space="preserve">13</w:t>
      </w:r>
      <w:r>
        <w:t xml:space="preserve">, 8040. https://doi.org/10.1038/s41598-023-34794-5.</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t xml:space="preserve">Huang, J.; Galal, G.; Mukhin, V.; Etemadi, M.; Tanna, A.P. Prediction and Detection of Glaucomatous Visual Field Progression Using Deep Learning on Macular Optical Coherence Tomography. </w:t>
      </w:r>
      <w:r>
        <w:rPr>
          <w:i/>
        </w:rPr>
        <w:t xml:space="preserve">J. Glaucoma</w:t>
      </w:r>
      <w:r>
        <w:t xml:space="preserve"> </w:t>
      </w:r>
      <w:r>
        <w:rPr>
          <w:b/>
        </w:rPr>
        <w:t xml:space="preserve">2024</w:t>
      </w:r>
      <w:r>
        <w:t xml:space="preserve">, </w:t>
      </w:r>
      <w:r>
        <w:rPr>
          <w:i/>
        </w:rPr>
        <w:t xml:space="preserve">33</w:t>
      </w:r>
      <w:r>
        <w:t xml:space="preserve">, 246–253. https://doi.org/10.1097/IJG.0000000000002359.</w:t>
      </w:r>
    </w:p>
    <w:p w14:paraId="5CDA3CEC" w14:textId="77777777" w:rsidR="00797A92" w:rsidRPr="00FD2727" w:rsidRDefault="00797A92" w:rsidP="002F52BB">
      <w:pPr>
        <w:pStyle w:val="MDPI81references"/>
        <w:numPr>
          <w:ilvl w:val="0"/>
          <w:numId w:val="0"/>
        </w:numPr>
        <w:ind w:left="425"/>
      </w:pPr>
      <w:r>
        <w:t xml:space="preserve">Yang, X.; Wu, J.; Wang, X.; Yuan, Y.; Li, J.; Chen, G. Multi-Scale Spatio-Temporal Transformer-Based Imbalanced Longitudinal Learning for Glaucoma Forecasting from Irregular Time Series Images. </w:t>
      </w:r>
      <w:r>
        <w:rPr>
          <w:i/>
        </w:rPr>
        <w:t xml:space="preserve">IEEE J. Biomed. Health Inform.</w:t>
      </w:r>
      <w:r>
        <w:t xml:space="preserve"> </w:t>
      </w:r>
      <w:r>
        <w:rPr>
          <w:b/>
        </w:rPr>
        <w:t xml:space="preserve">2025</w:t>
      </w:r>
      <w:r>
        <w:t xml:space="preserve">, </w:t>
      </w:r>
      <w:r>
        <w:rPr>
          <w:i/>
        </w:rPr>
        <w:t xml:space="preserve">29</w:t>
      </w:r>
      <w:r>
        <w:t xml:space="preserve">, 2859–2870. https://doi.org/10.1109/JBHI.2024.3523298.</w:t>
      </w:r>
    </w:p>
    <w:p w14:paraId="5CDA3CEC" w14:textId="77777777" w:rsidR="00797A92" w:rsidRPr="00FD2727" w:rsidRDefault="00797A92" w:rsidP="002F52BB">
      <w:pPr>
        <w:pStyle w:val="MDPI81references"/>
        <w:numPr>
          <w:ilvl w:val="0"/>
          <w:numId w:val="0"/>
        </w:numPr>
        <w:ind w:left="425"/>
      </w:pPr>
      <w:r>
        <w:t xml:space="preserve">Holste, G.; Lin, M.; Zhou, R.; Wang, F.; Liu, L.; Yan, Q.; Van Tassel, S.H.; et al. Harnessing the Power of Longitudinal Medical Imaging for Eye Disease Prognosis Using Transformer-Based Sequence Modeling. </w:t>
      </w:r>
      <w:r>
        <w:rPr>
          <w:i/>
        </w:rPr>
        <w:t xml:space="preserve">npj Digit. Med.</w:t>
      </w:r>
      <w:r>
        <w:t xml:space="preserve"> </w:t>
      </w:r>
      <w:r>
        <w:rPr>
          <w:b/>
        </w:rPr>
        <w:t xml:space="preserve">2024</w:t>
      </w:r>
      <w:r>
        <w:t xml:space="preserve">, </w:t>
      </w:r>
      <w:r>
        <w:rPr>
          <w:i/>
        </w:rPr>
        <w:t xml:space="preserve">7</w:t>
      </w:r>
      <w:r>
        <w:t xml:space="preserve">, 216. https://doi.org/10.1038/s41746-024-01207-4.</w:t>
      </w:r>
    </w:p>
    <w:p w14:paraId="5CDA3CEC" w14:textId="77777777" w:rsidR="00797A92" w:rsidRPr="00FD2727" w:rsidRDefault="00797A92" w:rsidP="002F52BB">
      <w:pPr>
        <w:pStyle w:val="MDPI81references"/>
        <w:numPr>
          <w:ilvl w:val="0"/>
          <w:numId w:val="0"/>
        </w:numPr>
        <w:ind w:left="425"/>
      </w:pPr>
      <w:r>
        <w:t xml:space="preserve">Lu, S.; Zhao, H.; Liu, H.; Li, H.; Wang, N. PKRT-Net: Prior Knowledge-Based Relation Transformer Network for Optic Cup and Disc Segmentation. </w:t>
      </w:r>
      <w:r>
        <w:rPr>
          <w:i/>
        </w:rPr>
        <w:t xml:space="preserve">Neurocomputing</w:t>
      </w:r>
      <w:r>
        <w:t xml:space="preserve"> </w:t>
      </w:r>
      <w:r>
        <w:rPr>
          <w:b/>
        </w:rPr>
        <w:t xml:space="preserve">2023</w:t>
      </w:r>
      <w:r>
        <w:t xml:space="preserve">, </w:t>
      </w:r>
      <w:r>
        <w:rPr>
          <w:i/>
        </w:rPr>
        <w:t xml:space="preserve">538</w:t>
      </w:r>
      <w:r>
        <w:t xml:space="preserve">, 126183. https://doi.org/10.1016/j.neucom.2023.03.044.</w:t>
      </w:r>
    </w:p>
    <w:p w14:paraId="5CDA3CEC" w14:textId="77777777" w:rsidR="00797A92" w:rsidRPr="00FD2727" w:rsidRDefault="00797A92" w:rsidP="002F52BB">
      <w:pPr>
        <w:pStyle w:val="MDPI81references"/>
        <w:numPr>
          <w:ilvl w:val="0"/>
          <w:numId w:val="0"/>
        </w:numPr>
        <w:ind w:left="425"/>
      </w:pPr>
      <w:r>
        <w:t xml:space="preserve">Yi, Y.; Jiang, Y.; Zhou, B.; Zhang, N.; Dai, J.; Huang, X.; Zeng, Q.; Zhou, W. C2FTFNet: Coarse-to-Fine Transformer Network for Joint Optic Disc and Cup Segmentation. </w:t>
      </w:r>
      <w:r>
        <w:rPr>
          <w:i/>
        </w:rPr>
        <w:t xml:space="preserve">Comput. Biol. Med.</w:t>
      </w:r>
      <w:r>
        <w:t xml:space="preserve"> </w:t>
      </w:r>
      <w:r>
        <w:rPr>
          <w:b/>
        </w:rPr>
        <w:t xml:space="preserve">2023</w:t>
      </w:r>
      <w:r>
        <w:t xml:space="preserve">, </w:t>
      </w:r>
      <w:r>
        <w:rPr>
          <w:i/>
        </w:rPr>
        <w:t xml:space="preserve">164</w:t>
      </w:r>
      <w:r>
        <w:t xml:space="preserve">, 107215. https://doi.org/10.1016/j.compbiomed.2023.107215.</w:t>
      </w:r>
    </w:p>
    <w:p w14:paraId="5CDA3CEC" w14:textId="77777777" w:rsidR="00797A92" w:rsidRPr="00FD2727" w:rsidRDefault="00797A92" w:rsidP="002F52BB">
      <w:pPr>
        <w:pStyle w:val="MDPI81references"/>
        <w:numPr>
          <w:ilvl w:val="0"/>
          <w:numId w:val="0"/>
        </w:numPr>
        <w:ind w:left="425"/>
      </w:pPr>
      <w:r>
        <w:t xml:space="preserve">Feng, Y.; Li, Z.; Yang, D.; Hu, H.; Guo, H.; Liu, H. Polarformer: Optic Disc and Cup Segmentation Using a Hybrid CNN-Transformer and Polar Transformation. </w:t>
      </w:r>
      <w:r>
        <w:rPr>
          <w:i/>
        </w:rPr>
        <w:t xml:space="preserve">Appl. Sci.</w:t>
      </w:r>
      <w:r>
        <w:t xml:space="preserve"> </w:t>
      </w:r>
      <w:r>
        <w:rPr>
          <w:b/>
        </w:rPr>
        <w:t xml:space="preserve">2023</w:t>
      </w:r>
      <w:r>
        <w:t xml:space="preserve">, </w:t>
      </w:r>
      <w:r>
        <w:rPr>
          <w:i/>
        </w:rPr>
        <w:t xml:space="preserve">13</w:t>
      </w:r>
      <w:r>
        <w:t xml:space="preserve">, 541. https://doi.org/10.3390/app13010541.</w:t>
      </w:r>
    </w:p>
    <w:p w14:paraId="5CDA3CEC" w14:textId="77777777" w:rsidR="00797A92" w:rsidRPr="00FD2727" w:rsidRDefault="00797A92" w:rsidP="002F52BB">
      <w:pPr>
        <w:pStyle w:val="MDPI81references"/>
        <w:numPr>
          <w:ilvl w:val="0"/>
          <w:numId w:val="0"/>
        </w:numPr>
        <w:ind w:left="425"/>
      </w:pPr>
      <w:r>
        <w:t xml:space="preserve">Shi, M.; Lokhande, A.; Tian, Y.; Luo, Y.; Eslami, M.; Kazeminasab, S.; Elze, T.; Shen, L.Q.; Pasquale, L.R.; Wellik, S.R.; et al. Transformer-Based Deep Learning Prediction of 10-Degree Humphrey Visual Field Tests from 24-Degree Data. </w:t>
      </w:r>
      <w:r>
        <w:rPr>
          <w:i/>
        </w:rPr>
        <w:t xml:space="preserve">Transl. Vis. Sci. Technol.</w:t>
      </w:r>
      <w:r>
        <w:t xml:space="preserve"> </w:t>
      </w:r>
      <w:r>
        <w:rPr>
          <w:b/>
        </w:rPr>
        <w:t xml:space="preserve">2024</w:t>
      </w:r>
      <w:r>
        <w:t xml:space="preserve">, </w:t>
      </w:r>
      <w:r>
        <w:rPr>
          <w:i/>
        </w:rPr>
        <w:t xml:space="preserve">13</w:t>
      </w:r>
      <w:r>
        <w:t xml:space="preserve">, 11. https://doi.org/10.1167/tvst.13.8.11.</w:t>
      </w:r>
    </w:p>
    <w:p w14:paraId="5CDA3CEC" w14:textId="77777777" w:rsidR="00797A92" w:rsidRPr="00FD2727" w:rsidRDefault="00797A92" w:rsidP="002F52BB">
      <w:pPr>
        <w:pStyle w:val="MDPI81references"/>
        <w:numPr>
          <w:ilvl w:val="0"/>
          <w:numId w:val="0"/>
        </w:numPr>
        <w:ind w:left="425"/>
      </w:pPr>
      <w:r>
        <w:t xml:space="preserve">Hu, W.; Wang, S.Y. Predicting Glaucoma Progression Requiring Surgery Using Clinical Free-Text Notes and Transfer Learning with Transformers. </w:t>
      </w:r>
      <w:r>
        <w:rPr>
          <w:i/>
        </w:rPr>
        <w:t xml:space="preserve">Transl. Vis. Sci. Technol.</w:t>
      </w:r>
      <w:r>
        <w:t xml:space="preserve"> </w:t>
      </w:r>
      <w:r>
        <w:rPr>
          <w:b/>
        </w:rPr>
        <w:t xml:space="preserve">2022</w:t>
      </w:r>
      <w:r>
        <w:t xml:space="preserve">, </w:t>
      </w:r>
      <w:r>
        <w:rPr>
          <w:i/>
        </w:rPr>
        <w:t xml:space="preserve">11</w:t>
      </w:r>
      <w:r>
        <w:t xml:space="preserve">, 37. https://doi.org/10.1167/tvst.11.3.37.</w:t>
      </w:r>
    </w:p>
    <w:p w14:paraId="5CDA3CEC" w14:textId="77777777" w:rsidR="00797A92" w:rsidRPr="00FD2727" w:rsidRDefault="00797A92" w:rsidP="002F52BB">
      <w:pPr>
        <w:pStyle w:val="MDPI81references"/>
        <w:numPr>
          <w:ilvl w:val="0"/>
          <w:numId w:val="0"/>
        </w:numPr>
        <w:ind w:left="425"/>
      </w:pPr>
      <w:r>
        <w:t xml:space="preserve">Coan, L.J.; Williams, B.M.; Krishna Adithya, V.; Upadhyaya, S.; Alkafri, A.; Czanner, S.; Venkatesh, R.; Willoughby, C.E.; Kavitha, S.; Czanner, G. Automatic Detection of Glaucoma via Fundus Imaging and Artificial Intelligence: A Review. </w:t>
      </w:r>
      <w:r>
        <w:rPr>
          <w:i/>
        </w:rPr>
        <w:t xml:space="preserve">Surv. Ophthalmol.</w:t>
      </w:r>
      <w:r>
        <w:t xml:space="preserve"> </w:t>
      </w:r>
      <w:r>
        <w:rPr>
          <w:b/>
        </w:rPr>
        <w:t xml:space="preserve">2023</w:t>
      </w:r>
      <w:r>
        <w:t xml:space="preserve">, </w:t>
      </w:r>
      <w:r>
        <w:rPr>
          <w:i/>
        </w:rPr>
        <w:t xml:space="preserve">68</w:t>
      </w:r>
      <w:r>
        <w:t xml:space="preserve">, 17–41. https://doi.org/10.1016/j.survophthal.2022.08.005.</w:t>
      </w:r>
    </w:p>
    <w:p w14:paraId="5CDA3CEC" w14:textId="77777777" w:rsidR="00797A92" w:rsidRPr="00FD2727" w:rsidRDefault="00797A92" w:rsidP="002F52BB">
      <w:pPr>
        <w:pStyle w:val="MDPI81references"/>
        <w:numPr>
          <w:ilvl w:val="0"/>
          <w:numId w:val="0"/>
        </w:numPr>
        <w:ind w:left="425"/>
      </w:pPr>
      <w:r>
        <w:t xml:space="preserve">Huang, X.; Islam, M.R.; Akter, S.; et al. Artificial Intelligence in Glaucoma: Opportunities, Challenges, and Future Directions. </w:t>
      </w:r>
      <w:r>
        <w:rPr>
          <w:i/>
        </w:rPr>
        <w:t xml:space="preserve">BioMed. Eng. OnLine</w:t>
      </w:r>
      <w:r>
        <w:t xml:space="preserve"> </w:t>
      </w:r>
      <w:r>
        <w:rPr>
          <w:b/>
        </w:rPr>
        <w:t xml:space="preserve">2023</w:t>
      </w:r>
      <w:r>
        <w:t xml:space="preserve">, </w:t>
      </w:r>
      <w:r>
        <w:rPr>
          <w:i/>
        </w:rPr>
        <w:t xml:space="preserve">22</w:t>
      </w:r>
      <w:r>
        <w:t xml:space="preserve">, 126. https://doi.org/10.1186/s12938-023-01187-8.</w:t>
      </w:r>
    </w:p>
    <w:p w14:paraId="5CDA3CEC" w14:textId="77777777" w:rsidR="00797A92" w:rsidRPr="00FD2727" w:rsidRDefault="00797A92" w:rsidP="002F52BB">
      <w:pPr>
        <w:pStyle w:val="MDPI81references"/>
        <w:numPr>
          <w:ilvl w:val="0"/>
          <w:numId w:val="0"/>
        </w:numPr>
        <w:ind w:left="425"/>
      </w:pPr>
      <w:r>
        <w:t xml:space="preserve">Shi, N.N.; Li, J.; Liu, G.H.; Cao, M.F. Artificial Intelligence for the Detection of Glaucoma with SD-OCT Images: A Systematic Review and Meta-Analysis. </w:t>
      </w:r>
      <w:r>
        <w:rPr>
          <w:i/>
        </w:rPr>
        <w:t xml:space="preserve">Int. J. Ophthalmol.</w:t>
      </w:r>
      <w:r>
        <w:t xml:space="preserve"> </w:t>
      </w:r>
      <w:r>
        <w:rPr>
          <w:b/>
        </w:rPr>
        <w:t xml:space="preserve">2024</w:t>
      </w:r>
      <w:r>
        <w:t xml:space="preserve">, </w:t>
      </w:r>
      <w:r>
        <w:rPr>
          <w:i/>
        </w:rPr>
        <w:t xml:space="preserve">17</w:t>
      </w:r>
      <w:r>
        <w:t xml:space="preserve">, 408–419. https://doi.org/10.18240/ijo.2024.03.02.</w:t>
      </w:r>
    </w:p>
    <w:p w14:paraId="5CDA3CEC" w14:textId="77777777" w:rsidR="00797A92" w:rsidRPr="00FD2727" w:rsidRDefault="00797A92" w:rsidP="002F52BB">
      <w:pPr>
        <w:pStyle w:val="MDPI81references"/>
        <w:numPr>
          <w:ilvl w:val="0"/>
          <w:numId w:val="0"/>
        </w:numPr>
        <w:ind w:left="425"/>
      </w:pPr>
      <w:r>
        <w:t xml:space="preserve">Lin, H.; Apostolidis, C.; Katsaggelos, A.K. Brighteye: Glaucoma Screening with Color Fundus Photographs Based on Vision Transformer. In </w:t>
      </w:r>
      <w:r>
        <w:t xml:space="preserve">Proceedings of the 2024 IEEE International Symposium on Biomedical Imaging (ISBI), Athens, Greece, 27–30 May 2024</w:t>
      </w:r>
      <w:r>
        <w:t xml:space="preserve">; pp. 1–4. https://doi.org/10.1109/ISBI56570.2024.10635883.</w:t>
      </w:r>
    </w:p>
    <w:p w14:paraId="5CDA3CEC" w14:textId="77777777" w:rsidR="00797A92" w:rsidRPr="00FD2727" w:rsidRDefault="00797A92" w:rsidP="002F52BB">
      <w:pPr>
        <w:pStyle w:val="MDPI81references"/>
        <w:numPr>
          <w:ilvl w:val="0"/>
          <w:numId w:val="0"/>
        </w:numPr>
        <w:ind w:left="425"/>
      </w:pPr>
      <w:r>
        <w:t xml:space="preserve">Haouli, I.E.; Hariri, W.; Seridi-Bouchelaghem, H. Exploring Vision Transformers for Automated Glaucoma Disease Diagnosis in Fundus Images. In </w:t>
      </w:r>
      <w:r>
        <w:t xml:space="preserve">Proceedings of the 2023 International Conference on Decision Aid Sciences and Applications (DASA), 2023</w:t>
      </w:r>
      <w:r>
        <w:t xml:space="preserve">; pp. 520–524. https://doi.org/10.1109/DASA59624.2023.10286714.</w:t>
      </w:r>
    </w:p>
    <w:p w14:paraId="5CDA3CEC" w14:textId="77777777" w:rsidR="00797A92" w:rsidRPr="00FD2727" w:rsidRDefault="00797A92" w:rsidP="002F52BB">
      <w:pPr>
        <w:pStyle w:val="MDPI81references"/>
        <w:numPr>
          <w:ilvl w:val="0"/>
          <w:numId w:val="0"/>
        </w:numPr>
        <w:ind w:left="425"/>
      </w:pPr>
      <w:r>
        <w:t xml:space="preserve">Hussain, R.; Basak, H. UT-Net: Combining U-Net and Transformer for Joint Optic Disc and Cup Segmentation and Glaucoma Detection. </w:t>
      </w:r>
      <w:r>
        <w:rPr>
          <w:i/>
        </w:rPr>
        <w:t xml:space="preserve">arXiv</w:t>
      </w:r>
      <w:r>
        <w:t xml:space="preserve"> </w:t>
      </w:r>
      <w:r>
        <w:rPr>
          <w:b/>
        </w:rPr>
        <w:t xml:space="preserve">2023</w:t>
      </w:r>
      <w:r>
        <w:t xml:space="preserve">, arXiv:2303.04939. https://doi.org/10.48550/arXiv.2303.04939.</w:t>
      </w:r>
    </w:p>
    <w:p w14:paraId="5CDA3CEC" w14:textId="77777777" w:rsidR="00797A92" w:rsidRPr="00FD2727" w:rsidRDefault="00797A92" w:rsidP="002F52BB">
      <w:pPr>
        <w:pStyle w:val="MDPI81references"/>
        <w:numPr>
          <w:ilvl w:val="0"/>
          <w:numId w:val="0"/>
        </w:numPr>
        <w:ind w:left="425"/>
      </w:pPr>
      <w:r>
        <w:t xml:space="preserve">Zhou, Y.; Yang, G.; Zhou, Y.; Ding, D.; Zhao, J. Representation, Alignment, Fusion: A Generic Transformer-Based Framework for Multi-Modal Glaucoma Recognition. In </w:t>
      </w:r>
      <w:r>
        <w:t xml:space="preserve">Medical Image Computing and Computer Assisted Intervention—MICCAI 2023; Springer: Cham, Switzerland, 2023</w:t>
      </w:r>
      <w:r>
        <w:t xml:space="preserve">; pp. 704–713. https://doi.org/10.1007/978-3-031-43990-2_66.</w:t>
      </w:r>
    </w:p>
    <w:p w14:paraId="5CDA3CEC" w14:textId="77777777" w:rsidR="00797A92" w:rsidRPr="00FD2727" w:rsidRDefault="00797A92" w:rsidP="002F52BB">
      <w:pPr>
        <w:pStyle w:val="MDPI81references"/>
        <w:numPr>
          <w:ilvl w:val="0"/>
          <w:numId w:val="0"/>
        </w:numPr>
        <w:ind w:left="425"/>
      </w:pPr>
      <w:r>
        <w:t xml:space="preserve">Han, J.; Oh, S.; Jo, H.; Ortiz, B.; Li, Y.; Chong, J. Automated Glaucoma Classification in Fundus Images Using Multi-Backbone Feature Fusion. In </w:t>
      </w:r>
      <w:r>
        <w:t xml:space="preserve">Proceedings of the 2025 IEEE 25th International Conference on Bioinformatics and Bioengineering (BIBE), 2025</w:t>
      </w:r>
      <w:r>
        <w:t xml:space="preserve">; pp. 723–728. https://doi.org/10.1109/BIBE66822.2025.00125.</w:t>
      </w:r>
    </w:p>
    <w:p w14:paraId="5CDA3CEC" w14:textId="77777777" w:rsidR="00797A92" w:rsidRPr="00FD2727" w:rsidRDefault="00797A92" w:rsidP="002F52BB">
      <w:pPr>
        <w:pStyle w:val="MDPI81references"/>
        <w:numPr>
          <w:ilvl w:val="0"/>
          <w:numId w:val="0"/>
        </w:numPr>
        <w:ind w:left="425"/>
      </w:pPr>
      <w:r>
        <w:t xml:space="preserve">Wang, D.; Lian, J.; Jiao, W. Multi-Label Classification of Retinal Disease via a Novel Vision Transformer Model. </w:t>
      </w:r>
      <w:r>
        <w:rPr>
          <w:i/>
        </w:rPr>
        <w:t xml:space="preserve">Front. Neurosci.</w:t>
      </w:r>
      <w:r>
        <w:t xml:space="preserve"> </w:t>
      </w:r>
      <w:r>
        <w:rPr>
          <w:b/>
        </w:rPr>
        <w:t xml:space="preserve">2024</w:t>
      </w:r>
      <w:r>
        <w:t xml:space="preserve">, </w:t>
      </w:r>
      <w:r>
        <w:rPr>
          <w:i/>
        </w:rPr>
        <w:t xml:space="preserve">17</w:t>
      </w:r>
      <w:r>
        <w:t xml:space="preserve">, 1290803. https://doi.org/10.3389/fnins.2023.1290803.</w:t>
      </w:r>
    </w:p>
    <w:p w14:paraId="5CDA3CEC" w14:textId="77777777" w:rsidR="00797A92" w:rsidRPr="00FD2727" w:rsidRDefault="00797A92" w:rsidP="002F52BB">
      <w:pPr>
        <w:pStyle w:val="MDPI81references"/>
        <w:numPr>
          <w:ilvl w:val="0"/>
          <w:numId w:val="0"/>
        </w:numPr>
        <w:ind w:left="425"/>
      </w:pPr>
      <w:r>
        <w:t xml:space="preserve">Balaha, H.M.; Hassan, A.E.-S.; Ahmed, R.A.; Balaha, M.H. Advancing Eye Disease Detection: A Comprehensive Study on Computer-Aided Diagnosis with Vision Transformers and SHAP Explainability Techniques. </w:t>
      </w:r>
      <w:r>
        <w:rPr>
          <w:i/>
        </w:rPr>
        <w:t xml:space="preserve">Biocybern. Biomed. Eng.</w:t>
      </w:r>
      <w:r>
        <w:t xml:space="preserve"> </w:t>
      </w:r>
      <w:r>
        <w:rPr>
          <w:b/>
        </w:rPr>
        <w:t xml:space="preserve">2025</w:t>
      </w:r>
      <w:r>
        <w:t xml:space="preserve">, </w:t>
      </w:r>
      <w:r>
        <w:rPr>
          <w:i/>
        </w:rPr>
        <w:t xml:space="preserve">45</w:t>
      </w:r>
      <w:r>
        <w:t xml:space="preserve">, 23–33. https://doi.org/10.1016/j.bbe.2024.11.005.</w:t>
      </w:r>
    </w:p>
    <w:p w14:paraId="5CDA3CEC" w14:textId="77777777" w:rsidR="00797A92" w:rsidRPr="00FD2727" w:rsidRDefault="00797A92" w:rsidP="002F52BB">
      <w:pPr>
        <w:pStyle w:val="MDPI81references"/>
        <w:numPr>
          <w:ilvl w:val="0"/>
          <w:numId w:val="0"/>
        </w:numPr>
        <w:ind w:left="425"/>
      </w:pPr>
      <w:r>
        <w:t xml:space="preserve">Saygılı, A.; Atıcı, Ö.M. Enhancing Retinal Disease Detection with the Swin Transformer: A Comprehensive Comparative Analysis. </w:t>
      </w:r>
      <w:r>
        <w:rPr>
          <w:i/>
        </w:rPr>
        <w:t xml:space="preserve">Concurr. Comput. Pract. Exp.</w:t>
      </w:r>
      <w:r>
        <w:t xml:space="preserve"> </w:t>
      </w:r>
      <w:r>
        <w:rPr>
          <w:b/>
        </w:rPr>
        <w:t xml:space="preserve">2025</w:t>
      </w:r>
      <w:r>
        <w:t xml:space="preserve">, </w:t>
      </w:r>
      <w:r>
        <w:rPr>
          <w:i/>
        </w:rPr>
        <w:t xml:space="preserve">37</w:t>
      </w:r>
      <w:r>
        <w:t xml:space="preserve">, e70366. https://doi.org/10.1002/cpe.70366.</w:t>
      </w:r>
    </w:p>
    <w:p w14:paraId="5CDA3CEC" w14:textId="77777777" w:rsidR="00797A92" w:rsidRPr="00FD2727" w:rsidRDefault="00797A92" w:rsidP="002F52BB">
      <w:pPr>
        <w:pStyle w:val="MDPI81references"/>
        <w:numPr>
          <w:ilvl w:val="0"/>
          <w:numId w:val="0"/>
        </w:numPr>
        <w:ind w:left="425"/>
      </w:pPr>
      <w:r>
        <w:t xml:space="preserve">Wu, J.; Fang, H.; Li, F.; et al. GAMMA Challenge: Glaucoma GrAding from Multi-Modality imAges. </w:t>
      </w:r>
      <w:r>
        <w:rPr>
          <w:i/>
        </w:rPr>
        <w:t xml:space="preserve">arXiv</w:t>
      </w:r>
      <w:r>
        <w:t xml:space="preserve"> </w:t>
      </w:r>
      <w:r>
        <w:rPr>
          <w:b/>
        </w:rPr>
        <w:t xml:space="preserve">2022</w:t>
      </w:r>
      <w:r>
        <w:t xml:space="preserve">, arXiv:2202.06511. https://doi.org/10.48550/arXiv.2202.06511.</w:t>
      </w:r>
    </w:p>
    <w:p w14:paraId="5CDA3CEC" w14:textId="77777777" w:rsidR="00797A92" w:rsidRPr="00FD2727" w:rsidRDefault="00797A92" w:rsidP="002F52BB">
      <w:pPr>
        <w:pStyle w:val="MDPI81references"/>
        <w:numPr>
          <w:ilvl w:val="0"/>
          <w:numId w:val="0"/>
        </w:numPr>
        <w:ind w:left="425"/>
      </w:pPr>
      <w:r>
        <w:t xml:space="preserve">Yurdakul, M.; Uyar, K.; Taşdemir, Ş. MaxGlaViT: A Novel Lightweight Vision Transformer-Based Approach for Early Diagnosis of Glaucoma Stages from Fundus Images. </w:t>
      </w:r>
      <w:r>
        <w:rPr>
          <w:i/>
        </w:rPr>
        <w:t xml:space="preserve">arXiv</w:t>
      </w:r>
      <w:r>
        <w:t xml:space="preserve"> </w:t>
      </w:r>
      <w:r>
        <w:rPr>
          <w:b/>
        </w:rPr>
        <w:t xml:space="preserve">2025</w:t>
      </w:r>
      <w:r>
        <w:t xml:space="preserve">, arXiv:2502.17154. https://doi.org/10.48550/arXiv.2502.17154.</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
    </w:r>
    <w:r w:rsidR="002F52BB" w:rsidRPr="00FD2727">
      <w:rPr>
        <w:b/>
        <w:bCs/>
        <w:iCs/>
        <w:sz w:val="16"/>
        <w:szCs w:val="16"/>
      </w:rPr>
      <w:t/>
    </w:r>
    <w:r w:rsidR="0076191F" w:rsidRPr="00FD2727">
      <w:rPr>
        <w:bCs/>
        <w:iCs/>
        <w:sz w:val="16"/>
        <w:szCs w:val="16"/>
      </w:rPr>
      <w:t/>
    </w:r>
    <w:r w:rsidR="002F52BB" w:rsidRPr="00FD2727">
      <w:rPr>
        <w:bCs/>
        <w:i/>
        <w:iCs/>
        <w:sz w:val="16"/>
        <w:szCs w:val="16"/>
      </w:rPr>
      <w:t xml:space="preserve"/>
    </w:r>
    <w:r w:rsidR="0076191F" w:rsidRPr="00FD2727">
      <w:rPr>
        <w:bCs/>
        <w:iCs/>
        <w:sz w:val="16"/>
        <w:szCs w:val="16"/>
      </w:rPr>
      <w:t xml:space="preserve"/>
    </w:r>
    <w:r w:rsidR="008E7760" w:rsidRPr="00FD2727">
      <w:rPr>
        <w:bCs/>
        <w:iCs/>
        <w:sz w:val="16"/>
        <w:szCs w:val="16"/>
      </w:rPr>
      <w:t/>
    </w:r>
    <w:r w:rsidR="00FD1E1D" w:rsidRPr="00FD2727">
      <w:rPr>
        <w:sz w:val="16"/>
        <w:szCs w:val="16"/>
      </w:rPr>
      <w:tab/>
    </w:r>
    <w:r w:rsidR="002F52BB" w:rsidRPr="00FD2727">
      <w:rPr>
        <w:sz w:val="16"/>
        <w:szCs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w:t>
    </w:r>
    <w:r w:rsidR="002F52BB" w:rsidRPr="00FD2727">
      <w:rPr>
        <w:b/>
        <w:sz w:val="16"/>
      </w:rPr>
      <w:t/>
    </w:r>
    <w:r w:rsidR="0076191F" w:rsidRPr="00FD2727">
      <w:rPr>
        <w:sz w:val="16"/>
      </w:rPr>
      <w:t/>
    </w:r>
    <w:r w:rsidR="002F52BB" w:rsidRPr="00FD2727">
      <w:rPr>
        <w:i/>
        <w:sz w:val="16"/>
      </w:rPr>
      <w:t xml:space="preserve"/>
    </w:r>
    <w:r w:rsidR="008E7760" w:rsidRPr="00FD2727">
      <w:rPr>
        <w:sz w:val="16"/>
      </w:rPr>
      <w:t xml:space="preserve"/>
    </w:r>
    <w:r w:rsidR="002F52BB" w:rsidRPr="00FD2727">
      <w:rPr>
        <w:sz w:val="16"/>
      </w:rPr>
      <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