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rPr>
        <w:t>Dr. Yosef Hasan Jbara (corresponding author)</w:t>
      </w:r>
    </w:p>
    <w:p>
      <w:pPr>
        <w:spacing w:after="0"/>
      </w:pPr>
      <w:r>
        <w:rPr>
          <w:b w:val="0"/>
          <w:i w:val="0"/>
        </w:rPr>
        <w:t>Computer Engineering Department, College of Engineering &amp; Information Technology, Buraydah Colleges, Buraydah, Saudi Arabia</w:t>
      </w:r>
    </w:p>
    <w:p>
      <w:pPr>
        <w:spacing w:after="240"/>
      </w:pPr>
      <w:r>
        <w:rPr>
          <w:b w:val="0"/>
          <w:i w:val="0"/>
        </w:rPr>
        <w:t>yosef.hasan@bpc.edu.sa</w:t>
      </w:r>
    </w:p>
    <w:p>
      <w:pPr>
        <w:spacing w:after="0"/>
      </w:pPr>
      <w:r>
        <w:rPr>
          <w:b w:val="0"/>
          <w:i w:val="0"/>
        </w:rPr>
        <w:t>The Editor-in-Chief and Guest Editor</w:t>
      </w:r>
    </w:p>
    <w:p>
      <w:pPr>
        <w:spacing w:after="0"/>
      </w:pPr>
      <w:r>
        <w:rPr>
          <w:b w:val="0"/>
          <w:i/>
        </w:rPr>
        <w:t>Diagnostics (MDPI)</w:t>
      </w:r>
    </w:p>
    <w:p>
      <w:pPr>
        <w:spacing w:after="240"/>
      </w:pPr>
      <w:r>
        <w:rPr>
          <w:b w:val="0"/>
          <w:i w:val="0"/>
        </w:rPr>
        <w:t>Special Issue: “Wearable Sensors and Artificial Intelligence for Real-Time Disease Monitoring”</w:t>
      </w:r>
    </w:p>
    <w:p>
      <w:pPr>
        <w:spacing w:after="120"/>
      </w:pPr>
      <w:r>
        <w:rPr>
          <w:b w:val="0"/>
          <w:i w:val="0"/>
        </w:rPr>
        <w:t>Dear Editors,</w:t>
      </w:r>
    </w:p>
    <w:p>
      <w:pPr>
        <w:spacing w:after="120"/>
      </w:pPr>
      <w:r>
        <w:t>We are pleased to submit our manuscript entitled “</w:t>
      </w:r>
      <w:r>
        <w:rPr>
          <w:i/>
        </w:rPr>
        <w:t>Are Digital Gait Biomarkers Ready to Predict Falls? A Systematic Review and PROBAST+AI Appraisal of Wearable and Vision-Based Prognostic Models in Older Adults</w:t>
      </w:r>
      <w:r>
        <w:t xml:space="preserve">” for consideration as a Systematic Review in </w:t>
      </w:r>
      <w:r>
        <w:rPr>
          <w:i/>
        </w:rPr>
        <w:t>Diagnostics</w:t>
      </w:r>
      <w:r>
        <w:t>, for the Special Issue “Wearable Sensors and Artificial Intelligence for Real-Time Disease Monitoring”.</w:t>
      </w:r>
    </w:p>
    <w:p>
      <w:pPr>
        <w:spacing w:after="120"/>
      </w:pPr>
      <w:r>
        <w:rPr>
          <w:b w:val="0"/>
          <w:i w:val="0"/>
        </w:rPr>
        <w:t>Wearable sensors, smartphones, and camera-based systems are increasingly marketed and studied as tools to predict falls in older adults, and many published models report areas under the curve above 0.85. Clinicians, health systems, and device developers need to know whether these prognostic claims are trustworthy. This review answers that question directly.</w:t>
      </w:r>
    </w:p>
    <w:p>
      <w:pPr>
        <w:spacing w:after="40"/>
      </w:pPr>
      <w:r>
        <w:rPr>
          <w:b/>
          <w:i w:val="0"/>
        </w:rPr>
        <w:t>Why the work matters:</w:t>
      </w:r>
    </w:p>
    <w:p>
      <w:pPr>
        <w:pStyle w:val="ListBullet"/>
        <w:spacing w:after="60"/>
      </w:pPr>
      <w:r>
        <w:t>Scope and rigour. We synthesized 47 reports from 37 independent cohort families, restricting evidence to strictly prospective, individualized fall prediction and grouping overlapping publications from the same cohorts so that the evidence base is not overstated. The protocol was registered in PROSPERO (CRD420261502037), and reporting follows PRISMA 2020 and TRIPOD-SRMA.</w:t>
      </w:r>
    </w:p>
    <w:p>
      <w:pPr>
        <w:pStyle w:val="ListBullet"/>
        <w:spacing w:after="60"/>
      </w:pPr>
      <w:r>
        <w:t>First application of PROBAST+AI to this field. We appraised every development and evaluation with the 2025 PROBAST+AI tool, which was designed for both regression and machine-learning models.</w:t>
      </w:r>
    </w:p>
    <w:p>
      <w:pPr>
        <w:pStyle w:val="ListBullet"/>
        <w:spacing w:after="60"/>
      </w:pPr>
      <w:r>
        <w:t>A clear, clinically relevant message. Discrimination falls steeply as evaluation becomes more rigorous: the median representative AUC was 0.76, the highest values came from small samples evaluated in their own development data, and the only independent external validation produced AUCs of 0.49–0.59. Calibration was reported by one study, clinical utility by none, and all 47 evaluations were at high risk of bias.</w:t>
      </w:r>
    </w:p>
    <w:p>
      <w:pPr>
        <w:pStyle w:val="ListBullet"/>
        <w:spacing w:after="60"/>
      </w:pPr>
      <w:r>
        <w:t>Actionable output. A clinical-readiness scorecard (Table 4) and a set of minimum standards for future studies (Table 5) give developers, reviewers, and regulators concrete criteria for moving digital gait biomarkers from promising signal to validated diagnostic tool.</w:t>
      </w:r>
    </w:p>
    <w:p>
      <w:pPr>
        <w:spacing w:after="120"/>
      </w:pPr>
      <w:r>
        <w:rPr>
          <w:b w:val="0"/>
          <w:i w:val="0"/>
        </w:rPr>
        <w:t>Fit with the Special Issue. The manuscript addresses the clinical validation of AI algorithms applied to wearable-sensor and ambient-vision data for continuous risk monitoring, which is central to the aims of the Special Issue, and it provides a methodological benchmark for future submissions in this area.</w:t>
      </w:r>
    </w:p>
    <w:p>
      <w:pPr>
        <w:spacing w:after="120"/>
      </w:pPr>
      <w:r>
        <w:rPr>
          <w:b w:val="0"/>
          <w:i w:val="0"/>
        </w:rPr>
        <w:t>Declarations. This manuscript is original, has not been published previously, and is not under consideration by any other journal. All authors have approved the submitted version and agree with its submission to Diagnostics. The review used published data only, so ethics approval was not required. The work was funded by the King Salman Center for Disability Research (KSRG-2026-455); the funder had no role in the study. The authors declare no conflicts of interest. The PRISMA 2020 checklist and Supplementary Tables S1–S6 are provided with the submission.</w:t>
      </w:r>
    </w:p>
    <w:p>
      <w:pPr>
        <w:spacing w:after="240"/>
      </w:pPr>
      <w:r>
        <w:rPr>
          <w:b w:val="0"/>
          <w:i w:val="0"/>
        </w:rPr>
        <w:t>Thank you for considering our work. We look forward to the reviewers’ comments.</w:t>
      </w:r>
    </w:p>
    <w:p>
      <w:pPr>
        <w:spacing w:after="40"/>
      </w:pPr>
      <w:r>
        <w:rPr>
          <w:b w:val="0"/>
          <w:i w:val="0"/>
        </w:rPr>
        <w:t>Yours sincerely,</w:t>
      </w:r>
    </w:p>
    <w:p>
      <w:pPr>
        <w:spacing w:after="0"/>
      </w:pPr>
      <w:r>
        <w:rPr>
          <w:b w:val="0"/>
          <w:i w:val="0"/>
        </w:rPr>
        <w:t>Yosef Hasan Jbara, on behalf of all authors</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Palatino Linotype" w:hAnsi="Palatino Linotype" w:eastAsia="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Majed S. Alsanea; Yosef Hasan Jbara; Alshimaa Hamdy Ismail; Farha Mujeeb Ahmed Shaikh; Mohammed Gh. Alzahrani</dc:creator>
  <cp:keywords/>
  <dc:description/>
  <cp:lastModifiedBy>Yosef Hasan Jbara</cp:lastModifiedBy>
  <cp:revision>1</cp:revision>
  <dcterms:created xsi:type="dcterms:W3CDTF">2026-09-29T12:00:00Z</dcterms:created>
  <dcterms:modified xsi:type="dcterms:W3CDTF">2026-09-29T12:00:00Z</dcterms:modified>
  <cp:category/>
</cp:coreProperties>
</file>