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rPr>
        <w:t>Dr. Yosef Hasan Jbara (corresponding author)</w:t>
      </w:r>
    </w:p>
    <w:p>
      <w:pPr>
        <w:spacing w:after="0"/>
      </w:pPr>
      <w:r>
        <w:rPr>
          <w:b w:val="0"/>
          <w:i w:val="0"/>
        </w:rPr>
        <w:t>Computer Engineering Department, College of Engineering &amp; Information Technology, Buraydah Colleges, Buraydah, Saudi Arabia</w:t>
      </w:r>
    </w:p>
    <w:p>
      <w:pPr>
        <w:spacing w:after="240"/>
      </w:pPr>
      <w:r>
        <w:rPr>
          <w:b w:val="0"/>
          <w:i w:val="0"/>
        </w:rPr>
        <w:t>yosef.hasan@bpc.edu.sa</w:t>
      </w:r>
    </w:p>
    <w:p>
      <w:pPr>
        <w:spacing w:after="0"/>
      </w:pPr>
      <w:r>
        <w:rPr>
          <w:b w:val="0"/>
          <w:i w:val="0"/>
        </w:rPr>
        <w:t>The Editor-in-Chief and Guest Editor</w:t>
      </w:r>
    </w:p>
    <w:p>
      <w:pPr>
        <w:spacing w:after="0"/>
      </w:pPr>
      <w:r>
        <w:rPr>
          <w:b w:val="0"/>
          <w:i/>
        </w:rPr>
        <w:t>Diagnostics (MDPI)</w:t>
      </w:r>
    </w:p>
    <w:p>
      <w:pPr>
        <w:spacing w:after="240"/>
      </w:pPr>
      <w:r>
        <w:rPr>
          <w:b w:val="0"/>
          <w:i w:val="0"/>
        </w:rPr>
        <w:t>Special Issue: “Wearable Sensors and Artificial Intelligence for Real-Time Disease Monitoring”</w:t>
      </w:r>
    </w:p>
    <w:p>
      <w:pPr>
        <w:spacing w:after="120"/>
      </w:pPr>
      <w:r>
        <w:rPr>
          <w:b w:val="0"/>
          <w:i w:val="0"/>
        </w:rPr>
        <w:t>Dear Editors,</w:t>
      </w:r>
    </w:p>
    <w:p>
      <w:pPr>
        <w:spacing w:after="120"/>
      </w:pPr>
      <w:r>
        <w:t>We are pleased to submit our manuscript entitled “</w:t>
      </w:r>
      <w:r>
        <w:rPr>
          <w:i/>
        </w:rPr>
        <w:t>Are Digital Gait Biomarkers Ready to Predict Falls? A Systematic Review of Wearable- and Vision-Based Prognostic Models in Older Adults</w:t>
      </w:r>
      <w:r>
        <w:t xml:space="preserve">” for consideration as a Systematic Review in </w:t>
      </w:r>
      <w:r>
        <w:rPr>
          <w:i/>
        </w:rPr>
        <w:t>Diagnostics</w:t>
      </w:r>
      <w:r>
        <w:t>, for the Special Issue “Wearable Sensors and Artificial Intelligence for Real-Time Disease Monitoring”.</w:t>
      </w:r>
    </w:p>
    <w:p>
      <w:pPr>
        <w:spacing w:after="120"/>
      </w:pPr>
      <w:r>
        <w:rPr>
          <w:b w:val="0"/>
          <w:i w:val="0"/>
        </w:rPr>
        <w:t>Wearable sensors, smartphones, and camera-based systems are increasingly marketed and studied as tools to predict falls in older adults, and many published models report areas under the curve above 0.85. Clinicians, health systems, and device developers need to know whether these prognostic claims are trustworthy. This review answers that question directly.</w:t>
      </w:r>
    </w:p>
    <w:p>
      <w:pPr>
        <w:spacing w:after="40"/>
      </w:pPr>
      <w:r>
        <w:rPr>
          <w:b/>
          <w:i w:val="0"/>
        </w:rPr>
        <w:t>Why the work matters:</w:t>
      </w:r>
    </w:p>
    <w:p>
      <w:pPr>
        <w:pStyle w:val="ListBullet"/>
        <w:spacing w:after="60"/>
      </w:pPr>
      <w:r>
        <w:t>Scope and rigour. We synthesized 47 reports from 37 independent cohort families, restricting evidence to strictly prospective, individualized fall prediction and grouping overlapping publications so that the evidence base is not overstated. The review is registered in PROSPERO (CRD420261502037), and reporting follows PRISMA 2020 and TRIPOD-SRMA.</w:t>
      </w:r>
    </w:p>
    <w:p>
      <w:pPr>
        <w:pStyle w:val="ListBullet"/>
        <w:spacing w:after="60"/>
      </w:pPr>
      <w:r>
        <w:t>Transparent appraisal. Every development and evaluation was appraised at domain level with PROBAST+AI, with report-specific rationales; every representative-estimate selection and applicability judgment is documented, and all summaries are tested in sensitivity analyses.</w:t>
      </w:r>
    </w:p>
    <w:p>
      <w:pPr>
        <w:pStyle w:val="ListBullet"/>
        <w:spacing w:after="60"/>
      </w:pPr>
      <w:r>
        <w:t>A clear, appropriately cautious message. The median representative AUC was 0.760, largely from development and internal-validation samples; the only independent-cohort evaluation of published models found AUCs of 0.49–0.59; calibration intercept and slope were reported once; and 46 of 47 evaluations were at high risk of bias, with none at low risk. The evidence therefore does not yet establish readiness for routine clinical use.</w:t>
      </w:r>
    </w:p>
    <w:p>
      <w:pPr>
        <w:pStyle w:val="ListBullet"/>
        <w:spacing w:after="60"/>
      </w:pPr>
      <w:r>
        <w:t>Actionable output. A readiness table with explicit rules (Table 4) and minimum standards for future studies (Table 5) give developers, reviewers, and regulators concrete criteria for moving digital gait biomarkers towards validated prognostic tools.</w:t>
      </w:r>
    </w:p>
    <w:p>
      <w:pPr>
        <w:spacing w:after="120"/>
      </w:pPr>
      <w:r>
        <w:rPr>
          <w:b w:val="0"/>
          <w:i w:val="0"/>
        </w:rPr>
        <w:t>Fit with the Special Issue. The review evaluates prognostic tools that apply statistical and machine-learning models to data from wearable sensors and ambient vision systems. Most included studies used brief structured gait assessments, and a smaller number used free-living or continuous monitoring; the review therefore speaks directly to the validation standards that wearable-sensor and artificial-intelligence tools must meet before they are used for disease-risk monitoring in older adults.</w:t>
      </w:r>
    </w:p>
    <w:p>
      <w:pPr>
        <w:spacing w:after="120"/>
      </w:pPr>
      <w:r>
        <w:rPr>
          <w:b w:val="0"/>
          <w:i w:val="0"/>
        </w:rPr>
        <w:t>Declarations. This manuscript is original, has not been published previously, and is not under consideration by any other journal. All authors have approved the submitted version and agree with its submission to Diagnostics. The review used published data only, so ethics approval was not required. The work was funded by the King Salman Center for Disability Research (KSRG-2026-455); the funder had no role in the study. The authors declare no conflicts of interest. The PRISMA 2020 checklist and Supplementary Tables S1–S7 are provided with the submission.</w:t>
      </w:r>
    </w:p>
    <w:p>
      <w:pPr>
        <w:spacing w:after="240"/>
      </w:pPr>
      <w:r>
        <w:rPr>
          <w:b w:val="0"/>
          <w:i w:val="0"/>
        </w:rPr>
        <w:t>Thank you for considering our work. We look forward to the reviewers’ comments.</w:t>
      </w:r>
    </w:p>
    <w:p>
      <w:pPr>
        <w:spacing w:after="40"/>
      </w:pPr>
      <w:r>
        <w:rPr>
          <w:b w:val="0"/>
          <w:i w:val="0"/>
        </w:rPr>
        <w:t>Yours sincerely,</w:t>
      </w:r>
    </w:p>
    <w:p>
      <w:pPr>
        <w:spacing w:after="0"/>
      </w:pPr>
      <w:r>
        <w:rPr>
          <w:b w:val="0"/>
          <w:i w:val="0"/>
        </w:rPr>
        <w:t>Yosef Hasan Jbara, on behalf of all authors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ategory/>
</cp:coreProperties>
</file>