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t>[Date]</w:t>
      </w:r>
    </w:p>
    <w:p>
      <w:pPr>
        <w:spacing w:after="240"/>
      </w:pPr>
      <w:r>
        <w:rPr>
          <w:b w:val="0"/>
          <w:i w:val="0"/>
        </w:rPr>
        <w:t>The Editor-in-Chief</w:t>
        <w:br/>
        <w:t>Nursing Inquiry</w:t>
      </w:r>
    </w:p>
    <w:p>
      <w:pPr>
        <w:spacing w:after="120"/>
      </w:pPr>
      <w:r>
        <w:rPr>
          <w:b w:val="0"/>
          <w:i w:val="0"/>
        </w:rPr>
        <w:t>Dear Editor,</w:t>
      </w:r>
    </w:p>
    <w:p>
      <w:pPr>
        <w:spacing w:after="240"/>
      </w:pPr>
      <w:r>
        <w:rPr>
          <w:b/>
          <w:i w:val="0"/>
        </w:rPr>
        <w:t>Re: Submission of an Original Article, "Beyond moral distress: Collective defences and the moral negotiation of obstetric violence by nurses and midwives in Saudi Arabia"</w:t>
      </w:r>
    </w:p>
    <w:p>
      <w:pPr>
        <w:spacing w:after="200"/>
        <w:jc w:val="both"/>
      </w:pPr>
      <w:r>
        <w:rPr>
          <w:b w:val="0"/>
          <w:i w:val="0"/>
        </w:rPr>
        <w:t>On behalf of all authors, I am pleased to submit the above manuscript for consideration as an Original Article in Nursing Inquiry.</w:t>
      </w:r>
    </w:p>
    <w:p>
      <w:pPr>
        <w:spacing w:after="200"/>
        <w:jc w:val="both"/>
      </w:pPr>
      <w:r>
        <w:rPr>
          <w:b w:val="0"/>
          <w:i w:val="0"/>
        </w:rPr>
        <w:t>Obstetric violence is now widely recognised as a structural problem, yet research with nurses and midwives still tends to interpret their experience through moral distress, a concept that locates workplace conflict inside the individual. Drawing on interviews with 18 female nurses and midwives in a Saudi tertiary maternity hospital, our study questions that individualising reading. We use moral distress theory as a sensitising lens and then read the findings through Dejours's psychodynamics of work and Boszormenyi-Nagy's concept of invisible loyalties. The analysis shows that silence about harm is learned and sustained collectively, that constrained participation is lived as ethical suffering and conflicting loyalties, and that a strongly gendered, largely expatriate maternity workforce shapes who may speak.</w:t>
      </w:r>
    </w:p>
    <w:p>
      <w:pPr>
        <w:spacing w:after="200"/>
        <w:jc w:val="both"/>
      </w:pPr>
      <w:r>
        <w:rPr>
          <w:b w:val="0"/>
          <w:i w:val="0"/>
        </w:rPr>
        <w:t>We believe the manuscript suits Nursing Inquiry because its contribution is conceptual as well as empirical. It critically examines a dominant nursing concept, proposes moral negotiation as a provisional concept linking individual conscience to the collective organisation of care work, and argues that respectful maternity care depends less on disseminating knowledge or prescribed rules than on building cohesive multicultural teams with protected spaces for ethical deliberation. The study also gives voice to a workforce, and a setting, that are rarely represented in the international nursing literature.</w:t>
      </w:r>
    </w:p>
    <w:p>
      <w:pPr>
        <w:spacing w:after="200"/>
        <w:jc w:val="both"/>
      </w:pPr>
      <w:r>
        <w:rPr>
          <w:b w:val="0"/>
          <w:i w:val="0"/>
        </w:rPr>
        <w:t>The study received institutional ethical approval, and reporting follows the COREQ checklist (Supplementary File S2). The interview guide is provided as Supplementary File S1. The manuscript has been anonymised for peer review; identifying details are on the separate title page.</w:t>
      </w:r>
    </w:p>
    <w:p>
      <w:pPr>
        <w:spacing w:after="200"/>
        <w:jc w:val="both"/>
      </w:pPr>
      <w:r>
        <w:rPr>
          <w:b w:val="0"/>
          <w:i w:val="0"/>
        </w:rPr>
        <w:t>This manuscript is original, has not been published previously, and is not under consideration by any other journal. All authors have approved the submission and declare no competing interests. Funding details are provided on the title page.</w:t>
      </w:r>
    </w:p>
    <w:p>
      <w:pPr>
        <w:spacing w:after="200"/>
        <w:jc w:val="both"/>
      </w:pPr>
      <w:r>
        <w:rPr>
          <w:b w:val="0"/>
          <w:i w:val="0"/>
        </w:rPr>
        <w:t>Thank you for considering our work. I look forward to hearing from you.</w:t>
      </w:r>
    </w:p>
    <w:p>
      <w:pPr>
        <w:spacing w:after="480"/>
      </w:pPr>
      <w:r>
        <w:rPr>
          <w:b w:val="0"/>
          <w:i w:val="0"/>
        </w:rPr>
        <w:t>Yours sincerely,</w:t>
      </w:r>
    </w:p>
    <w:p>
      <w:pPr>
        <w:spacing w:after="120"/>
      </w:pPr>
      <w:r>
        <w:rPr>
          <w:b w:val="0"/>
          <w:i w:val="0"/>
        </w:rPr>
        <w:t>Dr Osama Mohamed Elsayed Ramadan (corresponding author)</w:t>
        <w:br/>
        <w:t>Department of Maternal and Child Health Nursing, College of Nursing, Jouf University, Sakaka 72388, Saudi Arabia</w:t>
        <w:br/>
        <w:t>Email: omramadan@ju.edu.sa</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