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Whose Readiness Counts? — Findings Section (Educational Simulation)</w:t>
      </w:r>
    </w:p>
    <w:p>
      <w:pPr>
        <w:pBdr>
          <w:top w:val="single" w:color="B03A2E" w:sz="8" w:space="4"/>
          <w:bottom w:val="single" w:color="B03A2E" w:sz="8" w:space="4"/>
          <w:left w:val="single" w:color="B03A2E" w:sz="8" w:space="4"/>
          <w:right w:val="single" w:color="B03A2E" w:sz="8" w:space="4"/>
        </w:pBdr>
        <w:shd w:fill="FDECEA" w:color="auto" w:val="clear"/>
        <w:spacing w:after="240" w:line="300"/>
      </w:pPr>
      <w:r>
        <w:rPr>
          <w:b/>
          <w:bCs/>
        </w:rPr>
        <w:t xml:space="preserve">Simulation notice.</w:t>
      </w:r>
      <w:r>
        <w:t xml:space="preserve"> This Findings section was written for an educational exercise on writing Interpretive Description findings. </w:t>
      </w:r>
      <w:r>
        <w:rPr>
          <w:b/>
          <w:bCs/>
        </w:rPr>
        <w:t xml:space="preserve">Every participant, quotation, episode count and pattern in it is invented.</w:t>
      </w:r>
      <w:r>
        <w:t xml:space="preserve"> No interviews took place. It shows what a rigorous Findings section </w:t>
      </w:r>
      <w:r>
        <w:rPr>
          <w:i/>
          <w:iCs/>
        </w:rPr>
        <w:t xml:space="preserve">could look like</w:t>
      </w:r>
      <w:r>
        <w:t xml:space="preserve"> for the protocol described in Sections 1–2. It must not be submitted, cited, presented or used as empirical evidence in any form.</w:t>
      </w:r>
    </w:p>
    <w:p>
      <w:pPr>
        <w:pStyle w:val="Heading1"/>
        <w:keepNext/>
      </w:pPr>
      <w:r>
        <w:t xml:space="preserve">3. Findings</w:t>
      </w:r>
    </w:p>
    <w:p>
      <w:pPr>
        <w:pStyle w:val="Heading2"/>
        <w:keepNext/>
      </w:pPr>
      <w:r>
        <w:t xml:space="preserve">3.1 Overview of the interpretation</w:t>
      </w:r>
    </w:p>
    <w:p>
      <w:pPr>
        <w:spacing w:after="160" w:line="360"/>
        <w:jc w:val="both"/>
      </w:pPr>
      <w:r>
        <w:t xml:space="preserve">The 37 participants (18 women, 12 maternity nurses and seven physiotherapists) gave 164 analysed mobilisation episodes: 71 from women, 63 from nurses and 30 from physiotherapists. The episodes covered first nurse-assisted out-of-bed mobilisation and later progression during the admission, from bed-edge sitting and first standing to walking to the bathroom, the corridor and the neonatal unit. The interpretation is organised into three themes and nine subthemes (Table 4). Taken together, they answer the question in the title: across these accounts, readiness was not something the woman possessed or the nurse measured. It was a provisional, activity-specific appraisal built from several contributors: bodily sensations, clinical signs, recovery from labour and anaesthesia, newborn-care demands, the support available and the woman's own willingness.</w:t>
      </w:r>
    </w:p>
    <w:p>
      <w:pPr>
        <w:spacing w:after="160" w:line="360"/>
        <w:jc w:val="both"/>
      </w:pPr>
      <w:r>
        <w:rPr>
          <w:i/>
          <w:iCs/>
        </w:rPr>
        <w:t xml:space="preserve">Whose</w:t>
      </w:r>
      <w:r>
        <w:t xml:space="preserve"> readiness counted in a reported action depended less on professional status than on whether an appraisal became </w:t>
      </w:r>
      <w:r>
        <w:rPr>
          <w:i/>
          <w:iCs/>
        </w:rPr>
        <w:t xml:space="preserve">legible</w:t>
      </w:r>
      <w:r>
        <w:t xml:space="preserve"> at the moment of decision. A woman's report carried weight when it was specific, when someone had asked for it, when it could be tied to an observable sign, and when it reached the professional without being reshaped by language barriers or relatives. Whether a decision was reconsidered then depended on whether the reasons for a pause or deferral were carried forward across time, shifts and disciplines, or lost at each handover.</w:t>
      </w:r>
    </w:p>
    <w:p>
      <w:pPr>
        <w:spacing w:after="160" w:line="360"/>
        <w:jc w:val="both"/>
      </w:pPr>
      <w:r>
        <w:t xml:space="preserve">Agreement and collaborative adjustment characterised many episodes in all three groups. Differing appraisals clustered in three situations: when a woman was willing but a clinical threshold or attachment prevented movement; when clinical signs were reassuring but the woman was unwilling; and when reasons for an earlier pause had not been carried forward.</w:t>
      </w:r>
    </w:p>
    <w:p>
      <w:pPr>
        <w:spacing w:after="160" w:line="360"/>
        <w:jc w:val="both"/>
      </w:pPr>
      <w:r>
        <w:rPr>
          <w:b/>
          <w:bCs/>
        </w:rPr>
        <w:t xml:space="preserve">Presentation conventions.</w:t>
      </w:r>
      <w:r>
        <w:t xml:space="preserve"> Quotations are drawn from all 37 participants, so that no single account dominates the interpretation. They are attributed by participant code with limited descriptors: parity and urgency category for women, years of postnatal or professional experience for professionals. </w:t>
      </w:r>
      <w:r>
        <w:rPr>
          <w:i/>
          <w:iCs/>
        </w:rPr>
        <w:t xml:space="preserve">(Ar)</w:t>
      </w:r>
      <w:r>
        <w:t xml:space="preserve"> marks a quotation translated from Arabic. Every woman's interview was in Arabic. Ellipses mark omissions, and square brackets mark clarifications or anonymising substitutions. Paraphrased material is given as analytic summary, not in quotation marks. Hospital attribution is omitted. Episode counts describe the scope of the analysis, not how often anything happened (Section 2.6). Comparisons between groups concern accounts that were reported independently. They do not corroborate shared encounters, and a nurse's account is never offered as confirmation of a particular woman's experience. The findings interpret </w:t>
      </w:r>
      <w:r>
        <w:rPr>
          <w:i/>
          <w:iCs/>
        </w:rPr>
        <w:t xml:space="preserve">reported</w:t>
      </w:r>
      <w:r>
        <w:t xml:space="preserve"> reasoning and do not judge whether any described decision was clinically appropriate.</w:t>
      </w:r>
    </w:p>
    <w:p>
      <w:pPr>
        <w:keepNext/>
        <w:spacing w:after="100" w:before="200"/>
      </w:pPr>
      <w:r>
        <w:rPr>
          <w:b/>
          <w:bCs/>
        </w:rPr>
        <w:t xml:space="preserve">Table 4. Themes, subthemes and contributing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26"/>
        <w:gridCol w:w="850"/>
        <w:gridCol w:w="850"/>
        <w:gridCol w:w="1700"/>
      </w:tblGrid>
      <w:tr>
        <w:trPr>
          <w:tblHeader/>
        </w:trPr>
        <w:tc>
          <w:tcPr>
            <w:tcW w:type="dxa" w:w="20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Theme</w:t>
            </w:r>
          </w:p>
        </w:tc>
        <w:tc>
          <w:tcPr>
            <w:tcW w:type="dxa" w:w="36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Subtheme</w:t>
            </w:r>
          </w:p>
        </w:tc>
        <w:tc>
          <w:tcPr>
            <w:tcW w:type="dxa" w:w="85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center"/>
            </w:pPr>
            <w:r>
              <w:rPr>
                <w:b/>
                <w:bCs/>
                <w:sz w:val="19"/>
                <w:szCs w:val="19"/>
              </w:rPr>
              <w:t xml:space="preserve">Women</w:t>
            </w:r>
          </w:p>
        </w:tc>
        <w:tc>
          <w:tcPr>
            <w:tcW w:type="dxa" w:w="85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center"/>
            </w:pPr>
            <w:r>
              <w:rPr>
                <w:b/>
                <w:bCs/>
                <w:sz w:val="19"/>
                <w:szCs w:val="19"/>
              </w:rPr>
              <w:t xml:space="preserve">Nurses</w:t>
            </w:r>
          </w:p>
        </w:tc>
        <w:tc>
          <w:tcPr>
            <w:tcW w:type="dxa" w:w="1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center"/>
            </w:pPr>
            <w:r>
              <w:rPr>
                <w:b/>
                <w:bCs/>
                <w:sz w:val="19"/>
                <w:szCs w:val="19"/>
              </w:rPr>
              <w:t xml:space="preserve">Physiotherapists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1. "One step at a time": readiness appraised activity by activity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1.1 "Sitting is one thing, standing is another": staged activities as tests of readiness</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1.2 Reading reluctance: pain, dizziness, bleeding, exhaustion and the unknown body</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1.3 Moving for the baby: newborn care as motivation and competing demand</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2. Whose appraisal carried weight in the moment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2.1 Making "not yet" count: specific reports, invited voice and clinical thresholds</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2.2 Encouragement and its edges: between support and pressure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2.3 Mediated voices: language, relatives and who speaks for the woman</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3. Reconsidering the plan across time, shifts and disciplines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3.1 Pauses as information: adapting rather than abandoning the plan</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3.2 Carrying readiness forward: handover, documentation and starting over</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3.3 Physiotherapy at the margins of the pathway: formal referral and informal advice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w:t>
            </w:r>
          </w:p>
        </w:tc>
      </w:tr>
    </w:tbl>
    <w:p>
      <w:pPr>
        <w:spacing w:after="60"/>
      </w:pPr>
    </w:p>
    <w:p>
      <w:pPr>
        <w:spacing w:after="240" w:line="276"/>
      </w:pPr>
      <w:r>
        <w:rPr>
          <w:i/>
          <w:iCs/>
          <w:sz w:val="19"/>
          <w:szCs w:val="19"/>
        </w:rPr>
        <w:t xml:space="preserve">Note.</w:t>
      </w:r>
      <w:r>
        <w:rPr>
          <w:sz w:val="19"/>
          <w:szCs w:val="19"/>
        </w:rPr>
        <w:t xml:space="preserve"> ● = developed substantially within this group's accounts; ○ = present with limited depth or in few accounts. The symbols show where each interpretation was developed. They do not measure prevalence.</w:t>
      </w:r>
    </w:p>
    <w:p>
      <w:pPr>
        <w:keepNext/>
        <w:spacing w:after="100" w:before="200"/>
      </w:pPr>
      <w:r>
        <w:rPr>
          <w:b/>
          <w:bCs/>
        </w:rPr>
        <w:t xml:space="preserve">Table 5. First reported action in analysed episodes, by participant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41"/>
        <w:gridCol w:w="1035"/>
        <w:gridCol w:w="1050"/>
        <w:gridCol w:w="2300"/>
      </w:tblGrid>
      <w:tr>
        <w:trPr>
          <w:tblHeader/>
        </w:trPr>
        <w:tc>
          <w:tcPr>
            <w:tcW w:type="dxa" w:w="464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First reported action</w:t>
            </w:r>
          </w:p>
        </w:tc>
        <w:tc>
          <w:tcPr>
            <w:tcW w:type="dxa" w:w="103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center"/>
            </w:pPr>
            <w:r>
              <w:rPr>
                <w:b/>
                <w:bCs/>
                <w:sz w:val="19"/>
                <w:szCs w:val="19"/>
              </w:rPr>
              <w:t xml:space="preserve">Women (71)</w:t>
            </w:r>
          </w:p>
        </w:tc>
        <w:tc>
          <w:tcPr>
            <w:tcW w:type="dxa" w:w="105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center"/>
            </w:pPr>
            <w:r>
              <w:rPr>
                <w:b/>
                <w:bCs/>
                <w:sz w:val="19"/>
                <w:szCs w:val="19"/>
              </w:rPr>
              <w:t xml:space="preserve">Nurses (63)</w:t>
            </w:r>
          </w:p>
        </w:tc>
        <w:tc>
          <w:tcPr>
            <w:tcW w:type="dxa" w:w="2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center"/>
            </w:pPr>
            <w:r>
              <w:rPr>
                <w:b/>
                <w:bCs/>
                <w:sz w:val="19"/>
                <w:szCs w:val="19"/>
              </w:rPr>
              <w:t xml:space="preserve">Physiotherapists (30)</w:t>
            </w:r>
          </w:p>
        </w:tc>
      </w:tr>
      <w:tr>
        <w:trPr>
          <w:tblHeader w:val="false"/>
        </w:trPr>
        <w:tc>
          <w:tcPr>
            <w:tcW w:type="dxa" w:w="46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Attempted as proposed</w:t>
            </w:r>
          </w:p>
        </w:tc>
        <w:tc>
          <w:tcPr>
            <w:tcW w:type="dxa" w:w="10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34</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29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9</w:t>
            </w:r>
          </w:p>
        </w:tc>
      </w:tr>
      <w:tr>
        <w:trPr>
          <w:tblHeader w:val="false"/>
        </w:trPr>
        <w:tc>
          <w:tcPr>
            <w:tcW w:type="dxa" w:w="46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Adapted (activity, assistance or timing changed before or during attempt)</w:t>
            </w:r>
          </w:p>
        </w:tc>
        <w:tc>
          <w:tcPr>
            <w:tcW w:type="dxa" w:w="10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17</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16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14</w:t>
            </w:r>
          </w:p>
        </w:tc>
      </w:tr>
      <w:tr>
        <w:trPr>
          <w:tblHeader w:val="false"/>
        </w:trPr>
        <w:tc>
          <w:tcPr>
            <w:tcW w:type="dxa" w:w="46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Paused or stopped, with later resumption described in a linked episode</w:t>
            </w:r>
          </w:p>
        </w:tc>
        <w:tc>
          <w:tcPr>
            <w:tcW w:type="dxa" w:w="10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12</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3</w:t>
            </w:r>
          </w:p>
        </w:tc>
      </w:tr>
      <w:tr>
        <w:trPr>
          <w:tblHeader w:val="false"/>
        </w:trPr>
        <w:tc>
          <w:tcPr>
            <w:tcW w:type="dxa" w:w="46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Deferred before any attempt</w:t>
            </w:r>
          </w:p>
        </w:tc>
        <w:tc>
          <w:tcPr>
            <w:tcW w:type="dxa" w:w="10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8</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19"/>
                <w:szCs w:val="19"/>
              </w:rPr>
              <w:t xml:space="preserve">4</w:t>
            </w:r>
          </w:p>
        </w:tc>
      </w:tr>
    </w:tbl>
    <w:p>
      <w:pPr>
        <w:spacing w:after="60"/>
      </w:pPr>
    </w:p>
    <w:p>
      <w:pPr>
        <w:spacing w:after="240" w:line="276"/>
      </w:pPr>
      <w:r>
        <w:rPr>
          <w:i/>
          <w:iCs/>
          <w:sz w:val="19"/>
          <w:szCs w:val="19"/>
        </w:rPr>
        <w:t xml:space="preserve">Note.</w:t>
      </w:r>
      <w:r>
        <w:rPr>
          <w:sz w:val="19"/>
          <w:szCs w:val="19"/>
        </w:rPr>
        <w:t xml:space="preserve"> Episodes are nested within accounts and are not independent observations or necessarily distinct clinical encounters. Physiotherapists' episodes mostly followed referral, after earlier attempts had already occurred, so adaptation dominates their accounts. Counts describe analytic scope and should not be read as frequencies of practice.</w:t>
      </w:r>
    </w:p>
    <w:p>
      <w:pPr>
        <w:pStyle w:val="Heading2"/>
        <w:keepNext/>
      </w:pPr>
      <w:r>
        <w:t xml:space="preserve">3.2 Theme 1. "One step at a time": readiness appraised activity by activity</w:t>
      </w:r>
    </w:p>
    <w:p>
      <w:pPr>
        <w:spacing w:after="160" w:line="360"/>
        <w:jc w:val="both"/>
      </w:pPr>
      <w:r>
        <w:t xml:space="preserve">All three groups described readiness as something judged afresh for each activity, not established once and then assumed. Repositioning, bed-edge sitting, standing and walking each worked as both an activity and a test that informed the next appraisal. The contributors to these appraisals went beyond pain. They included dizziness, bleeding, sensory and motor recovery after neuraxial anaesthesia, exhaustion after labour, unfamiliarity with a body altered by unplanned surgery, and the demands of caring for a newborn.</w:t>
      </w:r>
    </w:p>
    <w:p>
      <w:pPr>
        <w:pStyle w:val="Heading3"/>
        <w:keepNext/>
      </w:pPr>
      <w:r>
        <w:t xml:space="preserve">3.2.1 "Sitting is one thing, standing is another": staged activities as tests of readiness</w:t>
      </w:r>
    </w:p>
    <w:p>
      <w:pPr>
        <w:spacing w:after="160" w:line="360"/>
        <w:jc w:val="both"/>
      </w:pPr>
      <w:r>
        <w:t xml:space="preserve">Women commonly described an appraisal that seemed settled at one stage and was overturned at the next. Feeling able to sit at the bed edge gave little assurance about standing, and several women described being surprised by how differently the body responded once weight went through the legs:</w:t>
      </w:r>
    </w:p>
    <w:p>
      <w:pPr>
        <w:spacing w:after="200" w:before="60" w:line="300"/>
        <w:ind w:left="720" w:right="720"/>
        <w:jc w:val="both"/>
      </w:pPr>
      <w:r>
        <w:rPr>
          <w:i/>
          <w:iCs/>
        </w:rPr>
        <w:t xml:space="preserve">"When I sat on the edge of the bed I thought, good, I can do it. Then I put my feet on the floor and stood, and everything went white … Sitting told me nothing about standing."</w:t>
      </w:r>
      <w:r>
        <w:t xml:space="preserve"> (W13, primiparous, category 3)</w:t>
      </w:r>
      <w:r>
        <w:rPr>
          <w:i/>
          <w:iCs/>
        </w:rPr>
        <w:t xml:space="preserve"> (Ar)</w:t>
      </w:r>
    </w:p>
    <w:p>
      <w:pPr>
        <w:spacing w:after="160" w:line="360"/>
        <w:jc w:val="both"/>
      </w:pPr>
      <w:r>
        <w:t xml:space="preserve">Nurses described the staged sequence as a deliberate way of breaking one large question into several smaller ones, each answered by observation as well as by the woman's report. They described watching colour, conversation, breathing and the woman's own comments while she sat, and treated a successful sit as permission to </w:t>
      </w:r>
      <w:r>
        <w:rPr>
          <w:i/>
          <w:iCs/>
        </w:rPr>
        <w:t xml:space="preserve">ask</w:t>
      </w:r>
      <w:r>
        <w:t xml:space="preserve"> about standing, not as proof she was ready to stand:</w:t>
      </w:r>
    </w:p>
    <w:p>
      <w:pPr>
        <w:spacing w:after="200" w:before="60" w:line="300"/>
        <w:ind w:left="720" w:right="720"/>
        <w:jc w:val="both"/>
      </w:pPr>
      <w:r>
        <w:rPr>
          <w:i/>
          <w:iCs/>
        </w:rPr>
        <w:t xml:space="preserve">"I never ask 'can you walk?' the first time. I ask can you sit, and I watch her. If she sits two, three minutes, her colour is okay, she is talking to me, no dizziness, then we talk about standing. Each step is its own question."</w:t>
      </w:r>
      <w:r>
        <w:t xml:space="preserve"> (N04, 5–10 years)</w:t>
      </w:r>
    </w:p>
    <w:p>
      <w:pPr>
        <w:spacing w:after="160" w:line="360"/>
        <w:jc w:val="both"/>
      </w:pPr>
      <w:r>
        <w:t xml:space="preserve">After neuraxial anaesthesia, nurses described tension between the woman's own sense of sensation returning and what they could observe of motor recovery. The woman's report was described as necessary but not sufficient on its own:</w:t>
      </w:r>
    </w:p>
    <w:p>
      <w:pPr>
        <w:spacing w:after="200" w:before="60" w:line="300"/>
        <w:ind w:left="720" w:right="720"/>
        <w:jc w:val="both"/>
      </w:pPr>
      <w:r>
        <w:rPr>
          <w:i/>
          <w:iCs/>
        </w:rPr>
        <w:t xml:space="preserve">"After the spinal I ask her to lift her leg, press against my hand … Sometimes she says 'I can feel everything' but the leg is still heavy. Her feeling is important, but the leg must also answer."</w:t>
      </w:r>
      <w:r>
        <w:t xml:space="preserve"> (N09, 5–10 years)</w:t>
      </w:r>
      <w:r>
        <w:rPr>
          <w:i/>
          <w:iCs/>
        </w:rPr>
        <w:t xml:space="preserve"> (Ar)</w:t>
      </w:r>
    </w:p>
    <w:p>
      <w:pPr>
        <w:spacing w:after="160" w:line="360"/>
        <w:jc w:val="both"/>
      </w:pPr>
      <w:r>
        <w:t xml:space="preserve">Physiotherapists broke readiness down further, into component movements: rolling, raising the trunk, sit-to-stand and loading through the legs. On this view, a woman could be ready for one component and not another, and difficulty with one did not imply unreadiness for all:</w:t>
      </w:r>
    </w:p>
    <w:p>
      <w:pPr>
        <w:spacing w:after="200" w:before="60" w:line="300"/>
        <w:ind w:left="720" w:right="720"/>
        <w:jc w:val="both"/>
      </w:pPr>
      <w:r>
        <w:rPr>
          <w:i/>
          <w:iCs/>
        </w:rPr>
        <w:t xml:space="preserve">"What I'm looking at is not 'is she ready to mobilise', which is too big. Can she roll to her side without pulling on the wound, can she get her trunk up, can she take weight through her legs. A woman can be ready for one and not the other."</w:t>
      </w:r>
      <w:r>
        <w:t xml:space="preserve"> (P03, &gt;10 years)</w:t>
      </w:r>
    </w:p>
    <w:p>
      <w:pPr>
        <w:spacing w:after="160" w:line="360"/>
        <w:jc w:val="both"/>
      </w:pPr>
      <w:r>
        <w:t xml:space="preserve">Not every woman experienced staging as supportive. A small number, mainly women who had not laboured before surgery and who described feeling well, experienced the sequence as a protocol that slowed them down. They understood its rationale but felt their own appraisal had been set aside:</w:t>
      </w:r>
    </w:p>
    <w:p>
      <w:pPr>
        <w:spacing w:after="200" w:before="60" w:line="300"/>
        <w:ind w:left="720" w:right="720"/>
        <w:jc w:val="both"/>
      </w:pPr>
      <w:r>
        <w:rPr>
          <w:i/>
          <w:iCs/>
        </w:rPr>
        <w:t xml:space="preserve">"I felt fine, honestly … She said first sit, then wait, then stand. I understood why, but I was sitting there thinking I could have been walking already."</w:t>
      </w:r>
      <w:r>
        <w:t xml:space="preserve"> (W06, multiparous, category 3)</w:t>
      </w:r>
      <w:r>
        <w:rPr>
          <w:i/>
          <w:iCs/>
        </w:rPr>
        <w:t xml:space="preserve"> (Ar)</w:t>
      </w:r>
    </w:p>
    <w:p>
      <w:pPr>
        <w:spacing w:after="160" w:line="360"/>
        <w:jc w:val="both"/>
      </w:pPr>
      <w:r>
        <w:t xml:space="preserve">Staging therefore served two purposes in these accounts. It allowed readiness to be built up gradually and checked at each step, and it could also act as a fixed default that gave little room for a woman's own sense of being ready to move faster.</w:t>
      </w:r>
    </w:p>
    <w:p>
      <w:pPr>
        <w:pStyle w:val="Heading3"/>
        <w:keepNext/>
      </w:pPr>
      <w:r>
        <w:t xml:space="preserve">3.2.2 Reading reluctance: pain, dizziness, bleeding, exhaustion and the unknown body</w:t>
      </w:r>
    </w:p>
    <w:p>
      <w:pPr>
        <w:spacing w:after="160" w:line="360"/>
        <w:jc w:val="both"/>
      </w:pPr>
      <w:r>
        <w:t xml:space="preserve">When women's reluctance to move was explored, it rarely reduced to generalised fear. Women named specific concerns: dizziness, a sudden sense of blood loss on sitting up, worry that the wound might open, exhaustion after prolonged labour, and, after general anaesthesia, unfamiliarity with what had happened to their bodies. These concerns were what led the researchers to drop "fear" as an umbrella code (Section 2.7). Several women heard professionals' reassurance not to be afraid as a misreading of what was worrying them:</w:t>
      </w:r>
    </w:p>
    <w:p>
      <w:pPr>
        <w:spacing w:after="200" w:before="60" w:line="300"/>
        <w:ind w:left="720" w:right="720"/>
        <w:jc w:val="both"/>
      </w:pPr>
      <w:r>
        <w:rPr>
          <w:i/>
          <w:iCs/>
        </w:rPr>
        <w:t xml:space="preserve">"They kept saying 'don't be afraid'. I wasn't afraid of walking. I was afraid of the blood. When I sat up I felt it come out, a lot, and nobody had told me if that is normal."</w:t>
      </w:r>
      <w:r>
        <w:t xml:space="preserve"> (W10, primiparous, category 2)</w:t>
      </w:r>
      <w:r>
        <w:rPr>
          <w:i/>
          <w:iCs/>
        </w:rPr>
        <w:t xml:space="preserve"> (Ar)</w:t>
      </w:r>
    </w:p>
    <w:p>
      <w:pPr>
        <w:spacing w:after="160" w:line="360"/>
        <w:jc w:val="both"/>
      </w:pPr>
      <w:r>
        <w:t xml:space="preserve">For women whose caesarean followed long labour, exhaustion was a separate contributor that the language of pain did not capture. It shaped their willingness even when pain was controlled:</w:t>
      </w:r>
    </w:p>
    <w:p>
      <w:pPr>
        <w:spacing w:after="200" w:before="60" w:line="300"/>
        <w:ind w:left="720" w:right="720"/>
        <w:jc w:val="both"/>
      </w:pPr>
      <w:r>
        <w:rPr>
          <w:i/>
          <w:iCs/>
        </w:rPr>
        <w:t xml:space="preserve">"I had been in labour since the night before … By the time they wanted me to stand, I had not slept for two days. It wasn't pain only. My body was finished."</w:t>
      </w:r>
      <w:r>
        <w:t xml:space="preserve"> (W05, primiparous, category 2)</w:t>
      </w:r>
      <w:r>
        <w:rPr>
          <w:i/>
          <w:iCs/>
        </w:rPr>
        <w:t xml:space="preserve"> (Ar)</w:t>
      </w:r>
    </w:p>
    <w:p>
      <w:pPr>
        <w:spacing w:after="160" w:line="360"/>
        <w:jc w:val="both"/>
      </w:pPr>
      <w:r>
        <w:t xml:space="preserve">Women who had primary general anaesthesia described a particular disorientation. They had no memory of the birth, and the operated body was unfamiliar to them, so appraising their own capacity felt harder:</w:t>
      </w:r>
    </w:p>
    <w:p>
      <w:pPr>
        <w:spacing w:after="200" w:before="60" w:line="300"/>
        <w:ind w:left="720" w:right="720"/>
        <w:jc w:val="both"/>
      </w:pPr>
      <w:r>
        <w:rPr>
          <w:i/>
          <w:iCs/>
        </w:rPr>
        <w:t xml:space="preserve">"I didn't know what they had done to me. I was asleep. I woke up and there was a baby and a wound. How can I move a body I don't know?"</w:t>
      </w:r>
      <w:r>
        <w:t xml:space="preserve"> (W12, multiparous, category 1)</w:t>
      </w:r>
      <w:r>
        <w:rPr>
          <w:i/>
          <w:iCs/>
        </w:rPr>
        <w:t xml:space="preserve"> (Ar)</w:t>
      </w:r>
    </w:p>
    <w:p>
      <w:pPr>
        <w:spacing w:after="160" w:line="360"/>
        <w:jc w:val="both"/>
      </w:pPr>
      <w:r>
        <w:t xml:space="preserve">For another woman in this group, nausea and vomiting were the main contributors on the first day. She described a change of medication, not encouragement, as what made the next appraisal possible:</w:t>
      </w:r>
    </w:p>
    <w:p>
      <w:pPr>
        <w:spacing w:after="200" w:before="60" w:line="300"/>
        <w:ind w:left="720" w:right="720"/>
        <w:jc w:val="both"/>
      </w:pPr>
      <w:r>
        <w:rPr>
          <w:i/>
          <w:iCs/>
        </w:rPr>
        <w:t xml:space="preserve">"Every time I lifted my head, I vomited. The nurse said it is from the anaesthesia and the pain injection. She changed the medicine, and the next morning I sat up without vomiting. Only then could I think about standing."</w:t>
      </w:r>
      <w:r>
        <w:t xml:space="preserve"> (W08, primiparous, category 1)</w:t>
      </w:r>
      <w:r>
        <w:rPr>
          <w:i/>
          <w:iCs/>
        </w:rPr>
        <w:t xml:space="preserve"> (Ar)</w:t>
      </w:r>
    </w:p>
    <w:p>
      <w:pPr>
        <w:spacing w:after="160" w:line="360"/>
        <w:jc w:val="both"/>
      </w:pPr>
      <w:r>
        <w:t xml:space="preserve">Nurses varied in how they read reluctance. Some described moving from an assumption of fear to asking what, specifically, the woman felt. They then treated the answer as clinical information that could change what they did next:</w:t>
      </w:r>
    </w:p>
    <w:p>
      <w:pPr>
        <w:spacing w:after="200" w:before="60" w:line="300"/>
        <w:ind w:left="720" w:right="720"/>
        <w:jc w:val="both"/>
      </w:pPr>
      <w:r>
        <w:rPr>
          <w:i/>
          <w:iCs/>
        </w:rPr>
        <w:t xml:space="preserve">"Honestly, at the beginning I used to think most of them are just scared. Then you ask more — what exactly? — and she tells you 'I feel my heart beating fast' or 'I feel wet'. That's not fear, that's something I need to check."</w:t>
      </w:r>
      <w:r>
        <w:t xml:space="preserve"> (N07, 5–10 years)</w:t>
      </w:r>
    </w:p>
    <w:p>
      <w:pPr>
        <w:spacing w:after="160" w:line="360"/>
        <w:jc w:val="both"/>
      </w:pPr>
      <w:r>
        <w:t xml:space="preserve">A contrasting account suggested that some nurses still saw fear as a real and sometimes primary contributor, once other explanations had been ruled out. Even then, this nurse did not describe reluctance as refusal. She described responding by staying present and explaining further:</w:t>
      </w:r>
    </w:p>
    <w:p>
      <w:pPr>
        <w:spacing w:after="200" w:before="60" w:line="300"/>
        <w:ind w:left="720" w:right="720"/>
        <w:jc w:val="both"/>
      </w:pPr>
      <w:r>
        <w:rPr>
          <w:i/>
          <w:iCs/>
        </w:rPr>
        <w:t xml:space="preserve">"Some of them, really, it is fear. Everything is normal, the pain is controlled, the vital signs are fine, and she says 'no, tomorrow'. Then I explain more, I stay with her. I don't call it refusing, but I don't stop at the first no."</w:t>
      </w:r>
      <w:r>
        <w:t xml:space="preserve"> (N03, &gt;10 years)</w:t>
      </w:r>
      <w:r>
        <w:rPr>
          <w:i/>
          <w:iCs/>
        </w:rPr>
        <w:t xml:space="preserve"> (Ar)</w:t>
      </w:r>
    </w:p>
    <w:p>
      <w:pPr>
        <w:spacing w:after="160" w:line="360"/>
        <w:jc w:val="both"/>
      </w:pPr>
      <w:r>
        <w:t xml:space="preserve">Across these accounts, reluctance was most often an appraisal with reasons that could be made explicit. Whether those reasons were drawn out depended on whether the professional asked a question that invited them.</w:t>
      </w:r>
    </w:p>
    <w:p>
      <w:pPr>
        <w:pStyle w:val="Heading3"/>
        <w:keepNext/>
      </w:pPr>
      <w:r>
        <w:t xml:space="preserve">3.2.3 Moving for the baby: newborn care as motivation and competing demand</w:t>
      </w:r>
    </w:p>
    <w:p>
      <w:pPr>
        <w:spacing w:after="160" w:line="360"/>
        <w:jc w:val="both"/>
      </w:pPr>
      <w:r>
        <w:t xml:space="preserve">Newborn care shaped readiness appraisals in two opposite directions. For some women it was the strongest reason to move. This was clearest among the three women whose infants were in the neonatal unit, for whom walking was the means of reaching their baby. These women described a willingness that ran ahead of, and pushed past, their own sense of physical capacity:</w:t>
      </w:r>
    </w:p>
    <w:p>
      <w:pPr>
        <w:spacing w:after="200" w:before="60" w:line="300"/>
        <w:ind w:left="720" w:right="720"/>
        <w:jc w:val="both"/>
      </w:pPr>
      <w:r>
        <w:rPr>
          <w:i/>
          <w:iCs/>
        </w:rPr>
        <w:t xml:space="preserve">"My son is in the [neonatal unit] … I asked them, when can I go to him? The nurse said when you can walk to the end of the corridor. So I walked to the end of the corridor. It hurt, but I had a reason."</w:t>
      </w:r>
      <w:r>
        <w:t xml:space="preserve"> (W14, multiparous, category 2)</w:t>
      </w:r>
      <w:r>
        <w:rPr>
          <w:i/>
          <w:iCs/>
        </w:rPr>
        <w:t xml:space="preserve"> (Ar)</w:t>
      </w:r>
    </w:p>
    <w:p>
      <w:pPr>
        <w:spacing w:after="160" w:line="360"/>
        <w:jc w:val="both"/>
      </w:pPr>
      <w:r>
        <w:t xml:space="preserve">One woman whose infant was in the neonatal unit described a nurse reframing a wheelchair, which she had first seen as a sign of failure, so that it served her priority of being with her baby sooner:</w:t>
      </w:r>
    </w:p>
    <w:p>
      <w:pPr>
        <w:spacing w:after="200" w:before="60" w:line="300"/>
        <w:ind w:left="720" w:right="720"/>
        <w:jc w:val="both"/>
      </w:pPr>
      <w:r>
        <w:rPr>
          <w:i/>
          <w:iCs/>
        </w:rPr>
        <w:t xml:space="preserve">"They said I could go to see her in a wheelchair. I said no, I want to walk to her … The nurse said walking is for you, the wheelchair is for her, so you see her sooner. Then I agreed."</w:t>
      </w:r>
      <w:r>
        <w:t xml:space="preserve"> (W03, primiparous, category 1)</w:t>
      </w:r>
      <w:r>
        <w:rPr>
          <w:i/>
          <w:iCs/>
        </w:rPr>
        <w:t xml:space="preserve"> (Ar)</w:t>
      </w:r>
    </w:p>
    <w:p>
      <w:pPr>
        <w:spacing w:after="160" w:line="360"/>
        <w:jc w:val="both"/>
      </w:pPr>
      <w:r>
        <w:t xml:space="preserve">For women with their infants beside them, feeding and settling the baby competed with walking for the same short periods of comfort and energy. Planned activities were repeatedly pushed back:</w:t>
      </w:r>
    </w:p>
    <w:p>
      <w:pPr>
        <w:spacing w:after="200" w:before="60" w:line="300"/>
        <w:ind w:left="720" w:right="720"/>
        <w:jc w:val="both"/>
      </w:pPr>
      <w:r>
        <w:rPr>
          <w:i/>
          <w:iCs/>
        </w:rPr>
        <w:t xml:space="preserve">"Every time I was ready to try, she woke up and wanted to feed. Then after the feed I was tired and the pain medicine had finished … The walking kept moving to later."</w:t>
      </w:r>
      <w:r>
        <w:t xml:space="preserve"> (W04, multiparous, category 2)</w:t>
      </w:r>
      <w:r>
        <w:rPr>
          <w:i/>
          <w:iCs/>
        </w:rPr>
        <w:t xml:space="preserve"> (Ar)</w:t>
      </w:r>
    </w:p>
    <w:p>
      <w:pPr>
        <w:spacing w:after="160" w:line="360"/>
        <w:jc w:val="both"/>
      </w:pPr>
      <w:r>
        <w:t xml:space="preserve">Some nurses described timing their assistance around the infant's feeding pattern and the woman's analgesia, looking for a period when several contributors to readiness lined up:</w:t>
      </w:r>
    </w:p>
    <w:p>
      <w:pPr>
        <w:spacing w:after="200" w:before="60" w:line="300"/>
        <w:ind w:left="720" w:right="720"/>
        <w:jc w:val="both"/>
      </w:pPr>
      <w:r>
        <w:rPr>
          <w:i/>
          <w:iCs/>
        </w:rPr>
        <w:t xml:space="preserve">"I try to plan it with the feeding. If she just fed, the baby is sleeping, the analgesia was given maybe half an hour ago, that's the window. If I come in the middle of feeding, she will say no, and that's fair."</w:t>
      </w:r>
      <w:r>
        <w:t xml:space="preserve"> (N05, &lt;5 years)</w:t>
      </w:r>
    </w:p>
    <w:p>
      <w:pPr>
        <w:spacing w:after="160" w:line="360"/>
        <w:jc w:val="both"/>
      </w:pPr>
      <w:r>
        <w:t xml:space="preserve">Physiotherapists' accounts added that, for some women, readiness meant readiness for infant-care tasks such as lifting the baby from the cot, getting into a feeding position and getting up at night, not ward walking:</w:t>
      </w:r>
    </w:p>
    <w:p>
      <w:pPr>
        <w:spacing w:after="200" w:before="60" w:line="300"/>
        <w:ind w:left="720" w:right="720"/>
        <w:jc w:val="both"/>
      </w:pPr>
      <w:r>
        <w:rPr>
          <w:i/>
          <w:iCs/>
        </w:rPr>
        <w:t xml:space="preserve">"For her the question wasn't walking in the corridor. It was 'how do I get the baby out of the cot without bending'. So we practised that. That was her readiness."</w:t>
      </w:r>
      <w:r>
        <w:t xml:space="preserve"> (P01, 5–10 years)</w:t>
      </w:r>
      <w:r>
        <w:rPr>
          <w:i/>
          <w:iCs/>
        </w:rPr>
        <w:t xml:space="preserve"> (Ar)</w:t>
      </w:r>
    </w:p>
    <w:p>
      <w:pPr>
        <w:spacing w:after="160" w:line="360"/>
        <w:jc w:val="both"/>
      </w:pPr>
      <w:r>
        <w:t xml:space="preserve">Newborn care therefore contributed to appraisals and was also one of the activities women needed to be ready for. When professionals linked mobilisation to the woman's own infant-care priorities, women described movement as meaningful, not imposed.</w:t>
      </w:r>
    </w:p>
    <w:p>
      <w:pPr>
        <w:pStyle w:val="Heading2"/>
        <w:keepNext/>
      </w:pPr>
      <w:r>
        <w:t xml:space="preserve">3.3 Theme 2. Whose appraisal carried weight in the moment</w:t>
      </w:r>
    </w:p>
    <w:p>
      <w:pPr>
        <w:spacing w:after="160" w:line="360"/>
        <w:jc w:val="both"/>
      </w:pPr>
      <w:r>
        <w:t xml:space="preserve">Participants rarely described a single person deciding. Their accounts suggested that appraisals were </w:t>
      </w:r>
      <w:r>
        <w:rPr>
          <w:i/>
          <w:iCs/>
        </w:rPr>
        <w:t xml:space="preserve">weighted</w:t>
      </w:r>
      <w:r>
        <w:t xml:space="preserve">. Some contributors operated as clinical thresholds that no level of willingness overrode. Others were open to negotiation, and how they were weighted depended on how they were expressed, who invited them, and the circumstances in which the decision took place. Viewed through relational autonomy, the question was less whether women participated than which conditions allowed their appraisals to count.</w:t>
      </w:r>
    </w:p>
    <w:p>
      <w:pPr>
        <w:pStyle w:val="Heading3"/>
        <w:keepNext/>
      </w:pPr>
      <w:r>
        <w:t xml:space="preserve">3.3.1 Making "not yet" count: specific reports, invited voice and clinical thresholds</w:t>
      </w:r>
    </w:p>
    <w:p>
      <w:pPr>
        <w:spacing w:after="160" w:line="360"/>
        <w:jc w:val="both"/>
      </w:pPr>
      <w:r>
        <w:t xml:space="preserve">Women described their reports as carrying different weight depending on their content. Reports that pointed to an observable sign, such as dizziness, a sense of bleeding or a heavy leg, were described as acted on straight away. More diffuse reports, such as tiredness or a general sense of not feeling ready, were more often met with encouragement:</w:t>
      </w:r>
    </w:p>
    <w:p>
      <w:pPr>
        <w:spacing w:after="200" w:before="60" w:line="300"/>
        <w:ind w:left="720" w:right="720"/>
        <w:jc w:val="both"/>
      </w:pPr>
      <w:r>
        <w:rPr>
          <w:i/>
          <w:iCs/>
        </w:rPr>
        <w:t xml:space="preserve">"When I said 'I'm dizzy', she sat me down immediately and took my pressure. When I said 'I'm tired', she said 'just a little, come'. The dizziness counted. The tiredness didn't."</w:t>
      </w:r>
      <w:r>
        <w:t xml:space="preserve"> (W02, multiparous, category 3)</w:t>
      </w:r>
      <w:r>
        <w:rPr>
          <w:i/>
          <w:iCs/>
        </w:rPr>
        <w:t xml:space="preserve"> (Ar)</w:t>
      </w:r>
    </w:p>
    <w:p>
      <w:pPr>
        <w:spacing w:after="160" w:line="360"/>
        <w:jc w:val="both"/>
      </w:pPr>
      <w:r>
        <w:t xml:space="preserve">Nurses who described asking specific, structured questions before an activity presented this as a way of making the woman's appraisal usable. Closed questions about readiness, by contrast, tended to bring answers shaped by a wish to please or by worry, neither of which helped the decision:</w:t>
      </w:r>
    </w:p>
    <w:p>
      <w:pPr>
        <w:spacing w:after="200" w:before="60" w:line="300"/>
        <w:ind w:left="720" w:right="720"/>
        <w:jc w:val="both"/>
      </w:pPr>
      <w:r>
        <w:rPr>
          <w:i/>
          <w:iCs/>
        </w:rPr>
        <w:t xml:space="preserve">"I always ask her before, and I ask in a way she can answer: 'What do you feel now when you sit — dizziness, pain, anything in your legs?' If you only ask 'are you ready?', she will say yes to please you or no because she is scared. Neither helps me."</w:t>
      </w:r>
      <w:r>
        <w:t xml:space="preserve"> (N11, &gt;10 years)</w:t>
      </w:r>
      <w:r>
        <w:rPr>
          <w:i/>
          <w:iCs/>
        </w:rPr>
        <w:t xml:space="preserve"> (Ar)</w:t>
      </w:r>
    </w:p>
    <w:p>
      <w:pPr>
        <w:spacing w:after="160" w:line="360"/>
        <w:jc w:val="both"/>
      </w:pPr>
      <w:r>
        <w:t xml:space="preserve">Nurses drew a clear line between clinical thresholds, which they described as not open to negotiation, and the space beyond them, where the woman's willingness became decisive or the subject of discussion:</w:t>
      </w:r>
    </w:p>
    <w:p>
      <w:pPr>
        <w:spacing w:after="200" w:before="60" w:line="300"/>
        <w:ind w:left="720" w:right="720"/>
        <w:jc w:val="both"/>
      </w:pPr>
      <w:r>
        <w:rPr>
          <w:i/>
          <w:iCs/>
        </w:rPr>
        <w:t xml:space="preserve">"If the pressure is low or she is bleeding more than I expect, it doesn't matter how much she wants to walk. That part is not a discussion. But if everything is fine and she says no, then it becomes a discussion."</w:t>
      </w:r>
      <w:r>
        <w:t xml:space="preserve"> (N08, &lt;5 years)</w:t>
      </w:r>
    </w:p>
    <w:p>
      <w:pPr>
        <w:spacing w:after="160" w:line="360"/>
        <w:jc w:val="both"/>
      </w:pPr>
      <w:r>
        <w:t xml:space="preserve">Divergence also ran the other way: women who were willing to move but were held back by clinical attachments or by instructions they did not understand. Here a decision to defer carried weight while the reasons for it stayed hidden, and the woman could not take part in it:</w:t>
      </w:r>
    </w:p>
    <w:p>
      <w:pPr>
        <w:spacing w:after="200" w:before="60" w:line="300"/>
        <w:ind w:left="720" w:right="720"/>
        <w:jc w:val="both"/>
      </w:pPr>
      <w:r>
        <w:rPr>
          <w:i/>
          <w:iCs/>
        </w:rPr>
        <w:t xml:space="preserve">"I wanted to walk. I asked twice. She said the doctor hasn't removed the catheter and the drip … I didn't understand why the catheter stops me walking. Nobody explained, they just said wait."</w:t>
      </w:r>
      <w:r>
        <w:t xml:space="preserve"> (W18, primiparous, category 2)</w:t>
      </w:r>
      <w:r>
        <w:rPr>
          <w:i/>
          <w:iCs/>
        </w:rPr>
        <w:t xml:space="preserve"> (Ar)</w:t>
      </w:r>
    </w:p>
    <w:p>
      <w:pPr>
        <w:spacing w:after="160" w:line="360"/>
        <w:jc w:val="both"/>
      </w:pPr>
      <w:r>
        <w:t xml:space="preserve">How women positioned themselves in relation to responsibility for the decision varied. Some wanted their appraisal heard but preferred the nurse to carry the decision. They described this as a choice that relied on the nurse taking their report seriously, not as passivity:</w:t>
      </w:r>
    </w:p>
    <w:p>
      <w:pPr>
        <w:spacing w:after="200" w:before="60" w:line="300"/>
        <w:ind w:left="720" w:right="720"/>
        <w:jc w:val="both"/>
      </w:pPr>
      <w:r>
        <w:rPr>
          <w:i/>
          <w:iCs/>
        </w:rPr>
        <w:t xml:space="preserve">"I told her, you know better, you decide. I will tell you what I feel, and you tell me if it is safe. That is how I wanted it."</w:t>
      </w:r>
      <w:r>
        <w:t xml:space="preserve"> (W13, primiparous, category 3)</w:t>
      </w:r>
      <w:r>
        <w:rPr>
          <w:i/>
          <w:iCs/>
        </w:rPr>
        <w:t xml:space="preserve"> (Ar)</w:t>
      </w:r>
    </w:p>
    <w:p>
      <w:pPr>
        <w:spacing w:after="160" w:line="360"/>
        <w:jc w:val="both"/>
      </w:pPr>
      <w:r>
        <w:t xml:space="preserve">Nurses, in turn, described themselves as accountable for the safety of an attempt, whoever had proposed it. This was one reason clinical thresholds were not open to negotiation in their accounts.</w:t>
      </w:r>
    </w:p>
    <w:p>
      <w:pPr>
        <w:spacing w:after="160" w:line="360"/>
        <w:jc w:val="both"/>
      </w:pPr>
      <w:r>
        <w:t xml:space="preserve">A woman's "not yet" or "I want to" counted most readily when it could be tied to something observable and when someone had invited it. Explanation made the reasons on each side visible and was central to whether the woman experienced a decision as shared.</w:t>
      </w:r>
    </w:p>
    <w:p>
      <w:pPr>
        <w:pStyle w:val="Heading3"/>
        <w:keepNext/>
      </w:pPr>
      <w:r>
        <w:t xml:space="preserve">3.3.2 Encouragement and its edges: between support and pressure</w:t>
      </w:r>
    </w:p>
    <w:p>
      <w:pPr>
        <w:spacing w:after="160" w:line="360"/>
        <w:jc w:val="both"/>
      </w:pPr>
      <w:r>
        <w:t xml:space="preserve">Encouragement featured in all three groups' accounts, but women described it in very different ways. Encouragement experienced as supportive combined physical presence, explanation and an explicit option to stop. Women described this combination as letting them go further than they had expected:</w:t>
      </w:r>
    </w:p>
    <w:p>
      <w:pPr>
        <w:spacing w:after="200" w:before="60" w:line="300"/>
        <w:ind w:left="720" w:right="720"/>
        <w:jc w:val="both"/>
      </w:pPr>
      <w:r>
        <w:rPr>
          <w:i/>
          <w:iCs/>
        </w:rPr>
        <w:t xml:space="preserve">"She held my hand and said, 'If you feel anything, we stop. You decide when we stop.' Because she said that, I went further than I thought I could."</w:t>
      </w:r>
      <w:r>
        <w:t xml:space="preserve"> (W16, multiparous, category 2)</w:t>
      </w:r>
      <w:r>
        <w:rPr>
          <w:i/>
          <w:iCs/>
        </w:rPr>
        <w:t xml:space="preserve"> (Ar)</w:t>
      </w:r>
    </w:p>
    <w:p>
      <w:pPr>
        <w:spacing w:after="160" w:line="360"/>
        <w:jc w:val="both"/>
      </w:pPr>
      <w:r>
        <w:t xml:space="preserve">Encouragement built on warnings of complications, such as thromboembolism, was described as securing compliance without changing the woman's own appraisal. The movement happened, but women described it as something that happened </w:t>
      </w:r>
      <w:r>
        <w:rPr>
          <w:i/>
          <w:iCs/>
        </w:rPr>
        <w:t xml:space="preserve">to</w:t>
      </w:r>
      <w:r>
        <w:t xml:space="preserve"> them, not as a decision they shared:</w:t>
      </w:r>
    </w:p>
    <w:p>
      <w:pPr>
        <w:spacing w:after="200" w:before="60" w:line="300"/>
        <w:ind w:left="720" w:right="720"/>
        <w:jc w:val="both"/>
      </w:pPr>
      <w:r>
        <w:rPr>
          <w:i/>
          <w:iCs/>
        </w:rPr>
        <w:t xml:space="preserve">"She told me if I don't walk I will get a clot in my leg and it can go to my lungs. So I walked. I was scared of the clot more than the pain … I did it, but not because I was ready."</w:t>
      </w:r>
      <w:r>
        <w:t xml:space="preserve"> (W11, multiparous, category 2)</w:t>
      </w:r>
      <w:r>
        <w:rPr>
          <w:i/>
          <w:iCs/>
        </w:rPr>
        <w:t xml:space="preserve"> (Ar)</w:t>
      </w:r>
    </w:p>
    <w:p>
      <w:pPr>
        <w:spacing w:after="160" w:line="360"/>
        <w:jc w:val="both"/>
      </w:pPr>
      <w:r>
        <w:t xml:space="preserve">Nurses placed their own encouragement within organisational expectations: guideline targets, questions on ward rounds and accountability for women who had not mobilised. Some acknowledged that these pressures sometimes pushed them beyond what they judged ideal for an individual woman:</w:t>
      </w:r>
    </w:p>
    <w:p>
      <w:pPr>
        <w:spacing w:after="200" w:before="60" w:line="300"/>
        <w:ind w:left="720" w:right="720"/>
        <w:jc w:val="both"/>
      </w:pPr>
      <w:r>
        <w:rPr>
          <w:i/>
          <w:iCs/>
        </w:rPr>
        <w:t xml:space="preserve">"There's pressure on us too. The guideline says mobilise early, the doctor in the morning round asks 'is she up?', and if she isn't you have to explain why. So sometimes you push a bit more than you would like."</w:t>
      </w:r>
      <w:r>
        <w:t xml:space="preserve"> (N02, &lt;5 years)</w:t>
      </w:r>
    </w:p>
    <w:p>
      <w:pPr>
        <w:spacing w:after="160" w:line="360"/>
        <w:jc w:val="both"/>
      </w:pPr>
      <w:r>
        <w:t xml:space="preserve">At night, the staffing available shaped what deferral would mean in practice. "Later" could mean several hours, which pushed nurses to try mobilisation while they were present, even when it was not the woman's best moment. Night-shift accounts in the sample were limited (Section 2.3.6):</w:t>
      </w:r>
    </w:p>
    <w:p>
      <w:pPr>
        <w:spacing w:after="200" w:before="60" w:line="300"/>
        <w:ind w:left="720" w:right="720"/>
        <w:jc w:val="both"/>
      </w:pPr>
      <w:r>
        <w:rPr>
          <w:i/>
          <w:iCs/>
        </w:rPr>
        <w:t xml:space="preserve">"At night I have maybe ten, twelve mothers and one assistant. If she says 'later', later might be four hours, because I cannot come back in ten minutes. So I try to do it now, when I'm there. I know it is not always her best moment."</w:t>
      </w:r>
      <w:r>
        <w:t xml:space="preserve"> (N10, 5–10 years)</w:t>
      </w:r>
    </w:p>
    <w:p>
      <w:pPr>
        <w:spacing w:after="160" w:line="360"/>
        <w:jc w:val="both"/>
      </w:pPr>
      <w:r>
        <w:t xml:space="preserve">Physiotherapists' accounts echoed women's preference for encouragement framed as a trial, which kept the woman's ability to stop intact, over encouragement framed as an obligation:</w:t>
      </w:r>
    </w:p>
    <w:p>
      <w:pPr>
        <w:spacing w:after="200" w:before="60" w:line="300"/>
        <w:ind w:left="720" w:right="720"/>
        <w:jc w:val="both"/>
      </w:pPr>
      <w:r>
        <w:rPr>
          <w:i/>
          <w:iCs/>
        </w:rPr>
        <w:t xml:space="preserve">"I'd rather nurses said 'let's try to stand and see how it feels' than 'you have to walk today'. The first one gives her a way out, and in my experience they go further when they know they can stop."</w:t>
      </w:r>
      <w:r>
        <w:t xml:space="preserve"> (P06, 5–10 years)</w:t>
      </w:r>
    </w:p>
    <w:p>
      <w:pPr>
        <w:spacing w:after="160" w:line="360"/>
        <w:jc w:val="both"/>
      </w:pPr>
      <w:r>
        <w:t xml:space="preserve">The line between support and pressure was therefore drawn less by how hard someone was encouraged than by whether encouragement kept the woman's appraisal in play. Organisational conditions, especially workload and accountability for early mobilisation, made it harder for nurses to keep that line where they wanted it.</w:t>
      </w:r>
    </w:p>
    <w:p>
      <w:pPr>
        <w:pStyle w:val="Heading3"/>
        <w:keepNext/>
      </w:pPr>
      <w:r>
        <w:t xml:space="preserve">3.3.3 Mediated voices: language, relatives and who speaks for the woman</w:t>
      </w:r>
    </w:p>
    <w:p>
      <w:pPr>
        <w:spacing w:after="160" w:line="360"/>
        <w:jc w:val="both"/>
      </w:pPr>
      <w:r>
        <w:t xml:space="preserve">Eight of the 12 nurses had a first language other than Arabic. Every woman was interviewed in Arabic. Women's appraisals therefore often reached nurses through partial shared vocabulary, gesture, Arabic-speaking colleagues or relatives. Women described being able to communicate core symptoms but not the more nuanced sensations that informed their own appraisal:</w:t>
      </w:r>
    </w:p>
    <w:p>
      <w:pPr>
        <w:spacing w:after="200" w:before="60" w:line="300"/>
        <w:ind w:left="720" w:right="720"/>
        <w:jc w:val="both"/>
      </w:pPr>
      <w:r>
        <w:rPr>
          <w:i/>
          <w:iCs/>
        </w:rPr>
        <w:t xml:space="preserve">"The nurse spoke English and a little Arabic. 'Pain? Dizzy?' — those words she knew. But what I wanted to say was more than that. I wanted to say I felt like my stomach would fall out when I stood. How do you say that with your hands?"</w:t>
      </w:r>
      <w:r>
        <w:t xml:space="preserve"> (W09, multiparous, category 3)</w:t>
      </w:r>
      <w:r>
        <w:rPr>
          <w:i/>
          <w:iCs/>
        </w:rPr>
        <w:t xml:space="preserve"> (Ar)</w:t>
      </w:r>
    </w:p>
    <w:p>
      <w:pPr>
        <w:spacing w:after="160" w:line="360"/>
        <w:jc w:val="both"/>
      </w:pPr>
      <w:r>
        <w:t xml:space="preserve">Nurses described the same limitation from their side. They also described uncertainty about </w:t>
      </w:r>
      <w:r>
        <w:rPr>
          <w:i/>
          <w:iCs/>
        </w:rPr>
        <w:t xml:space="preserve">whose</w:t>
      </w:r>
      <w:r>
        <w:t xml:space="preserve"> appraisal they were hearing when a relative interpreted:</w:t>
      </w:r>
    </w:p>
    <w:p>
      <w:pPr>
        <w:spacing w:after="200" w:before="60" w:line="300"/>
        <w:ind w:left="720" w:right="720"/>
        <w:jc w:val="both"/>
      </w:pPr>
      <w:r>
        <w:rPr>
          <w:i/>
          <w:iCs/>
        </w:rPr>
        <w:t xml:space="preserve">"My Arabic is basic. *Dawkha* — dizzy, *alam* — pain, I know. When it's more complicated I call [an Arabic-speaking colleague], but she's busy too. Sometimes the mother translates, and then I don't know if I'm hearing the patient or the mother."</w:t>
      </w:r>
      <w:r>
        <w:t xml:space="preserve"> (N12, &lt;5 years)</w:t>
      </w:r>
    </w:p>
    <w:p>
      <w:pPr>
        <w:spacing w:after="160" w:line="360"/>
        <w:jc w:val="both"/>
      </w:pPr>
      <w:r>
        <w:t xml:space="preserve">Female relatives were present for much of the early postoperative period. Women described them as sometimes strongly influencing whether women's own appraisals were voiced or heard. One woman described her mother-in-law drawing on postpartum rest traditions to argue against movement, and the nurse addressing the relative instead of her. She then had to reclaim her own voice:</w:t>
      </w:r>
    </w:p>
    <w:p>
      <w:pPr>
        <w:spacing w:after="200" w:before="60" w:line="300"/>
        <w:ind w:left="720" w:right="720"/>
        <w:jc w:val="both"/>
      </w:pPr>
      <w:r>
        <w:rPr>
          <w:i/>
          <w:iCs/>
        </w:rPr>
        <w:t xml:space="preserve">"My mother-in-law kept saying 'leave her, she needs rest, in our time we stayed in bed forty days'. The nurse talked to her, not to me … In the end I said, 'I want to try.' It was my body. I wanted to say it myself."</w:t>
      </w:r>
      <w:r>
        <w:t xml:space="preserve"> (W07, multiparous, category 2)</w:t>
      </w:r>
      <w:r>
        <w:rPr>
          <w:i/>
          <w:iCs/>
        </w:rPr>
        <w:t xml:space="preserve"> (Ar)</w:t>
      </w:r>
    </w:p>
    <w:p>
      <w:pPr>
        <w:spacing w:after="160" w:line="360"/>
        <w:jc w:val="both"/>
      </w:pPr>
      <w:r>
        <w:t xml:space="preserve">Other women described relatives as essential practical support, providing physical help and reassurance that made a first attempt possible:</w:t>
      </w:r>
    </w:p>
    <w:p>
      <w:pPr>
        <w:spacing w:after="200" w:before="60" w:line="300"/>
        <w:ind w:left="720" w:right="720"/>
        <w:jc w:val="both"/>
      </w:pPr>
      <w:r>
        <w:rPr>
          <w:i/>
          <w:iCs/>
        </w:rPr>
        <w:t xml:space="preserve">"My sister was there the whole time. She held me on one side and the nurse on the other. Honestly, without her, I wouldn't have stood the first time."</w:t>
      </w:r>
      <w:r>
        <w:t xml:space="preserve"> (W17, multiparous, category 3)</w:t>
      </w:r>
      <w:r>
        <w:rPr>
          <w:i/>
          <w:iCs/>
        </w:rPr>
        <w:t xml:space="preserve"> (Ar)</w:t>
      </w:r>
    </w:p>
    <w:p>
      <w:pPr>
        <w:spacing w:after="160" w:line="360"/>
        <w:jc w:val="both"/>
      </w:pPr>
      <w:r>
        <w:t xml:space="preserve">Some Arabic-speaking nurses described a deliberate practice of asking the woman for her preference first, in front of her relatives, and then preparing relatives to support her safely when no nurse was present:</w:t>
      </w:r>
    </w:p>
    <w:p>
      <w:pPr>
        <w:spacing w:after="200" w:before="60" w:line="300"/>
        <w:ind w:left="720" w:right="720"/>
        <w:jc w:val="both"/>
      </w:pPr>
      <w:r>
        <w:rPr>
          <w:i/>
          <w:iCs/>
        </w:rPr>
        <w:t xml:space="preserve">"Sometimes the family is the obstacle and sometimes they are the best help. I ask the woman first, in front of them, what she wants. Then I show the sister or mother how to hold her safely, because they will be with her when I'm not."</w:t>
      </w:r>
      <w:r>
        <w:t xml:space="preserve"> (N06, 5–10 years)</w:t>
      </w:r>
      <w:r>
        <w:rPr>
          <w:i/>
          <w:iCs/>
        </w:rPr>
        <w:t xml:space="preserve"> (Ar)</w:t>
      </w:r>
    </w:p>
    <w:p>
      <w:pPr>
        <w:spacing w:after="160" w:line="360"/>
        <w:jc w:val="both"/>
      </w:pPr>
      <w:r>
        <w:t xml:space="preserve">Physiotherapists raised relatives mainly as a matter of how support was given, and less as a question of whose voice was heard. One described relatives' well-meant help as working against the woman's own effort:</w:t>
      </w:r>
    </w:p>
    <w:p>
      <w:pPr>
        <w:spacing w:after="200" w:before="60" w:line="300"/>
        <w:ind w:left="720" w:right="720"/>
        <w:jc w:val="both"/>
      </w:pPr>
      <w:r>
        <w:rPr>
          <w:i/>
          <w:iCs/>
        </w:rPr>
        <w:t xml:space="preserve">"The family wants to help, so they pull her up by the arms, and that pulls on the wound, and then she thinks she can't do it. I show the mother: no, let her roll, you only hold here. Then the girl does it herself."</w:t>
      </w:r>
      <w:r>
        <w:t xml:space="preserve"> (P07, &lt;5 years)</w:t>
      </w:r>
      <w:r>
        <w:rPr>
          <w:i/>
          <w:iCs/>
        </w:rPr>
        <w:t xml:space="preserve"> (Ar)</w:t>
      </w:r>
    </w:p>
    <w:p>
      <w:pPr>
        <w:spacing w:after="160" w:line="360"/>
        <w:jc w:val="both"/>
      </w:pPr>
      <w:r>
        <w:t xml:space="preserve">Whether a woman's appraisal counted therefore depended partly on whether it reached the professional undistorted. Language support and the way nurses addressed relatives could either amplify women's voices or replace them. Physiotherapists' accounts developed this subtheme less, and mostly in relation to how relatives' practical support was given.</w:t>
      </w:r>
    </w:p>
    <w:p>
      <w:pPr>
        <w:pStyle w:val="Heading2"/>
        <w:keepNext/>
      </w:pPr>
      <w:r>
        <w:t xml:space="preserve">3.4 Theme 3. Reconsidering the plan across time, shifts and disciplines</w:t>
      </w:r>
    </w:p>
    <w:p>
      <w:pPr>
        <w:spacing w:after="160" w:line="360"/>
        <w:jc w:val="both"/>
      </w:pPr>
      <w:r>
        <w:t xml:space="preserve">Reported mobilisation decisions were seldom final. Pauses, deferrals and adaptations generated linked episodes in which the plan was revised. Whether that revision built on what had been learned depended on whether reasons were kept, explained to the woman and passed on to the next nurse or to physiotherapy.</w:t>
      </w:r>
    </w:p>
    <w:p>
      <w:pPr>
        <w:pStyle w:val="Heading3"/>
        <w:keepNext/>
      </w:pPr>
      <w:r>
        <w:t xml:space="preserve">3.4.1 Pauses as information: adapting rather than abandoning the plan</w:t>
      </w:r>
    </w:p>
    <w:p>
      <w:pPr>
        <w:spacing w:after="160" w:line="360"/>
        <w:jc w:val="both"/>
      </w:pPr>
      <w:r>
        <w:t xml:space="preserve">Some nurses described pauses and stops as producing information that shaped the next attempt: timing analgesia beforehand, sitting for longer, slowing the sit-to-stand, using a chair before walking, or asking a second person to assist. Recording the reason for a pause, not just the fact of it, was central to how they described reconsideration:</w:t>
      </w:r>
    </w:p>
    <w:p>
      <w:pPr>
        <w:spacing w:after="200" w:before="60" w:line="300"/>
        <w:ind w:left="720" w:right="720"/>
        <w:jc w:val="both"/>
      </w:pPr>
      <w:r>
        <w:rPr>
          <w:i/>
          <w:iCs/>
        </w:rPr>
        <w:t xml:space="preserve">"The first time she nearly fainted, I sat her back, legs up, checked her. I didn't write 'refused'. I wrote 'dizzy on standing, BP [low], retry after fluids and analgesia'. The second time we did it slowly, longer sitting first, and she walked to the bathroom."</w:t>
      </w:r>
      <w:r>
        <w:t xml:space="preserve"> (N01, 5–10 years)</w:t>
      </w:r>
    </w:p>
    <w:p>
      <w:pPr>
        <w:spacing w:after="160" w:line="360"/>
        <w:jc w:val="both"/>
      </w:pPr>
      <w:r>
        <w:t xml:space="preserve">Women described whether a pause felt like failure or like progress as depending on whether a next step had been named. Starting the next attempt from the last stage the woman had managed recast the pause as a step forward:</w:t>
      </w:r>
    </w:p>
    <w:p>
      <w:pPr>
        <w:spacing w:after="200" w:before="60" w:line="300"/>
        <w:ind w:left="720" w:right="720"/>
        <w:jc w:val="both"/>
      </w:pPr>
      <w:r>
        <w:rPr>
          <w:i/>
          <w:iCs/>
        </w:rPr>
        <w:t xml:space="preserve">"The first time I couldn't, and I cried. I felt I had failed. Then she came back in the afternoon and said, 'This time we start from where you stopped, the sitting.' That made me feel it wasn't a failure, it was a step."</w:t>
      </w:r>
      <w:r>
        <w:t xml:space="preserve"> (W15, primiparous, category 3)</w:t>
      </w:r>
      <w:r>
        <w:rPr>
          <w:i/>
          <w:iCs/>
        </w:rPr>
        <w:t xml:space="preserve"> (Ar)</w:t>
      </w:r>
    </w:p>
    <w:p>
      <w:pPr>
        <w:spacing w:after="160" w:line="360"/>
        <w:jc w:val="both"/>
      </w:pPr>
      <w:r>
        <w:t xml:space="preserve">Where a pause ended without explanation or a named plan, women described being left unsure whether they should try again alone, wait, or not move at all. In these accounts the pause produced no information the woman could use:</w:t>
      </w:r>
    </w:p>
    <w:p>
      <w:pPr>
        <w:spacing w:after="200" w:before="60" w:line="300"/>
        <w:ind w:left="720" w:right="720"/>
        <w:jc w:val="both"/>
      </w:pPr>
      <w:r>
        <w:rPr>
          <w:i/>
          <w:iCs/>
        </w:rPr>
        <w:t xml:space="preserve">"They sat me back down and left. Nobody said when we would try again. I lay there wondering, should I try alone? Am I not supposed to walk? Until the next shift came."</w:t>
      </w:r>
      <w:r>
        <w:t xml:space="preserve"> (W01, primiparous, category 2)</w:t>
      </w:r>
      <w:r>
        <w:rPr>
          <w:i/>
          <w:iCs/>
        </w:rPr>
        <w:t xml:space="preserve"> (Ar)</w:t>
      </w:r>
    </w:p>
    <w:p>
      <w:pPr>
        <w:spacing w:after="160" w:line="360"/>
        <w:jc w:val="both"/>
      </w:pPr>
      <w:r>
        <w:t xml:space="preserve">Physiotherapists described earlier pauses as some of the most useful clinical information available at referral, when they could get hold of it:</w:t>
      </w:r>
    </w:p>
    <w:p>
      <w:pPr>
        <w:spacing w:after="200" w:before="60" w:line="300"/>
        <w:ind w:left="720" w:right="720"/>
        <w:jc w:val="both"/>
      </w:pPr>
      <w:r>
        <w:rPr>
          <w:i/>
          <w:iCs/>
        </w:rPr>
        <w:t xml:space="preserve">"When I'm referred, often she has already tried and stopped twice. I ask what happened each time. Those stops are the most useful information I have. They tell me if it's pain on the transfer, or blood pressure, or confidence."</w:t>
      </w:r>
      <w:r>
        <w:t xml:space="preserve"> (P05, 5–10 years)</w:t>
      </w:r>
      <w:r>
        <w:rPr>
          <w:i/>
          <w:iCs/>
        </w:rPr>
        <w:t xml:space="preserve"> (Ar)</w:t>
      </w:r>
    </w:p>
    <w:p>
      <w:pPr>
        <w:spacing w:after="160" w:line="360"/>
        <w:jc w:val="both"/>
      </w:pPr>
      <w:r>
        <w:t xml:space="preserve">Reconsideration often changed the </w:t>
      </w:r>
      <w:r>
        <w:rPr>
          <w:i/>
          <w:iCs/>
        </w:rPr>
        <w:t xml:space="preserve">support</w:t>
      </w:r>
      <w:r>
        <w:t xml:space="preserve"> an activity required, not just its timing: a second nurse, a chair placed nearby, a relative shown how to help, or analgesia given in advance. A pause supported reconsideration when its reasons were recorded, explained to the woman and tied to a named next step. When none of these happened, a pause could leave a woman uncertain and isolated.</w:t>
      </w:r>
    </w:p>
    <w:p>
      <w:pPr>
        <w:pStyle w:val="Heading3"/>
        <w:keepNext/>
      </w:pPr>
      <w:r>
        <w:t xml:space="preserve">3.4.2 Carrying readiness forward: handover, documentation and starting over</w:t>
      </w:r>
    </w:p>
    <w:p>
      <w:pPr>
        <w:spacing w:after="160" w:line="360"/>
        <w:jc w:val="both"/>
      </w:pPr>
      <w:r>
        <w:t xml:space="preserve">Nurses described handover and documentation as recording </w:t>
      </w:r>
      <w:r>
        <w:rPr>
          <w:i/>
          <w:iCs/>
        </w:rPr>
        <w:t xml:space="preserve">that</w:t>
      </w:r>
      <w:r>
        <w:t xml:space="preserve"> a woman had mobilised more reliably than </w:t>
      </w:r>
      <w:r>
        <w:rPr>
          <w:i/>
          <w:iCs/>
        </w:rPr>
        <w:t xml:space="preserve">how</w:t>
      </w:r>
      <w:r>
        <w:t xml:space="preserve">, with what support, or what had stopped her. Each new nurse therefore partly rebuilt the appraisal from the beginning:</w:t>
      </w:r>
    </w:p>
    <w:p>
      <w:pPr>
        <w:spacing w:after="200" w:before="60" w:line="300"/>
        <w:ind w:left="720" w:right="720"/>
        <w:jc w:val="both"/>
      </w:pPr>
      <w:r>
        <w:rPr>
          <w:i/>
          <w:iCs/>
        </w:rPr>
        <w:t xml:space="preserve">"The handover is 'post-CS day one, mobilised, voiding, pain controlled'. 'Mobilised' — how? To the chair? Walked? With two nurses? Fainted first? It doesn't say. So I ask her."</w:t>
      </w:r>
      <w:r>
        <w:t xml:space="preserve"> (N04, 5–10 years)</w:t>
      </w:r>
    </w:p>
    <w:p>
      <w:pPr>
        <w:spacing w:after="160" w:line="360"/>
        <w:jc w:val="both"/>
      </w:pPr>
      <w:r>
        <w:t xml:space="preserve">From the women's side, this gap was felt as repetition. Some women responded by becoming the keepers of their own mobilisation history, telling each nurse what had worked and what had not, and in effect directing the next attempt:</w:t>
      </w:r>
    </w:p>
    <w:p>
      <w:pPr>
        <w:spacing w:after="200" w:before="60" w:line="300"/>
        <w:ind w:left="720" w:right="720"/>
        <w:jc w:val="both"/>
      </w:pPr>
      <w:r>
        <w:rPr>
          <w:i/>
          <w:iCs/>
        </w:rPr>
        <w:t xml:space="preserve">"Every new nurse asked me the same questions from the beginning, as if I had never stood. In the end I started telling them myself: yesterday I walked to the door, I got dizzy at the bathroom, give me the pain medicine first."</w:t>
      </w:r>
      <w:r>
        <w:t xml:space="preserve"> (W10, primiparous, category 2)</w:t>
      </w:r>
      <w:r>
        <w:rPr>
          <w:i/>
          <w:iCs/>
        </w:rPr>
        <w:t xml:space="preserve"> (Ar)</w:t>
      </w:r>
    </w:p>
    <w:p>
      <w:pPr>
        <w:spacing w:after="160" w:line="360"/>
        <w:jc w:val="both"/>
      </w:pPr>
      <w:r>
        <w:t xml:space="preserve">One experienced nurse described changing her own documentation after seeing how often reasoning was lost between shifts:</w:t>
      </w:r>
    </w:p>
    <w:p>
      <w:pPr>
        <w:spacing w:after="200" w:before="60" w:line="300"/>
        <w:ind w:left="720" w:right="720"/>
        <w:jc w:val="both"/>
      </w:pPr>
      <w:r>
        <w:rPr>
          <w:i/>
          <w:iCs/>
        </w:rPr>
        <w:t xml:space="preserve">"I started writing more in the notes, not only 'mobilised'. Where to, how long, what stopped her. Because I was tired of the next shift starting from zero."</w:t>
      </w:r>
      <w:r>
        <w:t xml:space="preserve"> (N11, &gt;10 years)</w:t>
      </w:r>
      <w:r>
        <w:rPr>
          <w:i/>
          <w:iCs/>
        </w:rPr>
        <w:t xml:space="preserve"> (Ar)</w:t>
      </w:r>
    </w:p>
    <w:p>
      <w:pPr>
        <w:spacing w:after="160" w:line="360"/>
        <w:jc w:val="both"/>
      </w:pPr>
      <w:r>
        <w:t xml:space="preserve">Night and out-of-hours care added a further layer, although coverage of this period in the sample was limited. One night nurse described the night as a time when some women preferred to move, because it was quieter and visitors had gone. Less available support led her to limit how far she would extend an activity:</w:t>
      </w:r>
    </w:p>
    <w:p>
      <w:pPr>
        <w:spacing w:after="200" w:before="60" w:line="300"/>
        <w:ind w:left="720" w:right="720"/>
        <w:jc w:val="both"/>
      </w:pPr>
      <w:r>
        <w:rPr>
          <w:i/>
          <w:iCs/>
        </w:rPr>
        <w:t xml:space="preserve">"Night is different. Less people coming in and out, she's calmer, sometimes she wants to walk at night when the visitors are gone. But if something happens, I don't have physio, I don't have many people. So I'm more careful at night; I'll keep it to the chair or the bathroom."</w:t>
      </w:r>
      <w:r>
        <w:t xml:space="preserve"> (N10, 5–10 years)</w:t>
      </w:r>
    </w:p>
    <w:p>
      <w:pPr>
        <w:spacing w:after="160" w:line="360"/>
        <w:jc w:val="both"/>
      </w:pPr>
      <w:r>
        <w:t xml:space="preserve">Continuity of readiness appraisal therefore relied on informal routes, chiefly individual nurses' documentation habits and women's own memory and advocacy, more than on structured handover. When these routes were used, women described being treated as knowledgeable partners. When they were not, women described starting over each time.</w:t>
      </w:r>
    </w:p>
    <w:p>
      <w:pPr>
        <w:pStyle w:val="Heading3"/>
        <w:keepNext/>
      </w:pPr>
      <w:r>
        <w:t xml:space="preserve">3.4.3 Physiotherapy at the margins of the pathway: formal referral and informal advice</w:t>
      </w:r>
    </w:p>
    <w:p>
      <w:pPr>
        <w:spacing w:after="160" w:line="360"/>
        <w:jc w:val="both"/>
      </w:pPr>
      <w:r>
        <w:t xml:space="preserve">Formal physiotherapy input went through the obstetric team (Section 2.2). Nurses described this as slow and dependent on medical availability, so that formal referral often seemed pointless within a short admission. Five women received physiotherapy, and nurses' accounts suggested that they often continued without it:</w:t>
      </w:r>
    </w:p>
    <w:p>
      <w:pPr>
        <w:spacing w:after="200" w:before="60" w:line="300"/>
        <w:ind w:left="720" w:right="720"/>
        <w:jc w:val="both"/>
      </w:pPr>
      <w:r>
        <w:rPr>
          <w:i/>
          <w:iCs/>
        </w:rPr>
        <w:t xml:space="preserve">"To get physio I have to tell the doctor, the doctor has to write the referral, and if the doctor is in theatre … by the time physio comes she is going home. So mostly I don't refer. I just do what I can."</w:t>
      </w:r>
      <w:r>
        <w:t xml:space="preserve"> (N07, 5–10 years)</w:t>
      </w:r>
    </w:p>
    <w:p>
      <w:pPr>
        <w:spacing w:after="160" w:line="360"/>
        <w:jc w:val="both"/>
      </w:pPr>
      <w:r>
        <w:t xml:space="preserve">Physiotherapists described referrals that arrived with little detail about why the woman had been referred. They had to reconstruct the history of earlier appraisals and pauses for themselves:</w:t>
      </w:r>
    </w:p>
    <w:p>
      <w:pPr>
        <w:spacing w:after="200" w:before="60" w:line="300"/>
        <w:ind w:left="720" w:right="720"/>
        <w:jc w:val="both"/>
      </w:pPr>
      <w:r>
        <w:rPr>
          <w:i/>
          <w:iCs/>
        </w:rPr>
        <w:t xml:space="preserve">"Often the referral just says 'not mobilising post-CS'. That's all. I don't know if it's pain, blood pressure, she's afraid, the baby is sick. I start the story from the beginning."</w:t>
      </w:r>
      <w:r>
        <w:t xml:space="preserve"> (P02, &lt;5 years)</w:t>
      </w:r>
      <w:r>
        <w:rPr>
          <w:i/>
          <w:iCs/>
        </w:rPr>
        <w:t xml:space="preserve"> (Ar)</w:t>
      </w:r>
    </w:p>
    <w:p>
      <w:pPr>
        <w:spacing w:after="160" w:line="360"/>
        <w:jc w:val="both"/>
      </w:pPr>
      <w:r>
        <w:t xml:space="preserve">When physiotherapists did assess, they sometimes reached a different appraisal from the one implied by the referral. They tended to locate the difficulty in the method of transfer, not in the woman's readiness:</w:t>
      </w:r>
    </w:p>
    <w:p>
      <w:pPr>
        <w:spacing w:after="200" w:before="60" w:line="300"/>
        <w:ind w:left="720" w:right="720"/>
        <w:jc w:val="both"/>
      </w:pPr>
      <w:r>
        <w:rPr>
          <w:i/>
          <w:iCs/>
        </w:rPr>
        <w:t xml:space="preserve">"The referral said she can't get out of bed. I assessed her and her sit-to-stand was fine. The problem was how she was getting up: straight up, pulling on the rail, with all the pressure on the wound. With the side-lying technique she stood and walked with me. It wasn't that she wasn't ready. It was the method."</w:t>
      </w:r>
      <w:r>
        <w:t xml:space="preserve"> (P04, &lt;5 years)</w:t>
      </w:r>
      <w:r>
        <w:rPr>
          <w:i/>
          <w:iCs/>
        </w:rPr>
        <w:t xml:space="preserve"> (Ar)</w:t>
      </w:r>
    </w:p>
    <w:p>
      <w:pPr>
        <w:spacing w:after="160" w:line="360"/>
        <w:jc w:val="both"/>
      </w:pPr>
      <w:r>
        <w:t xml:space="preserve">Alongside formal referral, physiotherapists described a large, largely invisible channel of informal advice: short conversations with nurses in the corridor about transfer techniques or particular women. These accounts led the researchers to reconsider their assumption that physiotherapy was under-used (Section 2.7):</w:t>
      </w:r>
    </w:p>
    <w:p>
      <w:pPr>
        <w:spacing w:after="200" w:before="60" w:line="300"/>
        <w:ind w:left="720" w:right="720"/>
        <w:jc w:val="both"/>
      </w:pPr>
      <w:r>
        <w:rPr>
          <w:i/>
          <w:iCs/>
        </w:rPr>
        <w:t xml:space="preserve">"A lot of what we do never goes in a referral. A nurse stops me in the corridor — 'she's got a bad back from before, how should I get her up?' — I show her in two minutes. Nobody counts that, but it's probably half my contribution on that ward."</w:t>
      </w:r>
      <w:r>
        <w:t xml:space="preserve"> (P06, 5–10 years)</w:t>
      </w:r>
    </w:p>
    <w:p>
      <w:pPr>
        <w:spacing w:after="160" w:line="360"/>
        <w:jc w:val="both"/>
      </w:pPr>
      <w:r>
        <w:t xml:space="preserve">Women who received physiotherapy valued practical techniques that changed how they moved and that they could use on their own. Some wondered why these techniques had not been offered sooner:</w:t>
      </w:r>
    </w:p>
    <w:p>
      <w:pPr>
        <w:spacing w:after="200" w:before="60" w:line="300"/>
        <w:ind w:left="720" w:right="720"/>
        <w:jc w:val="both"/>
      </w:pPr>
      <w:r>
        <w:rPr>
          <w:i/>
          <w:iCs/>
        </w:rPr>
        <w:t xml:space="preserve">"The physiotherapist showed me how to roll on my side, hold a pillow on the wound, and push with my arm. Simple things. Why didn't anyone tell me on the first day? I was pulling myself up by the bed rail and crying."</w:t>
      </w:r>
      <w:r>
        <w:t xml:space="preserve"> (W12, multiparous, category 1)</w:t>
      </w:r>
      <w:r>
        <w:rPr>
          <w:i/>
          <w:iCs/>
        </w:rPr>
        <w:t xml:space="preserve"> (Ar)</w:t>
      </w:r>
    </w:p>
    <w:p>
      <w:pPr>
        <w:spacing w:after="160" w:line="360"/>
        <w:jc w:val="both"/>
      </w:pPr>
      <w:r>
        <w:t xml:space="preserve">Physiotherapists described their own role in relation to nursing: maternity nurses carried out most mobilisation, and physiotherapy input was valuable when it left nurses and women with something they could keep using:</w:t>
      </w:r>
    </w:p>
    <w:p>
      <w:pPr>
        <w:spacing w:after="200" w:before="60" w:line="300"/>
        <w:ind w:left="720" w:right="720"/>
        <w:jc w:val="both"/>
      </w:pPr>
      <w:r>
        <w:rPr>
          <w:i/>
          <w:iCs/>
        </w:rPr>
        <w:t xml:space="preserve">"If physio isn't there, the nurses carry it. They're doing the actual mobilising, many times a day. My job, honestly, is to give them something they can use when I've gone."</w:t>
      </w:r>
      <w:r>
        <w:t xml:space="preserve"> (P03, &gt;10 years)</w:t>
      </w:r>
    </w:p>
    <w:p>
      <w:pPr>
        <w:spacing w:after="160" w:line="360"/>
        <w:jc w:val="both"/>
      </w:pPr>
      <w:r>
        <w:t xml:space="preserve">Physiotherapy therefore sat at the margins of the formal pathway while contributing informally through nurses. The value of formal input depended on whether the reasoning behind earlier appraisals reached the physiotherapist, and on whether the techniques offered were passed on to the nurses and women who would carry them forward.</w:t>
      </w:r>
    </w:p>
    <w:p>
      <w:pPr>
        <w:pStyle w:val="Heading2"/>
        <w:keepNext/>
      </w:pPr>
      <w:r>
        <w:t xml:space="preserve">3.5 Integrative summary: answering the research question</w:t>
      </w:r>
    </w:p>
    <w:p>
      <w:pPr>
        <w:spacing w:after="160" w:line="360"/>
        <w:jc w:val="both"/>
      </w:pPr>
      <w:r>
        <w:t xml:space="preserve">The research question asked how women, maternity nurses and physiotherapists explain which readiness appraisals inform reported mobilisation decisions after emergency caesarean birth, and why particular actions are taken or revised. Across the three groups:</w:t>
      </w:r>
    </w:p>
    <w:p>
      <w:pPr>
        <w:pStyle w:val="ListParagraph"/>
        <w:numPr>
          <w:ilvl w:val="0"/>
          <w:numId w:val="2"/>
        </w:numPr>
        <w:spacing w:after="120" w:line="360"/>
        <w:jc w:val="both"/>
      </w:pPr>
      <w:r>
        <w:rPr>
          <w:b/>
          <w:bCs/>
        </w:rPr>
        <w:t xml:space="preserve">Which appraisals informed decisions.</w:t>
      </w:r>
      <w:r>
        <w:t xml:space="preserve"> Appraisals were made activity by activity. They drew on bodily sensations, observable clinical signs, recovery from labour and anaesthesia, the information women had or lacked, newborn-care demands, available support and willingness (Theme 1). The emergency context added contributors that the elective-surgery precedents cited in the Introduction did not foreground: exhaustion after labour, disorientation after general anaesthesia, and having had no preparation for what recovery would feel like.</w:t>
      </w:r>
    </w:p>
    <w:p>
      <w:pPr>
        <w:pStyle w:val="ListParagraph"/>
        <w:numPr>
          <w:ilvl w:val="0"/>
          <w:numId w:val="2"/>
        </w:numPr>
        <w:spacing w:after="120" w:line="360"/>
        <w:jc w:val="both"/>
      </w:pPr>
      <w:r>
        <w:rPr>
          <w:b/>
          <w:bCs/>
        </w:rPr>
        <w:t xml:space="preserve">Whose appraisal carried weight.</w:t>
      </w:r>
      <w:r>
        <w:t xml:space="preserve"> Clinical thresholds, chiefly blood pressure, bleeding and motor recovery, carried decisive weight in nurses' accounts. Beyond those thresholds, women's appraisals counted when they were specific, invited, linked to observable signs and conveyed without distortion. Language discordance, relatives' involvement and organisational pressure for early mobilisation could weaken them (Theme 2).</w:t>
      </w:r>
    </w:p>
    <w:p>
      <w:pPr>
        <w:pStyle w:val="ListParagraph"/>
        <w:numPr>
          <w:ilvl w:val="0"/>
          <w:numId w:val="2"/>
        </w:numPr>
        <w:spacing w:after="120" w:line="360"/>
        <w:jc w:val="both"/>
      </w:pPr>
      <w:r>
        <w:rPr>
          <w:b/>
          <w:bCs/>
        </w:rPr>
        <w:t xml:space="preserve">Why actions were taken or revised.</w:t>
      </w:r>
      <w:r>
        <w:t xml:space="preserve"> Attempts, adaptations, pauses and deferrals were explained by the particular balance of contributors at the time. Revision depended on whether the reasons behind earlier actions were recorded, explained and carried across shifts and to physiotherapy, or lost and rebuilt each time (Theme 3).</w:t>
      </w:r>
    </w:p>
    <w:p>
      <w:pPr>
        <w:spacing w:after="160" w:line="360"/>
        <w:jc w:val="both"/>
      </w:pPr>
      <w:r>
        <w:t xml:space="preserve">Table 6 maps the study objectives to the findings. Implications for maternity nursing assessment, assistance, reassessment and coordination with physiotherapy (Objective 3) are developed in the Discussion.</w:t>
      </w:r>
    </w:p>
    <w:p>
      <w:pPr>
        <w:keepNext/>
        <w:spacing w:after="100" w:before="200"/>
      </w:pPr>
      <w:r>
        <w:rPr>
          <w:b/>
          <w:bCs/>
        </w:rPr>
        <w:t xml:space="preserve">Table 6. Study objectives and where the findings address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8"/>
        <w:gridCol w:w="3626"/>
        <w:gridCol w:w="1772"/>
      </w:tblGrid>
      <w:tr>
        <w:trPr>
          <w:tblHeader/>
        </w:trPr>
        <w:tc>
          <w:tcPr>
            <w:tcW w:type="dxa" w:w="3628"/>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Objective</w:t>
            </w:r>
          </w:p>
        </w:tc>
        <w:tc>
          <w:tcPr>
            <w:tcW w:type="dxa" w:w="36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Principal findings</w:t>
            </w:r>
          </w:p>
        </w:tc>
        <w:tc>
          <w:tcPr>
            <w:tcW w:type="dxa" w:w="177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Location</w:t>
            </w:r>
          </w:p>
        </w:tc>
      </w:tr>
      <w:tr>
        <w:trPr>
          <w:tblHeader w:val="false"/>
        </w:trPr>
        <w:tc>
          <w:tcPr>
            <w:tcW w:type="dxa" w:w="36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1. Explore the information, experiences and support requirements informing appraisals of readiness for particular activities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Activity-specific staged appraisal; specific bodily contributors behind reluctance; information gaps (bleeding, wound, attachments); newborn care as motivation and competing demand; support requirements adjusted after pauses</w:t>
            </w:r>
          </w:p>
        </w:tc>
        <w:tc>
          <w:tcPr>
            <w:tcW w:type="dxa" w:w="17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Theme 1 (3.2.1–3.2.3); 3.4.1</w:t>
            </w:r>
          </w:p>
        </w:tc>
      </w:tr>
      <w:tr>
        <w:trPr>
          <w:tblHeader w:val="false"/>
        </w:trPr>
        <w:tc>
          <w:tcPr>
            <w:tcW w:type="dxa" w:w="36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2. Examine how participants describe communication, participation and responsibility within reported decisions, attending to clinical and organisational circumstances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Weighting of women's reports against clinical thresholds; invited voice and explanation; delegated responsibility and nurse accountability; encouragement and pressure under workload and guideline expectations; language and relatives as mediators; handover gaps; referral-based physiotherapy and informal advice</w:t>
            </w:r>
          </w:p>
        </w:tc>
        <w:tc>
          <w:tcPr>
            <w:tcW w:type="dxa" w:w="17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Theme 2 (3.3.1–3.3.3); Theme 3 (3.4.2–3.4.3)</w:t>
            </w:r>
          </w:p>
        </w:tc>
      </w:tr>
      <w:tr>
        <w:trPr>
          <w:tblHeader w:val="false"/>
        </w:trPr>
        <w:tc>
          <w:tcPr>
            <w:tcW w:type="dxa" w:w="36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3. Develop implications for maternity nursing assessment, assistance, reassessment and coordination with physiotherapy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Findings point to structured symptom-specific questions, explained deferrals, documenting the reasons for pauses, language support, preparing relatives, and channels for physiotherapy advice</w:t>
            </w:r>
          </w:p>
        </w:tc>
        <w:tc>
          <w:tcPr>
            <w:tcW w:type="dxa" w:w="17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Synthesised here; developed in Discussion</w:t>
            </w:r>
          </w:p>
        </w:tc>
      </w:tr>
    </w:tbl>
    <w:p>
      <w:pPr>
        <w:spacing w:after="60"/>
      </w:pPr>
    </w:p>
    <w:p>
      <w:pPr>
        <w:pStyle w:val="Heading2"/>
        <w:keepNext/>
      </w:pPr>
      <w:r>
        <w:t xml:space="preserve">3.6 Revisiting the sensitising framework</w:t>
      </w:r>
    </w:p>
    <w:p>
      <w:pPr>
        <w:spacing w:after="160" w:line="360"/>
        <w:jc w:val="both"/>
      </w:pPr>
      <w:r>
        <w:t xml:space="preserve">The analysis led to three revisions of the provisional orientation in Figure 1, shown in a revised Figure 2:</w:t>
      </w:r>
    </w:p>
    <w:p>
      <w:pPr>
        <w:pStyle w:val="ListParagraph"/>
        <w:numPr>
          <w:ilvl w:val="0"/>
          <w:numId w:val="3"/>
        </w:numPr>
        <w:spacing w:after="120" w:line="360"/>
        <w:jc w:val="both"/>
      </w:pPr>
      <w:r>
        <w:rPr>
          <w:b/>
          <w:bCs/>
        </w:rPr>
        <w:t xml:space="preserve">Appraisal contributors and appraisals given weight.</w:t>
      </w:r>
      <w:r>
        <w:t xml:space="preserve"> Following external review, Figure 2 separates the </w:t>
      </w:r>
      <w:r>
        <w:rPr>
          <w:i/>
          <w:iCs/>
        </w:rPr>
        <w:t xml:space="preserve">contributors</w:t>
      </w:r>
      <w:r>
        <w:t xml:space="preserve"> that informed an appraisal (symptoms, clinical signs, recovery from labour and anaesthesia, newborn-care demands, available support and willingness) from the appraisals that participants described as actually </w:t>
      </w:r>
      <w:r>
        <w:rPr>
          <w:i/>
          <w:iCs/>
        </w:rPr>
        <w:t xml:space="preserve">carrying weight</w:t>
      </w:r>
      <w:r>
        <w:t xml:space="preserve"> in a reported action. These were not always the same: some contributors were present but did not influence what was done.</w:t>
      </w:r>
    </w:p>
    <w:p>
      <w:pPr>
        <w:pStyle w:val="ListParagraph"/>
        <w:numPr>
          <w:ilvl w:val="0"/>
          <w:numId w:val="3"/>
        </w:numPr>
        <w:spacing w:after="120" w:line="360"/>
        <w:jc w:val="both"/>
      </w:pPr>
      <w:r>
        <w:rPr>
          <w:b/>
          <w:bCs/>
        </w:rPr>
        <w:t xml:space="preserve">Conditions of legibility.</w:t>
      </w:r>
      <w:r>
        <w:t xml:space="preserve"> A mediating layer was added between appraisal and decision. It shows the conditions that affected whether a woman's appraisal counted: how specifically it was expressed, whether it had been invited, whether it could be linked to observable signs, language concordance, and how relatives were involved. This layer is the relational-autonomy contribution of the analysis. Participation depended on these conditions, not only on the woman's willingness or capacity.</w:t>
      </w:r>
    </w:p>
    <w:p>
      <w:pPr>
        <w:pStyle w:val="ListParagraph"/>
        <w:numPr>
          <w:ilvl w:val="0"/>
          <w:numId w:val="3"/>
        </w:numPr>
        <w:spacing w:after="120" w:line="360"/>
        <w:jc w:val="both"/>
      </w:pPr>
      <w:r>
        <w:rPr>
          <w:b/>
          <w:bCs/>
        </w:rPr>
        <w:t xml:space="preserve">Carrying forward.</w:t>
      </w:r>
      <w:r>
        <w:t xml:space="preserve"> The reconsideration loop was extended across shifts and disciplines. It now marks handover, documentation, the woman's own memory, and informal and formal physiotherapy input as routes by which reasons for pauses and adaptations were kept or lost.</w:t>
      </w:r>
    </w:p>
    <w:p>
      <w:pPr>
        <w:spacing w:after="160" w:line="360"/>
        <w:jc w:val="both"/>
      </w:pPr>
      <w:r>
        <w:t xml:space="preserve">These revisions remain interpretive and are limited to the sampled accounts and settings.</w:t>
      </w:r>
    </w:p>
    <w:p>
      <w:pPr>
        <w:pStyle w:val="Heading2"/>
        <w:keepNext/>
      </w:pPr>
      <w:r>
        <w:t xml:space="preserve">3.7 Boundaries of the interpretation</w:t>
      </w:r>
    </w:p>
    <w:p>
      <w:pPr>
        <w:spacing w:after="160" w:line="360"/>
        <w:jc w:val="both"/>
      </w:pPr>
      <w:r>
        <w:t xml:space="preserve">Several perspectives were limited or absent and bound these interpretations. Night and out-of-hours care was represented mainly by one predominantly night-shift nurse and by rotating-shift nurses' recollections. Private-hospital perspectives were represented in fewer accounts. Women with no qualifying nurse-assisted out-of-bed activity, and women or infants who were critically ill at recruitment, were not included. Interviewer allocation was associated with participant group (Section 2.4), which may have shaped how professionals presented disciplinary roles. All women's quotations were translated, and some nuance of everyday Arabic movement and body expressions may not survive translation despite bilingual checking.</w:t>
      </w:r>
    </w:p>
    <w:p>
      <w:r>
        <w:br w:type="page"/>
      </w:r>
    </w:p>
    <w:p>
      <w:pPr>
        <w:pStyle w:val="Heading1"/>
        <w:keepNext/>
      </w:pPr>
      <w:r>
        <w:t xml:space="preserve">Annotation for learners: how this section follows the design guidelines</w:t>
      </w:r>
    </w:p>
    <w:p>
      <w:pPr>
        <w:spacing w:after="160" w:line="360"/>
        <w:jc w:val="both"/>
      </w:pPr>
      <w:r>
        <w:rPr>
          <w:i/>
          <w:iCs/>
        </w:rPr>
        <w:t xml:space="preserve">(Not part of the manuscript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75"/>
        <w:gridCol w:w="4751"/>
      </w:tblGrid>
      <w:tr>
        <w:trPr>
          <w:tblHeader/>
        </w:trPr>
        <w:tc>
          <w:tcPr>
            <w:tcW w:type="dxa" w:w="427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Design commitment (Methods)</w:t>
            </w:r>
          </w:p>
        </w:tc>
        <w:tc>
          <w:tcPr>
            <w:tcW w:type="dxa" w:w="475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How the Findings section honours it</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Interpretive Description: applied, contextual, practice-oriented knowledge (§2.1)</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Themes are interpretive claims, not topic labels. Each subtheme ends with an interpretive synthesis linked to nursing assessment, assistance, reassessment or coordination</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Readiness appraisals kept distinct from decisions (§1, §2.1)</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Theme 1 covers appraisals, Theme 2 how appraisals were weighted in decisions, Theme 3 reconsideration</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Willingness ≠ clinical safety; reluctance not presumed to be fear (§2.1, §2.7)</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Subtheme 1.2 unpacks reluctance into specific contributors and keeps a contrasting nurse account in which fear was named</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Relational autonomy as a sensitising lens, not a coding frame (§1.1)</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Used in Theme 2 to ask which </w:t>
            </w:r>
            <w:r>
              <w:rPr>
                <w:i/>
                <w:iCs/>
                <w:sz w:val="19"/>
                <w:szCs w:val="19"/>
              </w:rPr>
              <w:t xml:space="preserve">conditions</w:t>
            </w:r>
            <w:r>
              <w:rPr>
                <w:sz w:val="19"/>
                <w:szCs w:val="19"/>
              </w:rPr>
              <w:t xml:space="preserve"> allowed women's appraisals to count; no theme is named after the theory</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Episode counts as analytic scope, not prevalence (§2.6)</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Tables 4–5 carry explicit notes; the narrative avoids percentages and "most women" claims based on counts</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Cross-group comparisons do not corroborate shared encounters (§2.6)</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Nurses' and women's accounts are set side by side as independent perspectives, never as verification</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No judgement of clinical appropriateness (§1, §2.1)</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Stated in the presentation conventions; language stays at "described", "reported" and "accounts"</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Quotation conventions (§2.5)</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Codes W/N/P, limited descriptors, no hospital attribution, </w:t>
            </w:r>
            <w:r>
              <w:rPr>
                <w:i/>
                <w:iCs/>
                <w:sz w:val="19"/>
                <w:szCs w:val="19"/>
              </w:rPr>
              <w:t xml:space="preserve">(Ar)</w:t>
            </w:r>
            <w:r>
              <w:rPr>
                <w:sz w:val="19"/>
                <w:szCs w:val="19"/>
              </w:rPr>
              <w:t xml:space="preserve"> for translation, ellipses and square brackets as specified</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Companion speech excluded (§2.4)</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Relatives' influence is shown only through women's and nurses' own words</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Reflexive revisions documented (§2.7)</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"Fear" umbrella code dropped (1.2); physiotherapy under-use assumption revised (3.3); framework revised (3.5)</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COREQ items 29–32</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Participant identification for every quotation; data are consistent with findings; major themes are clear; divergent and contrasting cases appear in each subtheme</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Transferability and sampling boundaries (§2.3.6, §2.7)</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Section 3.7 states which perspectives were limited or absent</w:t>
            </w:r>
          </w:p>
        </w:tc>
      </w:tr>
      <w:tr>
        <w:trPr>
          <w:tblHeader w:val="false"/>
        </w:trPr>
        <w:tc>
          <w:tcPr>
            <w:tcW w:type="dxa" w:w="42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Answering the research question and objectives (§1.2–1.3)</w:t>
            </w:r>
          </w:p>
        </w:tc>
        <w:tc>
          <w:tcPr>
            <w:tcW w:type="dxa" w:w="47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Section 3.5 and Table 6 map each objective to the findings; Objective 3 is handed on to the Discussion</w:t>
            </w:r>
          </w:p>
        </w:tc>
      </w:tr>
    </w:tbl>
    <w:p>
      <w:pPr>
        <w:spacing w:after="60"/>
      </w:pPr>
    </w:p>
    <w:p>
      <w:pPr>
        <w:pStyle w:val="Heading2"/>
        <w:keepNext/>
      </w:pPr>
      <w:r>
        <w:t xml:space="preserve">Participant representation check</w:t>
      </w:r>
    </w:p>
    <w:p>
      <w:pPr>
        <w:spacing w:after="160" w:line="360"/>
        <w:jc w:val="both"/>
      </w:pPr>
      <w:r>
        <w:t xml:space="preserve">All 37 participants are quoted at least once (46 quotations in total). No participant is quoted more than twice, which keeps the most articulate accounts from dominating.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796"/>
        <w:gridCol w:w="1974"/>
      </w:tblGrid>
      <w:tr>
        <w:trPr>
          <w:tblHeader/>
        </w:trPr>
        <w:tc>
          <w:tcPr>
            <w:tcW w:type="dxa" w:w="225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Group</w:t>
            </w:r>
          </w:p>
        </w:tc>
        <w:tc>
          <w:tcPr>
            <w:tcW w:type="dxa" w:w="479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Codes quoted</w:t>
            </w:r>
          </w:p>
        </w:tc>
        <w:tc>
          <w:tcPr>
            <w:tcW w:type="dxa" w:w="197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b/>
                <w:bCs/>
                <w:sz w:val="19"/>
                <w:szCs w:val="19"/>
              </w:rPr>
              <w:t xml:space="preserve">Coverage</w:t>
            </w:r>
          </w:p>
        </w:tc>
      </w:tr>
      <w:tr>
        <w:trPr>
          <w:tblHeader w:val="false"/>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Women</w:t>
            </w:r>
          </w:p>
        </w:tc>
        <w:tc>
          <w:tcPr>
            <w:tcW w:type="dxa" w:w="4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W01–W18 (W10, W12, W13 twice)</w:t>
            </w:r>
          </w:p>
        </w:tc>
        <w:tc>
          <w:tcPr>
            <w:tcW w:type="dxa" w:w="1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18/18</w:t>
            </w:r>
          </w:p>
        </w:tc>
      </w:tr>
      <w:tr>
        <w:trPr>
          <w:tblHeader w:val="false"/>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Maternity nurses</w:t>
            </w:r>
          </w:p>
        </w:tc>
        <w:tc>
          <w:tcPr>
            <w:tcW w:type="dxa" w:w="4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N01–N12 (N04, N07, N10, N11 twice)</w:t>
            </w:r>
          </w:p>
        </w:tc>
        <w:tc>
          <w:tcPr>
            <w:tcW w:type="dxa" w:w="1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12/12</w:t>
            </w:r>
          </w:p>
        </w:tc>
      </w:tr>
      <w:tr>
        <w:trPr>
          <w:tblHeader w:val="false"/>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Physiotherapists</w:t>
            </w:r>
          </w:p>
        </w:tc>
        <w:tc>
          <w:tcPr>
            <w:tcW w:type="dxa" w:w="4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P01–P07 (P03, P06 twice)</w:t>
            </w:r>
          </w:p>
        </w:tc>
        <w:tc>
          <w:tcPr>
            <w:tcW w:type="dxa" w:w="1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19"/>
                <w:szCs w:val="19"/>
              </w:rPr>
              <w:t xml:space="preserve">7/7</w:t>
            </w:r>
          </w:p>
        </w:tc>
      </w:tr>
    </w:tbl>
    <w:p>
      <w:pPr>
        <w:spacing w:after="60"/>
      </w:pPr>
    </w:p>
    <w:p>
      <w:pPr>
        <w:spacing w:after="160" w:line="360"/>
        <w:jc w:val="both"/>
      </w:pPr>
      <w:r>
        <w:t xml:space="preserve">The descriptors shown in quotations (parity, urgency category, anaesthesia where mentioned, physiotherapy receipt, neonatal-unit status, experience band and interview language) were checked against Table 3 and Section 2.5. For example, quotations about general anaesthesia come only from the three women classified as having it, and every physiotherapy-receipt quotation comes from one of the five women who received it. Arabic-interviewed professionals carry </w:t>
      </w:r>
      <w:r>
        <w:rPr>
          <w:i/>
          <w:iCs/>
        </w:rPr>
        <w:t xml:space="preserve">(Ar)</w:t>
      </w:r>
      <w:r>
        <w:t xml:space="preserve">: four nurses and five physiotherapists, matching Section 2.5.</w:t>
      </w:r>
    </w:p>
    <w:p>
      <w:pPr>
        <w:pStyle w:val="Heading2"/>
        <w:keepNext/>
      </w:pPr>
      <w:r>
        <w:t xml:space="preserve">Inconsistencies noticed in the source Sections 1–2 (worth fixing in the exercise manuscript)</w:t>
      </w:r>
    </w:p>
    <w:p>
      <w:pPr>
        <w:pStyle w:val="ListParagraph"/>
        <w:numPr>
          <w:ilvl w:val="0"/>
          <w:numId w:val="4"/>
        </w:numPr>
        <w:spacing w:after="120" w:line="360"/>
        <w:jc w:val="both"/>
      </w:pPr>
      <w:r>
        <w:rPr>
          <w:b/>
          <w:bCs/>
        </w:rPr>
        <w:t xml:space="preserve">Numbering.</w:t>
      </w:r>
      <w:r>
        <w:t xml:space="preserve"> Objectives are auto-numbered 2–4, and "Methods" appears as "5." while its subsections are numbered 2.x. Objectives should be numbered 1–3, and Methods should be Section 2.</w:t>
      </w:r>
    </w:p>
    <w:p>
      <w:pPr>
        <w:pStyle w:val="ListParagraph"/>
        <w:numPr>
          <w:ilvl w:val="0"/>
          <w:numId w:val="4"/>
        </w:numPr>
        <w:spacing w:after="120" w:line="360"/>
        <w:jc w:val="both"/>
      </w:pPr>
      <w:r>
        <w:rPr>
          <w:b/>
          <w:bCs/>
        </w:rPr>
        <w:t xml:space="preserve">Hypothetical versus actual setting.</w:t>
      </w:r>
      <w:r>
        <w:t xml:space="preserve"> The Introduction refers to a "proposed service model" and a "hypothetical pathway", but the Methods describe the pathway as observed at the participating sites. One framing should be used throughout.</w:t>
      </w:r>
    </w:p>
    <w:p>
      <w:pPr>
        <w:pStyle w:val="ListParagraph"/>
        <w:numPr>
          <w:ilvl w:val="0"/>
          <w:numId w:val="4"/>
        </w:numPr>
        <w:spacing w:after="120" w:line="360"/>
        <w:jc w:val="both"/>
      </w:pPr>
      <w:r>
        <w:rPr>
          <w:b/>
          <w:bCs/>
        </w:rPr>
        <w:t xml:space="preserve">Clinical attachments.</w:t>
      </w:r>
      <w:r>
        <w:t xml:space="preserve"> The Methods list attachments in nursing assessment, but no participant characteristic or site profile describes catheter or infusion removal practices. If attachments feature in the findings (as in 3.3.1), Supplementary Table S3 should cover them.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03A2E"/>
        <w:sz w:val="16"/>
        <w:szCs w:val="16"/>
      </w:rPr>
      <w:t xml:space="preserve">SIMULATED DATA — EDUCATIONAL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Whose Readiness Counts? Findings (simulated)</dc:title>
  <dc:creator>Educational simulation</dc:creator>
  <cp:lastModifiedBy>Un-named</cp:lastModifiedBy>
  <cp:revision>1</cp:revision>
  <dcterms:created xsi:type="dcterms:W3CDTF">2026-10-07T21:18:41.066Z</dcterms:created>
  <dcterms:modified xsi:type="dcterms:W3CDTF">2026-10-07T21:18:41.066Z</dcterms:modified>
</cp:coreProperties>
</file>

<file path=docProps/custom.xml><?xml version="1.0" encoding="utf-8"?>
<Properties xmlns="http://schemas.openxmlformats.org/officeDocument/2006/custom-properties" xmlns:vt="http://schemas.openxmlformats.org/officeDocument/2006/docPropsVTypes"/>
</file>