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a0bcf1022b65e7d7a873387d70578a597f1c496"/>
    <w:p>
      <w:pPr>
        <w:pStyle w:val="Heading1"/>
      </w:pPr>
      <w:r>
        <w:t xml:space="preserve">Supplementary File S1. Instruments, scoring rules, scenario materials, planned allocation and generation specification</w:t>
      </w:r>
    </w:p>
    <w:p>
      <w:pPr>
        <w:pStyle w:val="FirstParagraph"/>
      </w:pPr>
      <w:r>
        <w:rPr>
          <w:bCs/>
          <w:b/>
        </w:rPr>
        <w:t xml:space="preserve">Pediatric neurotrauma mind-map study (AI-generated versus student-generated versus worksheet arms)</w:t>
      </w:r>
    </w:p>
    <w:bookmarkStart w:id="20" w:name="status-of-this-file"/>
    <w:p>
      <w:pPr>
        <w:pStyle w:val="Heading2"/>
      </w:pPr>
      <w:r>
        <w:t xml:space="preserve">Status of this file</w:t>
      </w:r>
    </w:p>
    <w:p>
      <w:pPr>
        <w:numPr>
          <w:ilvl w:val="0"/>
          <w:numId w:val="1001"/>
        </w:numPr>
        <w:pStyle w:val="Compact"/>
      </w:pPr>
      <w:r>
        <w:t xml:space="preserve">This file contains</w:t>
      </w:r>
      <w:r>
        <w:t xml:space="preserve"> </w:t>
      </w:r>
      <w:r>
        <w:rPr>
          <w:bCs/>
          <w:b/>
        </w:rPr>
        <w:t xml:space="preserve">no participant data, no outcome data and no simulated results</w:t>
      </w:r>
      <w:r>
        <w:t xml:space="preserve">. The synthetic measurement records and the simulated participant-flow figure from the earlier package have been removed.</w:t>
      </w:r>
    </w:p>
    <w:p>
      <w:pPr>
        <w:numPr>
          <w:ilvl w:val="0"/>
          <w:numId w:val="1001"/>
        </w:numPr>
        <w:pStyle w:val="Compact"/>
      </w:pPr>
      <w:r>
        <w:t xml:space="preserve">Every instrument and scenario is a</w:t>
      </w:r>
      <w:r>
        <w:t xml:space="preserve"> </w:t>
      </w:r>
      <w:r>
        <w:rPr>
          <w:bCs/>
          <w:b/>
        </w:rPr>
        <w:t xml:space="preserve">draft</w:t>
      </w:r>
      <w:r>
        <w:t xml:space="preserve">. None has been psychometrically validated, piloted or clinically reviewed.</w:t>
      </w:r>
    </w:p>
    <w:p>
      <w:pPr>
        <w:numPr>
          <w:ilvl w:val="0"/>
          <w:numId w:val="1001"/>
        </w:numPr>
        <w:pStyle w:val="Compact"/>
      </w:pPr>
      <w:r>
        <w:t xml:space="preserve">Appendix A is the</w:t>
      </w:r>
      <w:r>
        <w:t xml:space="preserve"> </w:t>
      </w:r>
      <w:r>
        <w:rPr>
          <w:bCs/>
          <w:b/>
        </w:rPr>
        <w:t xml:space="preserve">planned</w:t>
      </w:r>
      <w:r>
        <w:t xml:space="preserve"> </w:t>
      </w:r>
      <w:r>
        <w:t xml:space="preserve">allocation rule, not a record of realised allocation.</w:t>
      </w:r>
    </w:p>
    <w:p>
      <w:pPr>
        <w:numPr>
          <w:ilvl w:val="0"/>
          <w:numId w:val="1001"/>
        </w:numPr>
        <w:pStyle w:val="Compact"/>
      </w:pPr>
      <w:r>
        <w:t xml:space="preserve">Appendix F describes a generation procedure that has</w:t>
      </w:r>
      <w:r>
        <w:t xml:space="preserve"> </w:t>
      </w:r>
      <w:r>
        <w:rPr>
          <w:bCs/>
          <w:b/>
        </w:rPr>
        <w:t xml:space="preserve">not been run</w:t>
      </w:r>
      <w:r>
        <w:t xml:space="preserve">. No AI output, clinician review log or final map is included.</w:t>
      </w:r>
    </w:p>
    <w:p>
      <w:pPr>
        <w:numPr>
          <w:ilvl w:val="0"/>
          <w:numId w:val="1001"/>
        </w:numPr>
        <w:pStyle w:val="Compact"/>
      </w:pPr>
      <w:r>
        <w:t xml:space="preserve">Items and scripts must not be used for assessment until the checks listed below are complete.</w:t>
      </w:r>
    </w:p>
    <w:bookmarkEnd w:id="20"/>
    <w:bookmarkStart w:id="21" w:name="X1c1990a3b04aa593d5960b460f7a8faeb5c45f8"/>
    <w:p>
      <w:pPr>
        <w:pStyle w:val="Heading2"/>
      </w:pPr>
      <w:r>
        <w:t xml:space="preserve">Known issues and required corrections before use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Material</w:t>
            </w:r>
          </w:p>
        </w:tc>
        <w:tc>
          <w:tcPr/>
          <w:p>
            <w:pPr>
              <w:pStyle w:val="Compact"/>
              <w:jc w:val="left"/>
            </w:pPr>
            <w:r>
              <w:t xml:space="preserve">Issue</w:t>
            </w:r>
          </w:p>
        </w:tc>
        <w:tc>
          <w:tcPr/>
          <w:p>
            <w:pPr>
              <w:pStyle w:val="Compact"/>
              <w:jc w:val="left"/>
            </w:pPr>
            <w:r>
              <w:t xml:space="preserve">Required action</w:t>
            </w:r>
          </w:p>
        </w:tc>
      </w:tr>
      <w:tr>
        <w:tc>
          <w:tcPr/>
          <w:p>
            <w:pPr>
              <w:pStyle w:val="Compact"/>
              <w:jc w:val="left"/>
            </w:pPr>
            <w:r>
              <w:t xml:space="preserve">Knowledge forms (Appendix C)</w:t>
            </w:r>
          </w:p>
        </w:tc>
        <w:tc>
          <w:tcPr/>
          <w:p>
            <w:pPr>
              <w:pStyle w:val="Compact"/>
              <w:jc w:val="left"/>
            </w:pPr>
            <w:r>
              <w:t xml:space="preserve">In 39 of 48 items the keyed answer is the longest option (81%; chance 25%), so test-wise choice could inflate scores.</w:t>
            </w:r>
          </w:p>
        </w:tc>
        <w:tc>
          <w:tcPr/>
          <w:p>
            <w:pPr>
              <w:pStyle w:val="Compact"/>
              <w:jc w:val="left"/>
            </w:pPr>
            <w:r>
              <w:t xml:space="preserve">Rewrite option lengths to balance them, then re-review each item with clinicians and a measurement specialist. Not altered in this file, because item content needs clinical judgement.</w:t>
            </w:r>
          </w:p>
        </w:tc>
      </w:tr>
      <w:tr>
        <w:tc>
          <w:tcPr/>
          <w:p>
            <w:pPr>
              <w:pStyle w:val="Compact"/>
              <w:jc w:val="left"/>
            </w:pPr>
            <w:r>
              <w:t xml:space="preserve">PN-CRER (Appendix B1) and PNPSC (Appendix B3)</w:t>
            </w:r>
          </w:p>
        </w:tc>
        <w:tc>
          <w:tcPr/>
          <w:p>
            <w:pPr>
              <w:pStyle w:val="Compact"/>
              <w:jc w:val="left"/>
            </w:pPr>
            <w:r>
              <w:t xml:space="preserve">Original, unvalidated. Anchors are not tested with raters.</w:t>
            </w:r>
          </w:p>
        </w:tc>
        <w:tc>
          <w:tcPr/>
          <w:p>
            <w:pPr>
              <w:pStyle w:val="Compact"/>
              <w:jc w:val="left"/>
            </w:pPr>
            <w:r>
              <w:t xml:space="preserve">Pilot with trained raters; report inter-rater agreement from real rating data before use.</w:t>
            </w:r>
          </w:p>
        </w:tc>
      </w:tr>
      <w:tr>
        <w:tc>
          <w:tcPr/>
          <w:p>
            <w:pPr>
              <w:pStyle w:val="Compact"/>
              <w:jc w:val="left"/>
            </w:pPr>
            <w:r>
              <w:t xml:space="preserve">Explanation prompts (Appendix B2)</w:t>
            </w:r>
          </w:p>
        </w:tc>
        <w:tc>
          <w:tcPr/>
          <w:p>
            <w:pPr>
              <w:pStyle w:val="Compact"/>
              <w:jc w:val="left"/>
            </w:pPr>
            <w:r>
              <w:t xml:space="preserve">English only; Arabic version not validated.</w:t>
            </w:r>
          </w:p>
        </w:tc>
        <w:tc>
          <w:tcPr/>
          <w:p>
            <w:pPr>
              <w:pStyle w:val="Compact"/>
              <w:jc w:val="left"/>
            </w:pPr>
            <w:r>
              <w:t xml:space="preserve">Two forward translations, one back-translation and panel reconciliation before use.</w:t>
            </w:r>
          </w:p>
        </w:tc>
      </w:tr>
      <w:tr>
        <w:tc>
          <w:tcPr/>
          <w:p>
            <w:pPr>
              <w:pStyle w:val="Compact"/>
              <w:jc w:val="left"/>
            </w:pPr>
            <w:r>
              <w:t xml:space="preserve">Scenario scripts (Appendix D)</w:t>
            </w:r>
          </w:p>
        </w:tc>
        <w:tc>
          <w:tcPr/>
          <w:p>
            <w:pPr>
              <w:pStyle w:val="Compact"/>
              <w:jc w:val="left"/>
            </w:pPr>
            <w:r>
              <w:t xml:space="preserve">Not clinically reviewed or rehearsed.</w:t>
            </w:r>
          </w:p>
        </w:tc>
        <w:tc>
          <w:tcPr/>
          <w:p>
            <w:pPr>
              <w:pStyle w:val="Compact"/>
              <w:jc w:val="left"/>
            </w:pPr>
            <w:r>
              <w:t xml:space="preserve">Clinical review and operator rehearsal before use.</w:t>
            </w:r>
          </w:p>
        </w:tc>
      </w:tr>
      <w:tr>
        <w:tc>
          <w:tcPr/>
          <w:p>
            <w:pPr>
              <w:pStyle w:val="Compact"/>
              <w:jc w:val="left"/>
            </w:pPr>
            <w:r>
              <w:t xml:space="preserve">Generation specification (Appendix F)</w:t>
            </w:r>
          </w:p>
        </w:tc>
        <w:tc>
          <w:tcPr/>
          <w:p>
            <w:pPr>
              <w:pStyle w:val="Compact"/>
              <w:jc w:val="left"/>
            </w:pPr>
            <w:r>
              <w:t xml:space="preserve">Model revision, licence and output have not been verified or run.</w:t>
            </w:r>
          </w:p>
        </w:tc>
        <w:tc>
          <w:tcPr/>
          <w:p>
            <w:pPr>
              <w:pStyle w:val="Compact"/>
              <w:jc w:val="left"/>
            </w:pPr>
            <w:r>
              <w:t xml:space="preserve">Verify the licence from the model repository, then archive the run record if a run is performed.</w:t>
            </w:r>
          </w:p>
        </w:tc>
      </w:tr>
      <w:tr>
        <w:tc>
          <w:tcPr/>
          <w:p>
            <w:pPr>
              <w:pStyle w:val="Compact"/>
              <w:jc w:val="left"/>
            </w:pPr>
            <w:r>
              <w:t xml:space="preserve">Reference list</w:t>
            </w:r>
          </w:p>
        </w:tc>
        <w:tc>
          <w:tcPr/>
          <w:p>
            <w:pPr>
              <w:pStyle w:val="Compact"/>
              <w:jc w:val="left"/>
            </w:pPr>
            <w:r>
              <w:t xml:space="preserve">Several citations are not yet verified (see the data review report).</w:t>
            </w:r>
          </w:p>
        </w:tc>
        <w:tc>
          <w:tcPr/>
          <w:p>
            <w:pPr>
              <w:pStyle w:val="Compact"/>
              <w:jc w:val="left"/>
            </w:pPr>
            <w:r>
              <w:t xml:space="preserve">Verify before submission.</w:t>
            </w:r>
          </w:p>
        </w:tc>
      </w:tr>
    </w:tbl>
    <w:bookmarkEnd w:id="21"/>
    <w:bookmarkEnd w:id="22"/>
    <w:bookmarkStart w:id="23" w:name="appendix-a-planned-allocation-schedule"/>
    <w:p>
      <w:pPr>
        <w:pStyle w:val="Heading1"/>
      </w:pPr>
      <w:r>
        <w:t xml:space="preserve">Appendix A Planned allocation schedule</w:t>
      </w:r>
    </w:p>
    <w:p>
      <w:pPr>
        <w:pStyle w:val="FirstParagraph"/>
      </w:pPr>
      <w:r>
        <w:t xml:space="preserve">This is the planned allocation rule, fixed before recruitment. It is not a record of realised allocation; realised allocation must come from the allocation log. A = AI-generated maps; S = student-generated maps; W = worksheets. Each section has 30 students and six groups of five. Facilitators retain their listed start time across all teaching days.</w:t>
      </w:r>
    </w:p>
    <w:p>
      <w:pPr>
        <w:pStyle w:val="BodyText"/>
      </w:pPr>
      <w:r>
        <w:t xml:space="preserve">Table A1 Deterministic section allocation</w:t>
      </w:r>
    </w:p>
    <w:tbl>
      <w:tblPr>
        <w:tblStyle w:val="Table"/>
        <w:tblW w:type="pct" w:w="4894"/>
        <w:tblLook w:firstRow="1" w:lastRow="0" w:firstColumn="0" w:lastColumn="0" w:noHBand="0" w:noVBand="0" w:val="0020"/>
        <w:jc w:val="start"/>
      </w:tblPr>
      <w:tblGrid>
        <w:gridCol w:w="1179"/>
        <w:gridCol w:w="1516"/>
        <w:gridCol w:w="1516"/>
        <w:gridCol w:w="1011"/>
        <w:gridCol w:w="1263"/>
        <w:gridCol w:w="1263"/>
      </w:tblGrid>
      <w:tr>
        <w:trPr>
          <w:tblHeader w:val="true"/>
        </w:trPr>
        <w:tc>
          <w:tcPr/>
          <w:p>
            <w:pPr>
              <w:pStyle w:val="Compact"/>
              <w:jc w:val="left"/>
            </w:pPr>
            <w:r>
              <w:rPr>
                <w:bCs/>
                <w:b/>
              </w:rPr>
              <w:t xml:space="preserve">Section</w:t>
            </w:r>
          </w:p>
        </w:tc>
        <w:tc>
          <w:tcPr/>
          <w:p>
            <w:pPr>
              <w:pStyle w:val="Compact"/>
              <w:jc w:val="left"/>
            </w:pPr>
            <w:r>
              <w:rPr>
                <w:bCs/>
                <w:b/>
              </w:rPr>
              <w:t xml:space="preserve">Facilitator</w:t>
            </w:r>
          </w:p>
        </w:tc>
        <w:tc>
          <w:tcPr/>
          <w:p>
            <w:pPr>
              <w:pStyle w:val="Compact"/>
              <w:jc w:val="left"/>
            </w:pPr>
            <w:r>
              <w:rPr>
                <w:bCs/>
                <w:b/>
              </w:rPr>
              <w:t xml:space="preserve">Day</w:t>
            </w:r>
          </w:p>
        </w:tc>
        <w:tc>
          <w:tcPr/>
          <w:p>
            <w:pPr>
              <w:pStyle w:val="Compact"/>
              <w:jc w:val="left"/>
            </w:pPr>
            <w:r>
              <w:rPr>
                <w:bCs/>
                <w:b/>
              </w:rPr>
              <w:t xml:space="preserve">Start</w:t>
            </w:r>
          </w:p>
        </w:tc>
        <w:tc>
          <w:tcPr/>
          <w:p>
            <w:pPr>
              <w:pStyle w:val="Compact"/>
              <w:jc w:val="left"/>
            </w:pPr>
            <w:r>
              <w:rPr>
                <w:bCs/>
                <w:b/>
              </w:rPr>
              <w:t xml:space="preserve">Strategy</w:t>
            </w:r>
          </w:p>
        </w:tc>
        <w:tc>
          <w:tcPr/>
          <w:p>
            <w:pPr>
              <w:pStyle w:val="Compact"/>
              <w:jc w:val="left"/>
            </w:pPr>
            <w:r>
              <w:rPr>
                <w:bCs/>
                <w:b/>
              </w:rPr>
              <w:t xml:space="preserve">Students</w:t>
            </w:r>
          </w:p>
        </w:tc>
      </w:tr>
      <w:tr>
        <w:tc>
          <w:tcPr/>
          <w:p>
            <w:pPr>
              <w:pStyle w:val="Compact"/>
              <w:jc w:val="left"/>
            </w:pPr>
            <w:r>
              <w:t xml:space="preserve">S01</w:t>
            </w:r>
          </w:p>
        </w:tc>
        <w:tc>
          <w:tcPr/>
          <w:p>
            <w:pPr>
              <w:pStyle w:val="Compact"/>
              <w:jc w:val="left"/>
            </w:pPr>
            <w:r>
              <w:t xml:space="preserve">F1</w:t>
            </w:r>
          </w:p>
        </w:tc>
        <w:tc>
          <w:tcPr/>
          <w:p>
            <w:pPr>
              <w:pStyle w:val="Compact"/>
              <w:jc w:val="left"/>
            </w:pPr>
            <w:r>
              <w:t xml:space="preserve">Sunday</w:t>
            </w:r>
          </w:p>
        </w:tc>
        <w:tc>
          <w:tcPr/>
          <w:p>
            <w:pPr>
              <w:pStyle w:val="Compact"/>
              <w:jc w:val="left"/>
            </w:pPr>
            <w:r>
              <w:t xml:space="preserve">08:00</w:t>
            </w:r>
          </w:p>
        </w:tc>
        <w:tc>
          <w:tcPr/>
          <w:p>
            <w:pPr>
              <w:pStyle w:val="Compact"/>
              <w:jc w:val="left"/>
            </w:pPr>
            <w:r>
              <w:t xml:space="preserve">A</w:t>
            </w:r>
          </w:p>
        </w:tc>
        <w:tc>
          <w:tcPr/>
          <w:p>
            <w:pPr>
              <w:pStyle w:val="Compact"/>
              <w:jc w:val="left"/>
            </w:pPr>
            <w:r>
              <w:t xml:space="preserve">30</w:t>
            </w:r>
          </w:p>
        </w:tc>
      </w:tr>
      <w:tr>
        <w:tc>
          <w:tcPr/>
          <w:p>
            <w:pPr>
              <w:pStyle w:val="Compact"/>
              <w:jc w:val="left"/>
            </w:pPr>
            <w:r>
              <w:t xml:space="preserve">S02</w:t>
            </w:r>
          </w:p>
        </w:tc>
        <w:tc>
          <w:tcPr/>
          <w:p>
            <w:pPr>
              <w:pStyle w:val="Compact"/>
              <w:jc w:val="left"/>
            </w:pPr>
            <w:r>
              <w:t xml:space="preserve">F1</w:t>
            </w:r>
          </w:p>
        </w:tc>
        <w:tc>
          <w:tcPr/>
          <w:p>
            <w:pPr>
              <w:pStyle w:val="Compact"/>
              <w:jc w:val="left"/>
            </w:pPr>
            <w:r>
              <w:t xml:space="preserve">Monday</w:t>
            </w:r>
          </w:p>
        </w:tc>
        <w:tc>
          <w:tcPr/>
          <w:p>
            <w:pPr>
              <w:pStyle w:val="Compact"/>
              <w:jc w:val="left"/>
            </w:pPr>
            <w:r>
              <w:t xml:space="preserve">08:00</w:t>
            </w:r>
          </w:p>
        </w:tc>
        <w:tc>
          <w:tcPr/>
          <w:p>
            <w:pPr>
              <w:pStyle w:val="Compact"/>
              <w:jc w:val="left"/>
            </w:pPr>
            <w:r>
              <w:t xml:space="preserve">S</w:t>
            </w:r>
          </w:p>
        </w:tc>
        <w:tc>
          <w:tcPr/>
          <w:p>
            <w:pPr>
              <w:pStyle w:val="Compact"/>
              <w:jc w:val="left"/>
            </w:pPr>
            <w:r>
              <w:t xml:space="preserve">30</w:t>
            </w:r>
          </w:p>
        </w:tc>
      </w:tr>
      <w:tr>
        <w:tc>
          <w:tcPr/>
          <w:p>
            <w:pPr>
              <w:pStyle w:val="Compact"/>
              <w:jc w:val="left"/>
            </w:pPr>
            <w:r>
              <w:t xml:space="preserve">S03</w:t>
            </w:r>
          </w:p>
        </w:tc>
        <w:tc>
          <w:tcPr/>
          <w:p>
            <w:pPr>
              <w:pStyle w:val="Compact"/>
              <w:jc w:val="left"/>
            </w:pPr>
            <w:r>
              <w:t xml:space="preserve">F1</w:t>
            </w:r>
          </w:p>
        </w:tc>
        <w:tc>
          <w:tcPr/>
          <w:p>
            <w:pPr>
              <w:pStyle w:val="Compact"/>
              <w:jc w:val="left"/>
            </w:pPr>
            <w:r>
              <w:t xml:space="preserve">Tuesday</w:t>
            </w:r>
          </w:p>
        </w:tc>
        <w:tc>
          <w:tcPr/>
          <w:p>
            <w:pPr>
              <w:pStyle w:val="Compact"/>
              <w:jc w:val="left"/>
            </w:pPr>
            <w:r>
              <w:t xml:space="preserve">08:00</w:t>
            </w:r>
          </w:p>
        </w:tc>
        <w:tc>
          <w:tcPr/>
          <w:p>
            <w:pPr>
              <w:pStyle w:val="Compact"/>
              <w:jc w:val="left"/>
            </w:pPr>
            <w:r>
              <w:t xml:space="preserve">W</w:t>
            </w:r>
          </w:p>
        </w:tc>
        <w:tc>
          <w:tcPr/>
          <w:p>
            <w:pPr>
              <w:pStyle w:val="Compact"/>
              <w:jc w:val="left"/>
            </w:pPr>
            <w:r>
              <w:t xml:space="preserve">30</w:t>
            </w:r>
          </w:p>
        </w:tc>
      </w:tr>
      <w:tr>
        <w:tc>
          <w:tcPr/>
          <w:p>
            <w:pPr>
              <w:pStyle w:val="Compact"/>
              <w:jc w:val="left"/>
            </w:pPr>
            <w:r>
              <w:t xml:space="preserve">S04</w:t>
            </w:r>
          </w:p>
        </w:tc>
        <w:tc>
          <w:tcPr/>
          <w:p>
            <w:pPr>
              <w:pStyle w:val="Compact"/>
              <w:jc w:val="left"/>
            </w:pPr>
            <w:r>
              <w:t xml:space="preserve">F2</w:t>
            </w:r>
          </w:p>
        </w:tc>
        <w:tc>
          <w:tcPr/>
          <w:p>
            <w:pPr>
              <w:pStyle w:val="Compact"/>
              <w:jc w:val="left"/>
            </w:pPr>
            <w:r>
              <w:t xml:space="preserve">Sunday</w:t>
            </w:r>
          </w:p>
        </w:tc>
        <w:tc>
          <w:tcPr/>
          <w:p>
            <w:pPr>
              <w:pStyle w:val="Compact"/>
              <w:jc w:val="left"/>
            </w:pPr>
            <w:r>
              <w:t xml:space="preserve">09:00</w:t>
            </w:r>
          </w:p>
        </w:tc>
        <w:tc>
          <w:tcPr/>
          <w:p>
            <w:pPr>
              <w:pStyle w:val="Compact"/>
              <w:jc w:val="left"/>
            </w:pPr>
            <w:r>
              <w:t xml:space="preserve">S</w:t>
            </w:r>
          </w:p>
        </w:tc>
        <w:tc>
          <w:tcPr/>
          <w:p>
            <w:pPr>
              <w:pStyle w:val="Compact"/>
              <w:jc w:val="left"/>
            </w:pPr>
            <w:r>
              <w:t xml:space="preserve">30</w:t>
            </w:r>
          </w:p>
        </w:tc>
      </w:tr>
      <w:tr>
        <w:tc>
          <w:tcPr/>
          <w:p>
            <w:pPr>
              <w:pStyle w:val="Compact"/>
              <w:jc w:val="left"/>
            </w:pPr>
            <w:r>
              <w:t xml:space="preserve">S05</w:t>
            </w:r>
          </w:p>
        </w:tc>
        <w:tc>
          <w:tcPr/>
          <w:p>
            <w:pPr>
              <w:pStyle w:val="Compact"/>
              <w:jc w:val="left"/>
            </w:pPr>
            <w:r>
              <w:t xml:space="preserve">F2</w:t>
            </w:r>
          </w:p>
        </w:tc>
        <w:tc>
          <w:tcPr/>
          <w:p>
            <w:pPr>
              <w:pStyle w:val="Compact"/>
              <w:jc w:val="left"/>
            </w:pPr>
            <w:r>
              <w:t xml:space="preserve">Monday</w:t>
            </w:r>
          </w:p>
        </w:tc>
        <w:tc>
          <w:tcPr/>
          <w:p>
            <w:pPr>
              <w:pStyle w:val="Compact"/>
              <w:jc w:val="left"/>
            </w:pPr>
            <w:r>
              <w:t xml:space="preserve">09:00</w:t>
            </w:r>
          </w:p>
        </w:tc>
        <w:tc>
          <w:tcPr/>
          <w:p>
            <w:pPr>
              <w:pStyle w:val="Compact"/>
              <w:jc w:val="left"/>
            </w:pPr>
            <w:r>
              <w:t xml:space="preserve">W</w:t>
            </w:r>
          </w:p>
        </w:tc>
        <w:tc>
          <w:tcPr/>
          <w:p>
            <w:pPr>
              <w:pStyle w:val="Compact"/>
              <w:jc w:val="left"/>
            </w:pPr>
            <w:r>
              <w:t xml:space="preserve">30</w:t>
            </w:r>
          </w:p>
        </w:tc>
      </w:tr>
      <w:tr>
        <w:tc>
          <w:tcPr/>
          <w:p>
            <w:pPr>
              <w:pStyle w:val="Compact"/>
              <w:jc w:val="left"/>
            </w:pPr>
            <w:r>
              <w:t xml:space="preserve">S06</w:t>
            </w:r>
          </w:p>
        </w:tc>
        <w:tc>
          <w:tcPr/>
          <w:p>
            <w:pPr>
              <w:pStyle w:val="Compact"/>
              <w:jc w:val="left"/>
            </w:pPr>
            <w:r>
              <w:t xml:space="preserve">F2</w:t>
            </w:r>
          </w:p>
        </w:tc>
        <w:tc>
          <w:tcPr/>
          <w:p>
            <w:pPr>
              <w:pStyle w:val="Compact"/>
              <w:jc w:val="left"/>
            </w:pPr>
            <w:r>
              <w:t xml:space="preserve">Tuesday</w:t>
            </w:r>
          </w:p>
        </w:tc>
        <w:tc>
          <w:tcPr/>
          <w:p>
            <w:pPr>
              <w:pStyle w:val="Compact"/>
              <w:jc w:val="left"/>
            </w:pPr>
            <w:r>
              <w:t xml:space="preserve">09:00</w:t>
            </w:r>
          </w:p>
        </w:tc>
        <w:tc>
          <w:tcPr/>
          <w:p>
            <w:pPr>
              <w:pStyle w:val="Compact"/>
              <w:jc w:val="left"/>
            </w:pPr>
            <w:r>
              <w:t xml:space="preserve">A</w:t>
            </w:r>
          </w:p>
        </w:tc>
        <w:tc>
          <w:tcPr/>
          <w:p>
            <w:pPr>
              <w:pStyle w:val="Compact"/>
              <w:jc w:val="left"/>
            </w:pPr>
            <w:r>
              <w:t xml:space="preserve">30</w:t>
            </w:r>
          </w:p>
        </w:tc>
      </w:tr>
      <w:tr>
        <w:tc>
          <w:tcPr/>
          <w:p>
            <w:pPr>
              <w:pStyle w:val="Compact"/>
              <w:jc w:val="left"/>
            </w:pPr>
            <w:r>
              <w:t xml:space="preserve">S07</w:t>
            </w:r>
          </w:p>
        </w:tc>
        <w:tc>
          <w:tcPr/>
          <w:p>
            <w:pPr>
              <w:pStyle w:val="Compact"/>
              <w:jc w:val="left"/>
            </w:pPr>
            <w:r>
              <w:t xml:space="preserve">F3</w:t>
            </w:r>
          </w:p>
        </w:tc>
        <w:tc>
          <w:tcPr/>
          <w:p>
            <w:pPr>
              <w:pStyle w:val="Compact"/>
              <w:jc w:val="left"/>
            </w:pPr>
            <w:r>
              <w:t xml:space="preserve">Sunday</w:t>
            </w:r>
          </w:p>
        </w:tc>
        <w:tc>
          <w:tcPr/>
          <w:p>
            <w:pPr>
              <w:pStyle w:val="Compact"/>
              <w:jc w:val="left"/>
            </w:pPr>
            <w:r>
              <w:t xml:space="preserve">10:00</w:t>
            </w:r>
          </w:p>
        </w:tc>
        <w:tc>
          <w:tcPr/>
          <w:p>
            <w:pPr>
              <w:pStyle w:val="Compact"/>
              <w:jc w:val="left"/>
            </w:pPr>
            <w:r>
              <w:t xml:space="preserve">W</w:t>
            </w:r>
          </w:p>
        </w:tc>
        <w:tc>
          <w:tcPr/>
          <w:p>
            <w:pPr>
              <w:pStyle w:val="Compact"/>
              <w:jc w:val="left"/>
            </w:pPr>
            <w:r>
              <w:t xml:space="preserve">30</w:t>
            </w:r>
          </w:p>
        </w:tc>
      </w:tr>
      <w:tr>
        <w:tc>
          <w:tcPr/>
          <w:p>
            <w:pPr>
              <w:pStyle w:val="Compact"/>
              <w:jc w:val="left"/>
            </w:pPr>
            <w:r>
              <w:t xml:space="preserve">S08</w:t>
            </w:r>
          </w:p>
        </w:tc>
        <w:tc>
          <w:tcPr/>
          <w:p>
            <w:pPr>
              <w:pStyle w:val="Compact"/>
              <w:jc w:val="left"/>
            </w:pPr>
            <w:r>
              <w:t xml:space="preserve">F3</w:t>
            </w:r>
          </w:p>
        </w:tc>
        <w:tc>
          <w:tcPr/>
          <w:p>
            <w:pPr>
              <w:pStyle w:val="Compact"/>
              <w:jc w:val="left"/>
            </w:pPr>
            <w:r>
              <w:t xml:space="preserve">Monday</w:t>
            </w:r>
          </w:p>
        </w:tc>
        <w:tc>
          <w:tcPr/>
          <w:p>
            <w:pPr>
              <w:pStyle w:val="Compact"/>
              <w:jc w:val="left"/>
            </w:pPr>
            <w:r>
              <w:t xml:space="preserve">10:00</w:t>
            </w:r>
          </w:p>
        </w:tc>
        <w:tc>
          <w:tcPr/>
          <w:p>
            <w:pPr>
              <w:pStyle w:val="Compact"/>
              <w:jc w:val="left"/>
            </w:pPr>
            <w:r>
              <w:t xml:space="preserve">A</w:t>
            </w:r>
          </w:p>
        </w:tc>
        <w:tc>
          <w:tcPr/>
          <w:p>
            <w:pPr>
              <w:pStyle w:val="Compact"/>
              <w:jc w:val="left"/>
            </w:pPr>
            <w:r>
              <w:t xml:space="preserve">30</w:t>
            </w:r>
          </w:p>
        </w:tc>
      </w:tr>
      <w:tr>
        <w:tc>
          <w:tcPr/>
          <w:p>
            <w:pPr>
              <w:pStyle w:val="Compact"/>
              <w:jc w:val="left"/>
            </w:pPr>
            <w:r>
              <w:t xml:space="preserve">S09</w:t>
            </w:r>
          </w:p>
        </w:tc>
        <w:tc>
          <w:tcPr/>
          <w:p>
            <w:pPr>
              <w:pStyle w:val="Compact"/>
              <w:jc w:val="left"/>
            </w:pPr>
            <w:r>
              <w:t xml:space="preserve">F3</w:t>
            </w:r>
          </w:p>
        </w:tc>
        <w:tc>
          <w:tcPr/>
          <w:p>
            <w:pPr>
              <w:pStyle w:val="Compact"/>
              <w:jc w:val="left"/>
            </w:pPr>
            <w:r>
              <w:t xml:space="preserve">Tuesday</w:t>
            </w:r>
          </w:p>
        </w:tc>
        <w:tc>
          <w:tcPr/>
          <w:p>
            <w:pPr>
              <w:pStyle w:val="Compact"/>
              <w:jc w:val="left"/>
            </w:pPr>
            <w:r>
              <w:t xml:space="preserve">10:00</w:t>
            </w:r>
          </w:p>
        </w:tc>
        <w:tc>
          <w:tcPr/>
          <w:p>
            <w:pPr>
              <w:pStyle w:val="Compact"/>
              <w:jc w:val="left"/>
            </w:pPr>
            <w:r>
              <w:t xml:space="preserve">S</w:t>
            </w:r>
          </w:p>
        </w:tc>
        <w:tc>
          <w:tcPr/>
          <w:p>
            <w:pPr>
              <w:pStyle w:val="Compact"/>
              <w:jc w:val="left"/>
            </w:pPr>
            <w:r>
              <w:t xml:space="preserve">30</w:t>
            </w:r>
          </w:p>
        </w:tc>
      </w:tr>
      <w:tr>
        <w:tc>
          <w:tcPr/>
          <w:p>
            <w:pPr>
              <w:pStyle w:val="Compact"/>
              <w:jc w:val="left"/>
            </w:pPr>
            <w:r>
              <w:t xml:space="preserve">S10</w:t>
            </w:r>
          </w:p>
        </w:tc>
        <w:tc>
          <w:tcPr/>
          <w:p>
            <w:pPr>
              <w:pStyle w:val="Compact"/>
              <w:jc w:val="left"/>
            </w:pPr>
            <w:r>
              <w:t xml:space="preserve">F4</w:t>
            </w:r>
          </w:p>
        </w:tc>
        <w:tc>
          <w:tcPr/>
          <w:p>
            <w:pPr>
              <w:pStyle w:val="Compact"/>
              <w:jc w:val="left"/>
            </w:pPr>
            <w:r>
              <w:t xml:space="preserve">Sunday</w:t>
            </w:r>
          </w:p>
        </w:tc>
        <w:tc>
          <w:tcPr/>
          <w:p>
            <w:pPr>
              <w:pStyle w:val="Compact"/>
              <w:jc w:val="left"/>
            </w:pPr>
            <w:r>
              <w:t xml:space="preserve">11:00</w:t>
            </w:r>
          </w:p>
        </w:tc>
        <w:tc>
          <w:tcPr/>
          <w:p>
            <w:pPr>
              <w:pStyle w:val="Compact"/>
              <w:jc w:val="left"/>
            </w:pPr>
            <w:r>
              <w:t xml:space="preserve">A</w:t>
            </w:r>
          </w:p>
        </w:tc>
        <w:tc>
          <w:tcPr/>
          <w:p>
            <w:pPr>
              <w:pStyle w:val="Compact"/>
              <w:jc w:val="left"/>
            </w:pPr>
            <w:r>
              <w:t xml:space="preserve">30</w:t>
            </w:r>
          </w:p>
        </w:tc>
      </w:tr>
      <w:tr>
        <w:tc>
          <w:tcPr/>
          <w:p>
            <w:pPr>
              <w:pStyle w:val="Compact"/>
              <w:jc w:val="left"/>
            </w:pPr>
            <w:r>
              <w:t xml:space="preserve">S11</w:t>
            </w:r>
          </w:p>
        </w:tc>
        <w:tc>
          <w:tcPr/>
          <w:p>
            <w:pPr>
              <w:pStyle w:val="Compact"/>
              <w:jc w:val="left"/>
            </w:pPr>
            <w:r>
              <w:t xml:space="preserve">F4</w:t>
            </w:r>
          </w:p>
        </w:tc>
        <w:tc>
          <w:tcPr/>
          <w:p>
            <w:pPr>
              <w:pStyle w:val="Compact"/>
              <w:jc w:val="left"/>
            </w:pPr>
            <w:r>
              <w:t xml:space="preserve">Monday</w:t>
            </w:r>
          </w:p>
        </w:tc>
        <w:tc>
          <w:tcPr/>
          <w:p>
            <w:pPr>
              <w:pStyle w:val="Compact"/>
              <w:jc w:val="left"/>
            </w:pPr>
            <w:r>
              <w:t xml:space="preserve">11:00</w:t>
            </w:r>
          </w:p>
        </w:tc>
        <w:tc>
          <w:tcPr/>
          <w:p>
            <w:pPr>
              <w:pStyle w:val="Compact"/>
              <w:jc w:val="left"/>
            </w:pPr>
            <w:r>
              <w:t xml:space="preserve">W</w:t>
            </w:r>
          </w:p>
        </w:tc>
        <w:tc>
          <w:tcPr/>
          <w:p>
            <w:pPr>
              <w:pStyle w:val="Compact"/>
              <w:jc w:val="left"/>
            </w:pPr>
            <w:r>
              <w:t xml:space="preserve">30</w:t>
            </w:r>
          </w:p>
        </w:tc>
      </w:tr>
      <w:tr>
        <w:tc>
          <w:tcPr/>
          <w:p>
            <w:pPr>
              <w:pStyle w:val="Compact"/>
              <w:jc w:val="left"/>
            </w:pPr>
            <w:r>
              <w:t xml:space="preserve">S12</w:t>
            </w:r>
          </w:p>
        </w:tc>
        <w:tc>
          <w:tcPr/>
          <w:p>
            <w:pPr>
              <w:pStyle w:val="Compact"/>
              <w:jc w:val="left"/>
            </w:pPr>
            <w:r>
              <w:t xml:space="preserve">F4</w:t>
            </w:r>
          </w:p>
        </w:tc>
        <w:tc>
          <w:tcPr/>
          <w:p>
            <w:pPr>
              <w:pStyle w:val="Compact"/>
              <w:jc w:val="left"/>
            </w:pPr>
            <w:r>
              <w:t xml:space="preserve">Tuesday</w:t>
            </w:r>
          </w:p>
        </w:tc>
        <w:tc>
          <w:tcPr/>
          <w:p>
            <w:pPr>
              <w:pStyle w:val="Compact"/>
              <w:jc w:val="left"/>
            </w:pPr>
            <w:r>
              <w:t xml:space="preserve">11:00</w:t>
            </w:r>
          </w:p>
        </w:tc>
        <w:tc>
          <w:tcPr/>
          <w:p>
            <w:pPr>
              <w:pStyle w:val="Compact"/>
              <w:jc w:val="left"/>
            </w:pPr>
            <w:r>
              <w:t xml:space="preserve">S</w:t>
            </w:r>
          </w:p>
        </w:tc>
        <w:tc>
          <w:tcPr/>
          <w:p>
            <w:pPr>
              <w:pStyle w:val="Compact"/>
              <w:jc w:val="left"/>
            </w:pPr>
            <w:r>
              <w:t xml:space="preserve">30</w:t>
            </w:r>
          </w:p>
        </w:tc>
      </w:tr>
      <w:tr>
        <w:tc>
          <w:tcPr/>
          <w:p>
            <w:pPr>
              <w:pStyle w:val="Compact"/>
              <w:jc w:val="left"/>
            </w:pPr>
            <w:r>
              <w:t xml:space="preserve">S13</w:t>
            </w:r>
          </w:p>
        </w:tc>
        <w:tc>
          <w:tcPr/>
          <w:p>
            <w:pPr>
              <w:pStyle w:val="Compact"/>
              <w:jc w:val="left"/>
            </w:pPr>
            <w:r>
              <w:t xml:space="preserve">F5</w:t>
            </w:r>
          </w:p>
        </w:tc>
        <w:tc>
          <w:tcPr/>
          <w:p>
            <w:pPr>
              <w:pStyle w:val="Compact"/>
              <w:jc w:val="left"/>
            </w:pPr>
            <w:r>
              <w:t xml:space="preserve">Sunday</w:t>
            </w:r>
          </w:p>
        </w:tc>
        <w:tc>
          <w:tcPr/>
          <w:p>
            <w:pPr>
              <w:pStyle w:val="Compact"/>
              <w:jc w:val="left"/>
            </w:pPr>
            <w:r>
              <w:t xml:space="preserve">12:00</w:t>
            </w:r>
          </w:p>
        </w:tc>
        <w:tc>
          <w:tcPr/>
          <w:p>
            <w:pPr>
              <w:pStyle w:val="Compact"/>
              <w:jc w:val="left"/>
            </w:pPr>
            <w:r>
              <w:t xml:space="preserve">S</w:t>
            </w:r>
          </w:p>
        </w:tc>
        <w:tc>
          <w:tcPr/>
          <w:p>
            <w:pPr>
              <w:pStyle w:val="Compact"/>
              <w:jc w:val="left"/>
            </w:pPr>
            <w:r>
              <w:t xml:space="preserve">30</w:t>
            </w:r>
          </w:p>
        </w:tc>
      </w:tr>
      <w:tr>
        <w:tc>
          <w:tcPr/>
          <w:p>
            <w:pPr>
              <w:pStyle w:val="Compact"/>
              <w:jc w:val="left"/>
            </w:pPr>
            <w:r>
              <w:t xml:space="preserve">S14</w:t>
            </w:r>
          </w:p>
        </w:tc>
        <w:tc>
          <w:tcPr/>
          <w:p>
            <w:pPr>
              <w:pStyle w:val="Compact"/>
              <w:jc w:val="left"/>
            </w:pPr>
            <w:r>
              <w:t xml:space="preserve">F5</w:t>
            </w:r>
          </w:p>
        </w:tc>
        <w:tc>
          <w:tcPr/>
          <w:p>
            <w:pPr>
              <w:pStyle w:val="Compact"/>
              <w:jc w:val="left"/>
            </w:pPr>
            <w:r>
              <w:t xml:space="preserve">Monday</w:t>
            </w:r>
          </w:p>
        </w:tc>
        <w:tc>
          <w:tcPr/>
          <w:p>
            <w:pPr>
              <w:pStyle w:val="Compact"/>
              <w:jc w:val="left"/>
            </w:pPr>
            <w:r>
              <w:t xml:space="preserve">12:00</w:t>
            </w:r>
          </w:p>
        </w:tc>
        <w:tc>
          <w:tcPr/>
          <w:p>
            <w:pPr>
              <w:pStyle w:val="Compact"/>
              <w:jc w:val="left"/>
            </w:pPr>
            <w:r>
              <w:t xml:space="preserve">A</w:t>
            </w:r>
          </w:p>
        </w:tc>
        <w:tc>
          <w:tcPr/>
          <w:p>
            <w:pPr>
              <w:pStyle w:val="Compact"/>
              <w:jc w:val="left"/>
            </w:pPr>
            <w:r>
              <w:t xml:space="preserve">30</w:t>
            </w:r>
          </w:p>
        </w:tc>
      </w:tr>
      <w:tr>
        <w:tc>
          <w:tcPr/>
          <w:p>
            <w:pPr>
              <w:pStyle w:val="Compact"/>
              <w:jc w:val="left"/>
            </w:pPr>
            <w:r>
              <w:t xml:space="preserve">S15</w:t>
            </w:r>
          </w:p>
        </w:tc>
        <w:tc>
          <w:tcPr/>
          <w:p>
            <w:pPr>
              <w:pStyle w:val="Compact"/>
              <w:jc w:val="left"/>
            </w:pPr>
            <w:r>
              <w:t xml:space="preserve">F5</w:t>
            </w:r>
          </w:p>
        </w:tc>
        <w:tc>
          <w:tcPr/>
          <w:p>
            <w:pPr>
              <w:pStyle w:val="Compact"/>
              <w:jc w:val="left"/>
            </w:pPr>
            <w:r>
              <w:t xml:space="preserve">Tuesday</w:t>
            </w:r>
          </w:p>
        </w:tc>
        <w:tc>
          <w:tcPr/>
          <w:p>
            <w:pPr>
              <w:pStyle w:val="Compact"/>
              <w:jc w:val="left"/>
            </w:pPr>
            <w:r>
              <w:t xml:space="preserve">12:00</w:t>
            </w:r>
          </w:p>
        </w:tc>
        <w:tc>
          <w:tcPr/>
          <w:p>
            <w:pPr>
              <w:pStyle w:val="Compact"/>
              <w:jc w:val="left"/>
            </w:pPr>
            <w:r>
              <w:t xml:space="preserve">W</w:t>
            </w:r>
          </w:p>
        </w:tc>
        <w:tc>
          <w:tcPr/>
          <w:p>
            <w:pPr>
              <w:pStyle w:val="Compact"/>
              <w:jc w:val="left"/>
            </w:pPr>
            <w:r>
              <w:t xml:space="preserve">30</w:t>
            </w:r>
          </w:p>
        </w:tc>
      </w:tr>
    </w:tbl>
    <w:bookmarkEnd w:id="23"/>
    <w:bookmarkStart w:id="35" w:name="X88fb96911cecc0751c1fbe2dfa114082ba0a701"/>
    <w:p>
      <w:pPr>
        <w:pStyle w:val="Heading1"/>
      </w:pPr>
      <w:r>
        <w:t xml:space="preserve">Appendix B Original performance instruments</w:t>
      </w:r>
    </w:p>
    <w:p>
      <w:pPr>
        <w:pStyle w:val="FirstParagraph"/>
      </w:pPr>
      <w:r>
        <w:t xml:space="preserve">These newly authored teaching instruments are available for copying and adaptation without a separate permission request. They have not been clinically or psychometrically validated. Do not infer a competence threshold from their score ranges.</w:t>
      </w:r>
    </w:p>
    <w:bookmarkStart w:id="32" w:name="b1-pn-crer-scoring-manual"/>
    <w:p>
      <w:pPr>
        <w:pStyle w:val="Heading2"/>
      </w:pPr>
      <w:r>
        <w:t xml:space="preserve">B1 PN-CRER scoring manual</w:t>
      </w:r>
    </w:p>
    <w:p>
      <w:pPr>
        <w:pStyle w:val="FirstParagraph"/>
      </w:pPr>
      <w:r>
        <w:t xml:space="preserve">Score all eight domains for each case. Record the rating, the timestamp or explanation evidence, and any critical error. Use the case’s A, P, N and R key in Supplementary File S4 (Appendix D). Observe the scenario before listening to the explanation. Absence of an action is scorable; an obstructed camera or missing audio is a missing observation. All domains are applicable. Sum 0–24 and average the two case totals for the occasion.</w:t>
      </w:r>
    </w:p>
    <w:bookmarkStart w:id="24" w:name="situation"/>
    <w:p>
      <w:pPr>
        <w:pStyle w:val="Heading3"/>
      </w:pPr>
      <w:r>
        <w:t xml:space="preserve">Situation</w:t>
      </w:r>
    </w:p>
    <w:p>
      <w:pPr>
        <w:pStyle w:val="FirstParagraph"/>
      </w:pPr>
      <w:r>
        <w:t xml:space="preserve">Evidence: Observed introduction and prompt 1</w:t>
      </w:r>
    </w:p>
    <w:p>
      <w:pPr>
        <w:pStyle w:val="BodyText"/>
      </w:pPr>
      <w:r>
        <w:t xml:space="preserve">0: Does not identify the injured child or gives a materially wrong account.</w:t>
      </w:r>
    </w:p>
    <w:p>
      <w:pPr>
        <w:pStyle w:val="BodyText"/>
      </w:pPr>
      <w:r>
        <w:t xml:space="preserve">1: Identifies head injury but omits both developmental context and current acuity.</w:t>
      </w:r>
    </w:p>
    <w:p>
      <w:pPr>
        <w:pStyle w:val="BodyText"/>
      </w:pPr>
      <w:r>
        <w:t xml:space="preserve">2: Identifies injury and acuity, with incomplete developmental or caregiver context.</w:t>
      </w:r>
    </w:p>
    <w:p>
      <w:pPr>
        <w:pStyle w:val="BodyText"/>
      </w:pPr>
      <w:r>
        <w:t xml:space="preserve">3: Accurately summarises injury, developmental baseline and current acuity without asserting an unconfirmed diagnosis.</w:t>
      </w:r>
    </w:p>
    <w:bookmarkEnd w:id="24"/>
    <w:bookmarkStart w:id="25" w:name="cue-acquisition"/>
    <w:p>
      <w:pPr>
        <w:pStyle w:val="Heading3"/>
      </w:pPr>
      <w:r>
        <w:t xml:space="preserve">Cue acquisition</w:t>
      </w:r>
    </w:p>
    <w:p>
      <w:pPr>
        <w:pStyle w:val="FirstParagraph"/>
      </w:pPr>
      <w:r>
        <w:t xml:space="preserve">Evidence: Observed assessment; explanation may clarify findings actually obtained</w:t>
      </w:r>
    </w:p>
    <w:p>
      <w:pPr>
        <w:pStyle w:val="BodyText"/>
      </w:pPr>
      <w:r>
        <w:t xml:space="preserve">0: Obtains no usable ABC or neurological findings.</w:t>
      </w:r>
    </w:p>
    <w:p>
      <w:pPr>
        <w:pStyle w:val="BodyText"/>
      </w:pPr>
      <w:r>
        <w:t xml:space="preserve">1: Obtains isolated findings but misses an immediately threatening ABC abnormality or consciousness change.</w:t>
      </w:r>
    </w:p>
    <w:p>
      <w:pPr>
        <w:pStyle w:val="BodyText"/>
      </w:pPr>
      <w:r>
        <w:t xml:space="preserve">2: Obtains the main ABC and consciousness findings but incompletely assesses pupils, limb responses, perfusion or the trend.</w:t>
      </w:r>
    </w:p>
    <w:p>
      <w:pPr>
        <w:pStyle w:val="BodyText"/>
      </w:pPr>
      <w:r>
        <w:t xml:space="preserve">3: Obtains relevant ABC and neurological findings, caregiver baseline and timed reassessments; avoids unnecessary delay.</w:t>
      </w:r>
    </w:p>
    <w:bookmarkEnd w:id="25"/>
    <w:bookmarkStart w:id="26" w:name="interpretation"/>
    <w:p>
      <w:pPr>
        <w:pStyle w:val="Heading3"/>
      </w:pPr>
      <w:r>
        <w:t xml:space="preserve">Interpretation</w:t>
      </w:r>
    </w:p>
    <w:p>
      <w:pPr>
        <w:pStyle w:val="FirstParagraph"/>
      </w:pPr>
      <w:r>
        <w:t xml:space="preserve">Evidence: Prompts 1 and 2</w:t>
      </w:r>
    </w:p>
    <w:p>
      <w:pPr>
        <w:pStyle w:val="BodyText"/>
      </w:pPr>
      <w:r>
        <w:t xml:space="preserve">0: Gives no interpretation or incorrectly dismisses the deterioration.</w:t>
      </w:r>
    </w:p>
    <w:p>
      <w:pPr>
        <w:pStyle w:val="BodyText"/>
      </w:pPr>
      <w:r>
        <w:t xml:space="preserve">1: Labels one abnormality without explaining its significance or relation to other findings.</w:t>
      </w:r>
    </w:p>
    <w:p>
      <w:pPr>
        <w:pStyle w:val="BodyText"/>
      </w:pPr>
      <w:r>
        <w:t xml:space="preserve">2: Correctly interprets ABC and neurological concerns but incompletely links trend, developmental context or uncertainty.</w:t>
      </w:r>
    </w:p>
    <w:p>
      <w:pPr>
        <w:pStyle w:val="BodyText"/>
      </w:pPr>
      <w:r>
        <w:t xml:space="preserve">3: Integrates age, trend and multiple findings, recognises threats to oxygenation/perfusion and explains diagnostic uncertainty.</w:t>
      </w:r>
    </w:p>
    <w:bookmarkEnd w:id="26"/>
    <w:bookmarkStart w:id="27" w:name="problem-prioritisation"/>
    <w:p>
      <w:pPr>
        <w:pStyle w:val="Heading3"/>
      </w:pPr>
      <w:r>
        <w:t xml:space="preserve">Problem prioritisation</w:t>
      </w:r>
    </w:p>
    <w:p>
      <w:pPr>
        <w:pStyle w:val="FirstParagraph"/>
      </w:pPr>
      <w:r>
        <w:t xml:space="preserve">Evidence: Prompts 3 and 4; observed sequence corroborates explanation</w:t>
      </w:r>
    </w:p>
    <w:p>
      <w:pPr>
        <w:pStyle w:val="BodyText"/>
      </w:pPr>
      <w:r>
        <w:t xml:space="preserve">0: Provides no relevant priorities or chooses an unsafe priority that delays immediate support.</w:t>
      </w:r>
    </w:p>
    <w:p>
      <w:pPr>
        <w:pStyle w:val="BodyText"/>
      </w:pPr>
      <w:r>
        <w:t xml:space="preserve">1: Lists problems without ordering immediate threats or acknowledging neurological change.</w:t>
      </w:r>
    </w:p>
    <w:p>
      <w:pPr>
        <w:pStyle w:val="BodyText"/>
      </w:pPr>
      <w:r>
        <w:t xml:space="preserve">2: Prioritises immediate ABC threats and neurological review but gives an incomplete rationale or escalation order.</w:t>
      </w:r>
    </w:p>
    <w:p>
      <w:pPr>
        <w:pStyle w:val="BodyText"/>
      </w:pPr>
      <w:r>
        <w:t xml:space="preserve">3: Prioritises concurrent immediate threats and urgent neurological review with a coherent, case-specific rationale.</w:t>
      </w:r>
    </w:p>
    <w:bookmarkEnd w:id="27"/>
    <w:bookmarkStart w:id="28" w:name="goals"/>
    <w:p>
      <w:pPr>
        <w:pStyle w:val="Heading3"/>
      </w:pPr>
      <w:r>
        <w:t xml:space="preserve">Goals</w:t>
      </w:r>
    </w:p>
    <w:p>
      <w:pPr>
        <w:pStyle w:val="FirstParagraph"/>
      </w:pPr>
      <w:r>
        <w:t xml:space="preserve">Evidence: Prompt 4</w:t>
      </w:r>
    </w:p>
    <w:p>
      <w:pPr>
        <w:pStyle w:val="BodyText"/>
      </w:pPr>
      <w:r>
        <w:t xml:space="preserve">0: States no relevant goal or a goal that would increase immediate risk.</w:t>
      </w:r>
    </w:p>
    <w:p>
      <w:pPr>
        <w:pStyle w:val="BodyText"/>
      </w:pPr>
      <w:r>
        <w:t xml:space="preserve">1: States a vague goal such as improvement without an observable endpoint.</w:t>
      </w:r>
    </w:p>
    <w:p>
      <w:pPr>
        <w:pStyle w:val="BodyText"/>
      </w:pPr>
      <w:r>
        <w:t xml:space="preserve">2: States relevant observable goals for support and escalation but omits reassessment or timing.</w:t>
      </w:r>
    </w:p>
    <w:p>
      <w:pPr>
        <w:pStyle w:val="BodyText"/>
      </w:pPr>
      <w:r>
        <w:t xml:space="preserve">3: States observable near-term goals for ABC support, timely senior review and reassessment without promising neurological recovery.</w:t>
      </w:r>
    </w:p>
    <w:bookmarkEnd w:id="28"/>
    <w:bookmarkStart w:id="29" w:name="actions"/>
    <w:p>
      <w:pPr>
        <w:pStyle w:val="Heading3"/>
      </w:pPr>
      <w:r>
        <w:t xml:space="preserve">Actions</w:t>
      </w:r>
    </w:p>
    <w:p>
      <w:pPr>
        <w:pStyle w:val="FirstParagraph"/>
      </w:pPr>
      <w:r>
        <w:t xml:space="preserve">Evidence: Observed behaviour only, including scripted phone calls or operator-directed requests</w:t>
      </w:r>
    </w:p>
    <w:p>
      <w:pPr>
        <w:pStyle w:val="BodyText"/>
      </w:pPr>
      <w:r>
        <w:t xml:space="preserve">0: Performs no keyed supportive/escalation actions, or only describes them afterwards.</w:t>
      </w:r>
    </w:p>
    <w:p>
      <w:pPr>
        <w:pStyle w:val="BodyText"/>
      </w:pPr>
      <w:r>
        <w:t xml:space="preserve">1: Performs a limited subset or commits a keyed critical safety error; important threats remain unaddressed.</w:t>
      </w:r>
    </w:p>
    <w:p>
      <w:pPr>
        <w:pStyle w:val="BodyText"/>
      </w:pPr>
      <w:r>
        <w:t xml:space="preserve">2: Performs the principal supportive actions and escalation but with one noncritical omission or avoidable delay.</w:t>
      </w:r>
    </w:p>
    <w:p>
      <w:pPr>
        <w:pStyle w:val="BodyText"/>
      </w:pPr>
      <w:r>
        <w:t xml:space="preserve">3: Performs all essential case-key actions safely and in time, delegates appropriately and communicates with the caregiver.</w:t>
      </w:r>
    </w:p>
    <w:bookmarkEnd w:id="29"/>
    <w:bookmarkStart w:id="30" w:name="evaluation"/>
    <w:p>
      <w:pPr>
        <w:pStyle w:val="Heading3"/>
      </w:pPr>
      <w:r>
        <w:t xml:space="preserve">Evaluation</w:t>
      </w:r>
    </w:p>
    <w:p>
      <w:pPr>
        <w:pStyle w:val="FirstParagraph"/>
      </w:pPr>
      <w:r>
        <w:t xml:space="preserve">Evidence: Observed reassessment supplemented by prompt 5</w:t>
      </w:r>
    </w:p>
    <w:p>
      <w:pPr>
        <w:pStyle w:val="BodyText"/>
      </w:pPr>
      <w:r>
        <w:t xml:space="preserve">0: Does not reassess or incorrectly declares resolution despite persistent impairment.</w:t>
      </w:r>
    </w:p>
    <w:p>
      <w:pPr>
        <w:pStyle w:val="BodyText"/>
      </w:pPr>
      <w:r>
        <w:t xml:space="preserve">1: Checks one response without considering ongoing ABC or neurological abnormalities.</w:t>
      </w:r>
    </w:p>
    <w:p>
      <w:pPr>
        <w:pStyle w:val="BodyText"/>
      </w:pPr>
      <w:r>
        <w:t xml:space="preserve">2: Rechecks the principal observations and recognises persistence but incompletely adapts the plan or documents the trend.</w:t>
      </w:r>
    </w:p>
    <w:p>
      <w:pPr>
        <w:pStyle w:val="BodyText"/>
      </w:pPr>
      <w:r>
        <w:t xml:space="preserve">3: Rechecks intervention response and neurological trajectory, adjusts/escalates appropriately and documents or hands over the trend.</w:t>
      </w:r>
    </w:p>
    <w:bookmarkEnd w:id="30"/>
    <w:bookmarkStart w:id="31" w:name="reflection"/>
    <w:p>
      <w:pPr>
        <w:pStyle w:val="Heading3"/>
      </w:pPr>
      <w:r>
        <w:t xml:space="preserve">Reflection</w:t>
      </w:r>
    </w:p>
    <w:p>
      <w:pPr>
        <w:pStyle w:val="FirstParagraph"/>
      </w:pPr>
      <w:r>
        <w:t xml:space="preserve">Evidence: Prompt 6</w:t>
      </w:r>
    </w:p>
    <w:p>
      <w:pPr>
        <w:pStyle w:val="BodyText"/>
      </w:pPr>
      <w:r>
        <w:t xml:space="preserve">0: Offers no reflection or reinforces an unsafe practice.</w:t>
      </w:r>
    </w:p>
    <w:p>
      <w:pPr>
        <w:pStyle w:val="BodyText"/>
      </w:pPr>
      <w:r>
        <w:t xml:space="preserve">1: Offers a generic statement without identifying a specific action or uncertainty.</w:t>
      </w:r>
    </w:p>
    <w:p>
      <w:pPr>
        <w:pStyle w:val="BodyText"/>
      </w:pPr>
      <w:r>
        <w:t xml:space="preserve">2: Identifies a relevant strength or improvement and a reason, but incompletely relates it to future care.</w:t>
      </w:r>
    </w:p>
    <w:p>
      <w:pPr>
        <w:pStyle w:val="BodyText"/>
      </w:pPr>
      <w:r>
        <w:t xml:space="preserve">3: Identifies a specific strength, limitation or uncertainty and explains a feasible change or retained action for a similar case.</w:t>
      </w:r>
    </w:p>
    <w:p>
      <w:pPr>
        <w:pStyle w:val="BodyText"/>
      </w:pPr>
      <w:r>
        <w:t xml:space="preserve">Critical-error rule: when a case-keyed error occurs, score the directly affected actions, prioritisation or evaluation domain no higher than 1, using its anchor. Do not impose an undocumented whole-score penalty or zero every domain. Record the error type separately as present/absent. A silent missed action is judged against the time-dependent script, not an invented retrospective deadline. Raters must state why a cap applies. No arbitrary pass/fail threshold is used.</w:t>
      </w:r>
    </w:p>
    <w:bookmarkEnd w:id="31"/>
    <w:bookmarkEnd w:id="32"/>
    <w:bookmarkStart w:id="33" w:name="b2-fixed-explanation-prompts"/>
    <w:p>
      <w:pPr>
        <w:pStyle w:val="Heading2"/>
      </w:pPr>
      <w:r>
        <w:t xml:space="preserve">B2 Fixed explanation prompts</w:t>
      </w:r>
    </w:p>
    <w:p>
      <w:pPr>
        <w:pStyle w:val="FirstParagraph"/>
      </w:pPr>
      <w:r>
        <w:t xml:space="preserve">1. What was the child’s situation, and which findings mattered most?</w:t>
      </w:r>
    </w:p>
    <w:p>
      <w:pPr>
        <w:pStyle w:val="BodyText"/>
      </w:pPr>
      <w:r>
        <w:t xml:space="preserve">2. What did those findings mean together, including the child’s age and changes over time?</w:t>
      </w:r>
    </w:p>
    <w:p>
      <w:pPr>
        <w:pStyle w:val="BodyText"/>
      </w:pPr>
      <w:r>
        <w:t xml:space="preserve">3. Which problems did you prioritise, and why?</w:t>
      </w:r>
    </w:p>
    <w:p>
      <w:pPr>
        <w:pStyle w:val="BodyText"/>
      </w:pPr>
      <w:r>
        <w:t xml:space="preserve">4. What immediate goals guided your actions, and why did you choose those actions?</w:t>
      </w:r>
    </w:p>
    <w:p>
      <w:pPr>
        <w:pStyle w:val="BodyText"/>
      </w:pPr>
      <w:r>
        <w:t xml:space="preserve">5. How did you decide whether the child was responding, and what would you do next?</w:t>
      </w:r>
    </w:p>
    <w:p>
      <w:pPr>
        <w:pStyle w:val="BodyText"/>
      </w:pPr>
      <w:r>
        <w:t xml:space="preserve">6. What would you retain or change in your approach to a similar case, and why?</w:t>
      </w:r>
    </w:p>
    <w:p>
      <w:pPr>
        <w:pStyle w:val="BodyText"/>
      </w:pPr>
      <w:r>
        <w:t xml:space="preserve">Total explanation time: five minutes. Each prompt is delivered in the same order. One neutral request to explain is allowed; no clinical cues or feedback are added. Pausing, accents and nontechnical wording are not penalised when the clinical meaning is clear.</w:t>
      </w:r>
    </w:p>
    <w:bookmarkEnd w:id="33"/>
    <w:bookmarkStart w:id="34" w:name="b3-pnpsc-procedural-checklist"/>
    <w:p>
      <w:pPr>
        <w:pStyle w:val="Heading2"/>
      </w:pPr>
      <w:r>
        <w:t xml:space="preserve">B3 PNPSC procedural checklist</w:t>
      </w:r>
    </w:p>
    <w:p>
      <w:pPr>
        <w:pStyle w:val="FirstParagraph"/>
      </w:pPr>
      <w:r>
        <w:t xml:space="preserve">Twenty-five minutes; 15 tasks. The examiner presents identical task cards and an initial infant/child equipment demonstration. This is an execution station, so the indication for each manoeuvre is supplied. The suction and airway tasks use a trainer with visible simulated secretions and impaired airway protection. Task 13 is an explicit seizure vignette, not an instruction to roll every head-injured child. No drugs are administered.</w:t>
      </w:r>
    </w:p>
    <w:p>
      <w:pPr>
        <w:pStyle w:val="BodyText"/>
      </w:pPr>
      <w:r>
        <w:t xml:space="preserve">Table B1 Original 15-task procedural checklist</w:t>
      </w:r>
    </w:p>
    <w:tbl>
      <w:tblPr>
        <w:tblStyle w:val="Table"/>
        <w:tblW w:type="pct" w:w="4969"/>
        <w:tblLook w:firstRow="1" w:lastRow="0" w:firstColumn="0" w:lastColumn="0" w:noHBand="0" w:noVBand="0" w:val="0020"/>
        <w:jc w:val="start"/>
      </w:tblPr>
      <w:tblGrid>
        <w:gridCol w:w="811"/>
        <w:gridCol w:w="3837"/>
        <w:gridCol w:w="3222"/>
      </w:tblGrid>
      <w:tr>
        <w:trPr>
          <w:tblHeader w:val="true"/>
        </w:trPr>
        <w:tc>
          <w:tcPr/>
          <w:p>
            <w:pPr>
              <w:pStyle w:val="Compact"/>
              <w:jc w:val="left"/>
            </w:pPr>
            <w:r>
              <w:rPr>
                <w:bCs/>
                <w:b/>
              </w:rPr>
              <w:t xml:space="preserve">Task</w:t>
            </w:r>
          </w:p>
        </w:tc>
        <w:tc>
          <w:tcPr/>
          <w:p>
            <w:pPr>
              <w:pStyle w:val="Compact"/>
              <w:jc w:val="left"/>
            </w:pPr>
            <w:r>
              <w:rPr>
                <w:bCs/>
                <w:b/>
              </w:rPr>
              <w:t xml:space="preserve">Criteria for 2 points</w:t>
            </w:r>
          </w:p>
        </w:tc>
        <w:tc>
          <w:tcPr/>
          <w:p>
            <w:pPr>
              <w:pStyle w:val="Compact"/>
              <w:jc w:val="left"/>
            </w:pPr>
            <w:r>
              <w:rPr>
                <w:bCs/>
                <w:b/>
              </w:rPr>
              <w:t xml:space="preserve">Rules for 1 or 0 points</w:t>
            </w:r>
          </w:p>
        </w:tc>
      </w:tr>
      <w:tr>
        <w:tc>
          <w:tcPr/>
          <w:p>
            <w:pPr>
              <w:pStyle w:val="Compact"/>
              <w:jc w:val="left"/>
            </w:pPr>
            <w:r>
              <w:t xml:space="preserve">1 Identity and hygiene</w:t>
            </w:r>
          </w:p>
        </w:tc>
        <w:tc>
          <w:tcPr/>
          <w:p>
            <w:pPr>
              <w:pStyle w:val="Compact"/>
              <w:jc w:val="left"/>
            </w:pPr>
            <w:r>
              <w:t xml:space="preserve">Verifies patient identity on the case card; hand hygiene and appropriate protective equipment before contact.</w:t>
            </w:r>
          </w:p>
        </w:tc>
        <w:tc>
          <w:tcPr/>
          <w:p>
            <w:pPr>
              <w:pStyle w:val="Compact"/>
              <w:jc w:val="left"/>
            </w:pPr>
            <w:r>
              <w:t xml:space="preserve">Minor incomplete sequence = 1; omitted identity/hygiene or unsafe contamination = 0.</w:t>
            </w:r>
          </w:p>
        </w:tc>
      </w:tr>
      <w:tr>
        <w:tc>
          <w:tcPr/>
          <w:p>
            <w:pPr>
              <w:pStyle w:val="Compact"/>
              <w:jc w:val="left"/>
            </w:pPr>
            <w:r>
              <w:t xml:space="preserve">2 Developmental responsiveness</w:t>
            </w:r>
          </w:p>
        </w:tc>
        <w:tc>
          <w:tcPr/>
          <w:p>
            <w:pPr>
              <w:pStyle w:val="Compact"/>
              <w:jc w:val="left"/>
            </w:pPr>
            <w:r>
              <w:t xml:space="preserve">Assesses alertness, response to voice and permitted gentle stimulation; describes eyes, vocal response and movement against the infant’s usual behaviour.</w:t>
            </w:r>
          </w:p>
        </w:tc>
        <w:tc>
          <w:tcPr/>
          <w:p>
            <w:pPr>
              <w:pStyle w:val="Compact"/>
              <w:jc w:val="left"/>
            </w:pPr>
            <w:r>
              <w:t xml:space="preserve">Incomplete description = 1; no assessment or harmful stimulation = 0. Do not convert AVPU into an inferred GCS.</w:t>
            </w:r>
          </w:p>
        </w:tc>
      </w:tr>
      <w:tr>
        <w:tc>
          <w:tcPr/>
          <w:p>
            <w:pPr>
              <w:pStyle w:val="Compact"/>
              <w:jc w:val="left"/>
            </w:pPr>
            <w:r>
              <w:t xml:space="preserve">3 Pupils</w:t>
            </w:r>
          </w:p>
        </w:tc>
        <w:tc>
          <w:tcPr/>
          <w:p>
            <w:pPr>
              <w:pStyle w:val="Compact"/>
              <w:jc w:val="left"/>
            </w:pPr>
            <w:r>
              <w:t xml:space="preserve">Examines both pupils for size, equality and response to light; records the supplied findings accurately.</w:t>
            </w:r>
          </w:p>
        </w:tc>
        <w:tc>
          <w:tcPr/>
          <w:p>
            <w:pPr>
              <w:pStyle w:val="Compact"/>
              <w:jc w:val="left"/>
            </w:pPr>
            <w:r>
              <w:t xml:space="preserve">One aspect omitted = 1; omitted examination or wrong interpretation of a clear new asymmetry = 0.</w:t>
            </w:r>
          </w:p>
        </w:tc>
      </w:tr>
      <w:tr>
        <w:tc>
          <w:tcPr/>
          <w:p>
            <w:pPr>
              <w:pStyle w:val="Compact"/>
              <w:jc w:val="left"/>
            </w:pPr>
            <w:r>
              <w:t xml:space="preserve">4 Limb responses</w:t>
            </w:r>
          </w:p>
        </w:tc>
        <w:tc>
          <w:tcPr/>
          <w:p>
            <w:pPr>
              <w:pStyle w:val="Compact"/>
              <w:jc w:val="left"/>
            </w:pPr>
            <w:r>
              <w:t xml:space="preserve">Examines spontaneous movement and age-appropriate command/response in all limbs and compares sides.</w:t>
            </w:r>
          </w:p>
        </w:tc>
        <w:tc>
          <w:tcPr/>
          <w:p>
            <w:pPr>
              <w:pStyle w:val="Compact"/>
              <w:jc w:val="left"/>
            </w:pPr>
            <w:r>
              <w:t xml:space="preserve">Incomplete comparison = 1; no usable examination or forced harmful movement = 0.</w:t>
            </w:r>
          </w:p>
        </w:tc>
      </w:tr>
      <w:tr>
        <w:tc>
          <w:tcPr/>
          <w:p>
            <w:pPr>
              <w:pStyle w:val="Compact"/>
              <w:jc w:val="left"/>
            </w:pPr>
            <w:r>
              <w:t xml:space="preserve">5 Respiratory examination</w:t>
            </w:r>
          </w:p>
        </w:tc>
        <w:tc>
          <w:tcPr/>
          <w:p>
            <w:pPr>
              <w:pStyle w:val="Compact"/>
              <w:jc w:val="left"/>
            </w:pPr>
            <w:r>
              <w:t xml:space="preserve">Assesses airway sounds, chest movement, respiratory rate and work of breathing.</w:t>
            </w:r>
          </w:p>
        </w:tc>
        <w:tc>
          <w:tcPr/>
          <w:p>
            <w:pPr>
              <w:pStyle w:val="Compact"/>
              <w:jc w:val="left"/>
            </w:pPr>
            <w:r>
              <w:t xml:space="preserve">One component omitted = 1; no assessment or failure to recognise the supplied airway problem = 0.</w:t>
            </w:r>
          </w:p>
        </w:tc>
      </w:tr>
      <w:tr>
        <w:tc>
          <w:tcPr/>
          <w:p>
            <w:pPr>
              <w:pStyle w:val="Compact"/>
              <w:jc w:val="left"/>
            </w:pPr>
            <w:r>
              <w:t xml:space="preserve">6 Pulse oximetry</w:t>
            </w:r>
          </w:p>
        </w:tc>
        <w:tc>
          <w:tcPr/>
          <w:p>
            <w:pPr>
              <w:pStyle w:val="Compact"/>
              <w:jc w:val="left"/>
            </w:pPr>
            <w:r>
              <w:t xml:space="preserve">Selects and positions an appropriate sensor; checks signal and records saturation in clinical context.</w:t>
            </w:r>
          </w:p>
        </w:tc>
        <w:tc>
          <w:tcPr/>
          <w:p>
            <w:pPr>
              <w:pStyle w:val="Compact"/>
              <w:jc w:val="left"/>
            </w:pPr>
            <w:r>
              <w:t xml:space="preserve">Minor technical omission = 1; invalid unverified reading or no measurement = 0.</w:t>
            </w:r>
          </w:p>
        </w:tc>
      </w:tr>
      <w:tr>
        <w:tc>
          <w:tcPr/>
          <w:p>
            <w:pPr>
              <w:pStyle w:val="Compact"/>
              <w:jc w:val="left"/>
            </w:pPr>
            <w:r>
              <w:t xml:space="preserve">7 Blood pressure</w:t>
            </w:r>
          </w:p>
        </w:tc>
        <w:tc>
          <w:tcPr/>
          <w:p>
            <w:pPr>
              <w:pStyle w:val="Compact"/>
              <w:jc w:val="left"/>
            </w:pPr>
            <w:r>
              <w:t xml:space="preserve">Selects an appropriate cuff, positions the limb, measures and verifies an unexpected value.</w:t>
            </w:r>
          </w:p>
        </w:tc>
        <w:tc>
          <w:tcPr/>
          <w:p>
            <w:pPr>
              <w:pStyle w:val="Compact"/>
              <w:jc w:val="left"/>
            </w:pPr>
            <w:r>
              <w:t xml:space="preserve">Minor technique omission = 1; clearly wrong cuff with uncritical acceptance or no measurement = 0.</w:t>
            </w:r>
          </w:p>
        </w:tc>
      </w:tr>
      <w:tr>
        <w:tc>
          <w:tcPr/>
          <w:p>
            <w:pPr>
              <w:pStyle w:val="Compact"/>
              <w:jc w:val="left"/>
            </w:pPr>
            <w:r>
              <w:t xml:space="preserve">8 Perfusion</w:t>
            </w:r>
          </w:p>
        </w:tc>
        <w:tc>
          <w:tcPr/>
          <w:p>
            <w:pPr>
              <w:pStyle w:val="Compact"/>
              <w:jc w:val="left"/>
            </w:pPr>
            <w:r>
              <w:t xml:space="preserve">Assesses pulse, capillary refill and skin appearance/temperature; records and communicates the abnormal pattern.</w:t>
            </w:r>
          </w:p>
        </w:tc>
        <w:tc>
          <w:tcPr/>
          <w:p>
            <w:pPr>
              <w:pStyle w:val="Compact"/>
              <w:jc w:val="left"/>
            </w:pPr>
            <w:r>
              <w:t xml:space="preserve">Incomplete combination = 1; no assessment or dismissal of obvious poor perfusion = 0.</w:t>
            </w:r>
          </w:p>
        </w:tc>
      </w:tr>
      <w:tr>
        <w:tc>
          <w:tcPr/>
          <w:p>
            <w:pPr>
              <w:pStyle w:val="Compact"/>
              <w:jc w:val="left"/>
            </w:pPr>
            <w:r>
              <w:t xml:space="preserve">9 Cervical protection</w:t>
            </w:r>
          </w:p>
        </w:tc>
        <w:tc>
          <w:tcPr/>
          <w:p>
            <w:pPr>
              <w:pStyle w:val="Compact"/>
              <w:jc w:val="left"/>
            </w:pPr>
            <w:r>
              <w:t xml:space="preserve">Maintains neutral alignment and requests assistance during the instructed movement; does not independently clear the spine.</w:t>
            </w:r>
          </w:p>
        </w:tc>
        <w:tc>
          <w:tcPr/>
          <w:p>
            <w:pPr>
              <w:pStyle w:val="Compact"/>
              <w:jc w:val="left"/>
            </w:pPr>
            <w:r>
              <w:t xml:space="preserve">Incomplete coordination without unsafe movement = 1; forceful flexion/rotation = 0.</w:t>
            </w:r>
          </w:p>
        </w:tc>
      </w:tr>
      <w:tr>
        <w:tc>
          <w:tcPr/>
          <w:p>
            <w:pPr>
              <w:pStyle w:val="Compact"/>
              <w:jc w:val="left"/>
            </w:pPr>
            <w:r>
              <w:t xml:space="preserve">10 Oxygen delivery</w:t>
            </w:r>
          </w:p>
        </w:tc>
        <w:tc>
          <w:tcPr/>
          <w:p>
            <w:pPr>
              <w:pStyle w:val="Compact"/>
              <w:jc w:val="left"/>
            </w:pPr>
            <w:r>
              <w:t xml:space="preserve">For the stated hypoxaemia, prepares age-appropriate equipment, applies prescribed/protocol oxygen and verifies response.</w:t>
            </w:r>
          </w:p>
        </w:tc>
        <w:tc>
          <w:tcPr/>
          <w:p>
            <w:pPr>
              <w:pStyle w:val="Compact"/>
              <w:jc w:val="left"/>
            </w:pPr>
            <w:r>
              <w:t xml:space="preserve">Minor equipment/check omission = 1; omitted support or unsafe device use = 0. No unsupported universal oxygen target is imposed.</w:t>
            </w:r>
          </w:p>
        </w:tc>
      </w:tr>
      <w:tr>
        <w:tc>
          <w:tcPr/>
          <w:p>
            <w:pPr>
              <w:pStyle w:val="Compact"/>
              <w:jc w:val="left"/>
            </w:pPr>
            <w:r>
              <w:t xml:space="preserve">11 Airway opening</w:t>
            </w:r>
          </w:p>
        </w:tc>
        <w:tc>
          <w:tcPr/>
          <w:p>
            <w:pPr>
              <w:pStyle w:val="Compact"/>
              <w:jc w:val="left"/>
            </w:pPr>
            <w:r>
              <w:t xml:space="preserve">For the stated indication, demonstrates jaw-thrust technique with manual in-line support and calls for airway assistance.</w:t>
            </w:r>
          </w:p>
        </w:tc>
        <w:tc>
          <w:tcPr/>
          <w:p>
            <w:pPr>
              <w:pStyle w:val="Compact"/>
              <w:jc w:val="left"/>
            </w:pPr>
            <w:r>
              <w:t xml:space="preserve">Incomplete but nonharmful technique = 1; no action, marked neck extension or delay despite ineffective breathing = 0.</w:t>
            </w:r>
          </w:p>
        </w:tc>
      </w:tr>
      <w:tr>
        <w:tc>
          <w:tcPr/>
          <w:p>
            <w:pPr>
              <w:pStyle w:val="Compact"/>
              <w:jc w:val="left"/>
            </w:pPr>
            <w:r>
              <w:t xml:space="preserve">12 Oral suction</w:t>
            </w:r>
          </w:p>
        </w:tc>
        <w:tc>
          <w:tcPr/>
          <w:p>
            <w:pPr>
              <w:pStyle w:val="Compact"/>
              <w:jc w:val="left"/>
            </w:pPr>
            <w:r>
              <w:t xml:space="preserve">For visible secretions, assembles and tests equipment, uses direct-vision limited oral suction and reassesses breathing.</w:t>
            </w:r>
          </w:p>
        </w:tc>
        <w:tc>
          <w:tcPr/>
          <w:p>
            <w:pPr>
              <w:pStyle w:val="Compact"/>
              <w:jc w:val="left"/>
            </w:pPr>
            <w:r>
              <w:t xml:space="preserve">Minor setup omission = 1; no indicated clearance or blind/deep traumatic suction = 0.</w:t>
            </w:r>
          </w:p>
        </w:tc>
      </w:tr>
      <w:tr>
        <w:tc>
          <w:tcPr/>
          <w:p>
            <w:pPr>
              <w:pStyle w:val="Compact"/>
              <w:jc w:val="left"/>
            </w:pPr>
            <w:r>
              <w:t xml:space="preserve">13 Seizure safety</w:t>
            </w:r>
          </w:p>
        </w:tc>
        <w:tc>
          <w:tcPr/>
          <w:p>
            <w:pPr>
              <w:pStyle w:val="Compact"/>
              <w:jc w:val="left"/>
            </w:pPr>
            <w:r>
              <w:t xml:space="preserve">In the vignette, calls for help, protects from injury, maintains airway/cervical precautions and times the event; places nothing in the mouth.</w:t>
            </w:r>
          </w:p>
        </w:tc>
        <w:tc>
          <w:tcPr/>
          <w:p>
            <w:pPr>
              <w:pStyle w:val="Compact"/>
              <w:jc w:val="left"/>
            </w:pPr>
            <w:r>
              <w:t xml:space="preserve">One noncritical omission = 1; restraint, oral object, unprotected twisting or no response = 0.</w:t>
            </w:r>
          </w:p>
        </w:tc>
      </w:tr>
      <w:tr>
        <w:tc>
          <w:tcPr/>
          <w:p>
            <w:pPr>
              <w:pStyle w:val="Compact"/>
              <w:jc w:val="left"/>
            </w:pPr>
            <w:r>
              <w:t xml:space="preserve">14 Structured handover</w:t>
            </w:r>
          </w:p>
        </w:tc>
        <w:tc>
          <w:tcPr/>
          <w:p>
            <w:pPr>
              <w:pStyle w:val="Compact"/>
              <w:jc w:val="left"/>
            </w:pPr>
            <w:r>
              <w:t xml:space="preserve">Communicates situation, relevant background, ABC/neurological findings and trend, actions taken and explicit request for urgent review.</w:t>
            </w:r>
          </w:p>
        </w:tc>
        <w:tc>
          <w:tcPr/>
          <w:p>
            <w:pPr>
              <w:pStyle w:val="Compact"/>
              <w:jc w:val="left"/>
            </w:pPr>
            <w:r>
              <w:t xml:space="preserve">One relevant element omitted = 1; no escalation or materially inaccurate key information = 0.</w:t>
            </w:r>
          </w:p>
        </w:tc>
      </w:tr>
      <w:tr>
        <w:tc>
          <w:tcPr/>
          <w:p>
            <w:pPr>
              <w:pStyle w:val="Compact"/>
              <w:jc w:val="left"/>
            </w:pPr>
            <w:r>
              <w:t xml:space="preserve">15 Reassessment and recording</w:t>
            </w:r>
          </w:p>
        </w:tc>
        <w:tc>
          <w:tcPr/>
          <w:p>
            <w:pPr>
              <w:pStyle w:val="Compact"/>
              <w:jc w:val="left"/>
            </w:pPr>
            <w:r>
              <w:t xml:space="preserve">Repeats observations after intervention; documents time, findings, actions, response and unresolved concerns.</w:t>
            </w:r>
          </w:p>
        </w:tc>
        <w:tc>
          <w:tcPr/>
          <w:p>
            <w:pPr>
              <w:pStyle w:val="Compact"/>
              <w:jc w:val="left"/>
            </w:pPr>
            <w:r>
              <w:t xml:space="preserve">Incomplete documentation or reassessment = 1; no reassessment or falsely documents normality = 0.</w:t>
            </w:r>
          </w:p>
        </w:tc>
      </w:tr>
    </w:tbl>
    <w:p>
      <w:pPr>
        <w:pStyle w:val="BodyText"/>
      </w:pPr>
      <w:r>
        <w:t xml:space="preserve">Total 0–30. Sum all 15 item ratings; do not substitute missing video with a zero. Report critical errors separately. Use the same tasks at baseline and follow-up; avoid presenting change as evidence of unpractised procedural transfer.</w:t>
      </w:r>
    </w:p>
    <w:bookmarkEnd w:id="34"/>
    <w:bookmarkEnd w:id="35"/>
    <w:bookmarkStart w:id="39" w:name="X9035ca64fcfa7c3c2137ab6e224eb347157fe20"/>
    <w:p>
      <w:pPr>
        <w:pStyle w:val="Heading1"/>
      </w:pPr>
      <w:r>
        <w:t xml:space="preserve">Appendix C Original knowledge test forms and keys</w:t>
      </w:r>
    </w:p>
    <w:p>
      <w:pPr>
        <w:pStyle w:val="FirstParagraph"/>
      </w:pPr>
      <w:r>
        <w:t xml:space="preserve">Draft instrument; no psychometric validation has been performed. 24 single-best-answer items per form; four options each; 35 minutes; no external resources; 1 for a correct answer and 0 for an incorrect or omitted answer; total 0–24, converted to percentage by total/24 × 100. No negative marking. Items with the same numeric identifier on forms A and B address the same learning objective, but empirical difficulty equivalence is not established.</w:t>
      </w:r>
    </w:p>
    <w:p>
      <w:pPr>
        <w:pStyle w:val="BodyText"/>
      </w:pPr>
      <w:r>
        <w:t xml:space="preserve">Learner instructions: choose one answer for each item. There is no negative marking. Do not use notes, electronic devices, maps or AI. The following form pages contain no answers; instructor keys follow both forms. Answers must remain concealed until all follow-up assessments are complete.</w:t>
      </w:r>
    </w:p>
    <w:bookmarkStart w:id="36" w:name="form-a"/>
    <w:p>
      <w:pPr>
        <w:pStyle w:val="Heading2"/>
      </w:pPr>
      <w:r>
        <w:t xml:space="preserve">Form A</w:t>
      </w:r>
    </w:p>
    <w:p>
      <w:pPr>
        <w:pStyle w:val="FirstParagraph"/>
      </w:pPr>
      <w:r>
        <w:rPr>
          <w:bCs/>
          <w:b/>
        </w:rPr>
        <w:t xml:space="preserve">A01 A 3-year-old is being observed after a fall. The child is quiet and uses only a few words. The previous note says</w:t>
      </w:r>
      <w:r>
        <w:rPr>
          <w:bCs/>
          <w:b/>
        </w:rPr>
        <w:t xml:space="preserve"> </w:t>
      </w:r>
      <w:r>
        <w:rPr>
          <w:bCs/>
          <w:b/>
        </w:rPr>
        <w:t xml:space="preserve">“</w:t>
      </w:r>
      <w:r>
        <w:rPr>
          <w:bCs/>
          <w:b/>
        </w:rPr>
        <w:t xml:space="preserve">alert.</w:t>
      </w:r>
      <w:r>
        <w:rPr>
          <w:bCs/>
          <w:b/>
        </w:rPr>
        <w:t xml:space="preserve">”</w:t>
      </w:r>
      <w:r>
        <w:rPr>
          <w:bCs/>
          <w:b/>
        </w:rPr>
        <w:t xml:space="preserve"> </w:t>
      </w:r>
      <w:r>
        <w:rPr>
          <w:bCs/>
          <w:b/>
        </w:rPr>
        <w:t xml:space="preserve">Which additional information best supports interpretation of the current assessment?</w:t>
      </w:r>
    </w:p>
    <w:p>
      <w:pPr>
        <w:pStyle w:val="BlockText"/>
      </w:pPr>
      <w:r>
        <w:t xml:space="preserve">A. Treat the earlier description of alertness as the neurological baseline.</w:t>
      </w:r>
    </w:p>
    <w:p>
      <w:pPr>
        <w:pStyle w:val="BlockText"/>
      </w:pPr>
      <w:r>
        <w:t xml:space="preserve">B. Assess age-appropriate responses against the caregiver’s description of the child’s usual function.</w:t>
      </w:r>
    </w:p>
    <w:p>
      <w:pPr>
        <w:pStyle w:val="BlockText"/>
      </w:pPr>
      <w:r>
        <w:t xml:space="preserve">C. Use the vocabulary expected for a school-age child to judge the response.</w:t>
      </w:r>
    </w:p>
    <w:p>
      <w:pPr>
        <w:pStyle w:val="BlockText"/>
      </w:pPr>
      <w:r>
        <w:t xml:space="preserve">D. Interpret quiet behaviour as reassuring if no injury is visible.</w:t>
      </w:r>
    </w:p>
    <w:p>
      <w:pPr>
        <w:pStyle w:val="FirstParagraph"/>
      </w:pPr>
      <w:r>
        <w:rPr>
          <w:bCs/>
          <w:b/>
        </w:rPr>
        <w:t xml:space="preserve">A02 At handover, a nurse reports only</w:t>
      </w:r>
      <w:r>
        <w:rPr>
          <w:bCs/>
          <w:b/>
        </w:rPr>
        <w:t xml:space="preserve"> </w:t>
      </w:r>
      <w:r>
        <w:rPr>
          <w:bCs/>
          <w:b/>
        </w:rPr>
        <w:t xml:space="preserve">“</w:t>
      </w:r>
      <w:r>
        <w:rPr>
          <w:bCs/>
          <w:b/>
        </w:rPr>
        <w:t xml:space="preserve">GCS 13.</w:t>
      </w:r>
      <w:r>
        <w:rPr>
          <w:bCs/>
          <w:b/>
        </w:rPr>
        <w:t xml:space="preserve">”</w:t>
      </w:r>
      <w:r>
        <w:rPr>
          <w:bCs/>
          <w:b/>
        </w:rPr>
        <w:t xml:space="preserve"> </w:t>
      </w:r>
      <w:r>
        <w:rPr>
          <w:bCs/>
          <w:b/>
        </w:rPr>
        <w:t xml:space="preserve">What should the receiving nurse request to make neurological trending more reliable?</w:t>
      </w:r>
    </w:p>
    <w:p>
      <w:pPr>
        <w:pStyle w:val="BlockText"/>
      </w:pPr>
      <w:r>
        <w:t xml:space="preserve">A. Request the timed component scores and any factors that limited their assessment.</w:t>
      </w:r>
    </w:p>
    <w:p>
      <w:pPr>
        <w:pStyle w:val="BlockText"/>
      </w:pPr>
      <w:r>
        <w:t xml:space="preserve">B. The total score rounded to the nearest severity category.</w:t>
      </w:r>
    </w:p>
    <w:p>
      <w:pPr>
        <w:pStyle w:val="BlockText"/>
      </w:pPr>
      <w:r>
        <w:t xml:space="preserve">C. The previous shift’s overall impression instead of the components.</w:t>
      </w:r>
    </w:p>
    <w:p>
      <w:pPr>
        <w:pStyle w:val="BlockText"/>
      </w:pPr>
      <w:r>
        <w:t xml:space="preserve">D. Only the motor component because the other responses cannot change.</w:t>
      </w:r>
    </w:p>
    <w:p>
      <w:pPr>
        <w:pStyle w:val="FirstParagraph"/>
      </w:pPr>
      <w:r>
        <w:rPr>
          <w:bCs/>
          <w:b/>
        </w:rPr>
        <w:t xml:space="preserve">A03 A child’s oxygen saturation is within the prescribed range during head-injury observation. Which additional assessment remains essential for detecting neurological change?</w:t>
      </w:r>
    </w:p>
    <w:p>
      <w:pPr>
        <w:pStyle w:val="BlockText"/>
      </w:pPr>
      <w:r>
        <w:t xml:space="preserve">A. Reduce neurological observations because normal oxygenation excludes deterioration.</w:t>
      </w:r>
    </w:p>
    <w:p>
      <w:pPr>
        <w:pStyle w:val="BlockText"/>
      </w:pPr>
      <w:r>
        <w:t xml:space="preserve">B. Wait for a family concern before checking limb movement.</w:t>
      </w:r>
    </w:p>
    <w:p>
      <w:pPr>
        <w:pStyle w:val="BlockText"/>
      </w:pPr>
      <w:r>
        <w:t xml:space="preserve">C. Assess consciousness, pupils and limb movement alongside the prescribed physiological observations.</w:t>
      </w:r>
    </w:p>
    <w:p>
      <w:pPr>
        <w:pStyle w:val="BlockText"/>
      </w:pPr>
      <w:r>
        <w:t xml:space="preserve">D. Measure temperature alone because it replaces the neurological assessment.</w:t>
      </w:r>
    </w:p>
    <w:p>
      <w:pPr>
        <w:pStyle w:val="FirstParagraph"/>
      </w:pPr>
      <w:r>
        <w:rPr>
          <w:bCs/>
          <w:b/>
        </w:rPr>
        <w:t xml:space="preserve">A04 A 9-year-old arrives after a bicycle collision. Airway, breathing and circulation are currently stable. Which history is most useful for the next risk assessment?</w:t>
      </w:r>
    </w:p>
    <w:p>
      <w:pPr>
        <w:pStyle w:val="BlockText"/>
      </w:pPr>
      <w:r>
        <w:t xml:space="preserve">A. Clarify the external injury but defer symptom history until imaging is complete.</w:t>
      </w:r>
    </w:p>
    <w:p>
      <w:pPr>
        <w:pStyle w:val="BlockText"/>
      </w:pPr>
      <w:r>
        <w:t xml:space="preserve">B. Clarify injury timing, mechanism, symptom progression, baseline function and relevant medical history.</w:t>
      </w:r>
    </w:p>
    <w:p>
      <w:pPr>
        <w:pStyle w:val="BlockText"/>
      </w:pPr>
      <w:r>
        <w:t xml:space="preserve">C. Use the absence of a scalp wound to conclude that no further history is needed.</w:t>
      </w:r>
    </w:p>
    <w:p>
      <w:pPr>
        <w:pStyle w:val="BlockText"/>
      </w:pPr>
      <w:r>
        <w:t xml:space="preserve">D. Ask only about pain intensity because this determines all imaging decisions.</w:t>
      </w:r>
    </w:p>
    <w:p>
      <w:pPr>
        <w:pStyle w:val="FirstParagraph"/>
      </w:pPr>
      <w:r>
        <w:rPr>
          <w:bCs/>
          <w:b/>
        </w:rPr>
        <w:t xml:space="preserve">A05 During observation, a previously comfortable child develops a worsening headache and repeated vomiting. What is the most appropriate nursing response?</w:t>
      </w:r>
    </w:p>
    <w:p>
      <w:pPr>
        <w:pStyle w:val="BlockText"/>
      </w:pPr>
      <w:r>
        <w:t xml:space="preserve">A. Treat the symptoms as expected anxiety unless a scalp wound appears.</w:t>
      </w:r>
    </w:p>
    <w:p>
      <w:pPr>
        <w:pStyle w:val="BlockText"/>
      </w:pPr>
      <w:r>
        <w:t xml:space="preserve">B. Reassess immediately and request urgent clinical review through the local escalation pathway.</w:t>
      </w:r>
    </w:p>
    <w:p>
      <w:pPr>
        <w:pStyle w:val="BlockText"/>
      </w:pPr>
      <w:r>
        <w:t xml:space="preserve">C. Offer oral intake first and reassess only if the child refuses it.</w:t>
      </w:r>
    </w:p>
    <w:p>
      <w:pPr>
        <w:pStyle w:val="BlockText"/>
      </w:pPr>
      <w:r>
        <w:t xml:space="preserve">D. Continue the original observation interval and mention the symptoms at routine handover.</w:t>
      </w:r>
    </w:p>
    <w:p>
      <w:pPr>
        <w:pStyle w:val="FirstParagraph"/>
      </w:pPr>
      <w:r>
        <w:rPr>
          <w:bCs/>
          <w:b/>
        </w:rPr>
        <w:t xml:space="preserve">A06 A child whose initial head CT was reported as normal becomes progressively difficult to wake. Which response is most appropriate?</w:t>
      </w:r>
    </w:p>
    <w:p>
      <w:pPr>
        <w:pStyle w:val="BlockText"/>
      </w:pPr>
      <w:r>
        <w:t xml:space="preserve">A. Reassess airway and neurological status and escalate the new change urgently.</w:t>
      </w:r>
    </w:p>
    <w:p>
      <w:pPr>
        <w:pStyle w:val="BlockText"/>
      </w:pPr>
      <w:r>
        <w:t xml:space="preserve">B. Attribute the change to fatigue because the initial scan excludes later concerns.</w:t>
      </w:r>
    </w:p>
    <w:p>
      <w:pPr>
        <w:pStyle w:val="BlockText"/>
      </w:pPr>
      <w:r>
        <w:t xml:space="preserve">C. Suspend observations until the radiology report is rewritten.</w:t>
      </w:r>
    </w:p>
    <w:p>
      <w:pPr>
        <w:pStyle w:val="BlockText"/>
      </w:pPr>
      <w:r>
        <w:t xml:space="preserve">D. Discharge the child because the earlier scan was normal.</w:t>
      </w:r>
    </w:p>
    <w:p>
      <w:pPr>
        <w:pStyle w:val="FirstParagraph"/>
      </w:pPr>
      <w:r>
        <w:rPr>
          <w:bCs/>
          <w:b/>
        </w:rPr>
        <w:t xml:space="preserve">A07 A previously cooperative child under head-injury observation suddenly becomes agitated and pulls at monitoring equipment. What should the nurse do first?</w:t>
      </w:r>
    </w:p>
    <w:p>
      <w:pPr>
        <w:pStyle w:val="BlockText"/>
      </w:pPr>
      <w:r>
        <w:t xml:space="preserve">A. Assume distress is harmless because the child can move all limbs.</w:t>
      </w:r>
    </w:p>
    <w:p>
      <w:pPr>
        <w:pStyle w:val="BlockText"/>
      </w:pPr>
      <w:r>
        <w:t xml:space="preserve">B. Reassess physiological and neurological status, check reversible contributors and seek urgent review.</w:t>
      </w:r>
    </w:p>
    <w:p>
      <w:pPr>
        <w:pStyle w:val="BlockText"/>
      </w:pPr>
      <w:r>
        <w:t xml:space="preserve">C. Ask the family to leave and defer reassessment until the child settles.</w:t>
      </w:r>
    </w:p>
    <w:p>
      <w:pPr>
        <w:pStyle w:val="BlockText"/>
      </w:pPr>
      <w:r>
        <w:t xml:space="preserve">D. Label the behaviour as deliberate noncompliance and discontinue monitoring.</w:t>
      </w:r>
    </w:p>
    <w:p>
      <w:pPr>
        <w:pStyle w:val="FirstParagraph"/>
      </w:pPr>
      <w:r>
        <w:rPr>
          <w:bCs/>
          <w:b/>
        </w:rPr>
        <w:t xml:space="preserve">A08 The total Glasgow Coma Scale score is unchanged, but a child now has new weakness in one arm. Which conclusion is safest?</w:t>
      </w:r>
    </w:p>
    <w:p>
      <w:pPr>
        <w:pStyle w:val="BlockText"/>
      </w:pPr>
      <w:r>
        <w:t xml:space="preserve">A. Repeat assessment can wait until the following shift if oxygen saturation is normal.</w:t>
      </w:r>
    </w:p>
    <w:p>
      <w:pPr>
        <w:pStyle w:val="BlockText"/>
      </w:pPr>
      <w:r>
        <w:t xml:space="preserve">B. An unchanged total excludes clinically important neurological deterioration.</w:t>
      </w:r>
    </w:p>
    <w:p>
      <w:pPr>
        <w:pStyle w:val="BlockText"/>
      </w:pPr>
      <w:r>
        <w:t xml:space="preserve">C. Only bilateral weakness is relevant after a head injury.</w:t>
      </w:r>
    </w:p>
    <w:p>
      <w:pPr>
        <w:pStyle w:val="BlockText"/>
      </w:pPr>
      <w:r>
        <w:t xml:space="preserve">D. Urgently reassess and escalate the focal change despite the unchanged total.</w:t>
      </w:r>
    </w:p>
    <w:p>
      <w:pPr>
        <w:pStyle w:val="FirstParagraph"/>
      </w:pPr>
      <w:r>
        <w:rPr>
          <w:bCs/>
          <w:b/>
        </w:rPr>
        <w:t xml:space="preserve">A09 A child arrives after head trauma with noisy breathing and reduced responsiveness. A colleague asks the nurse to finish the admission questions. What is the priority?</w:t>
      </w:r>
    </w:p>
    <w:p>
      <w:pPr>
        <w:pStyle w:val="BlockText"/>
      </w:pPr>
      <w:r>
        <w:t xml:space="preserve">A. Complete the history before interrupting the admission process.</w:t>
      </w:r>
    </w:p>
    <w:p>
      <w:pPr>
        <w:pStyle w:val="BlockText"/>
      </w:pPr>
      <w:r>
        <w:t xml:space="preserve">B. Measure the scalp wound before checking breathing.</w:t>
      </w:r>
    </w:p>
    <w:p>
      <w:pPr>
        <w:pStyle w:val="BlockText"/>
      </w:pPr>
      <w:r>
        <w:t xml:space="preserve">C. Transfer to imaging immediately without addressing breathing.</w:t>
      </w:r>
    </w:p>
    <w:p>
      <w:pPr>
        <w:pStyle w:val="BlockText"/>
      </w:pPr>
      <w:r>
        <w:t xml:space="preserve">D. Call for help and support airway and breathing while minimising cervical movement.</w:t>
      </w:r>
    </w:p>
    <w:p>
      <w:pPr>
        <w:pStyle w:val="FirstParagraph"/>
      </w:pPr>
      <w:r>
        <w:rPr>
          <w:bCs/>
          <w:b/>
        </w:rPr>
        <w:t xml:space="preserve">A10 During observation, the saturation alarm sounds and the child has increased respiratory effort. What is the most appropriate response?</w:t>
      </w:r>
    </w:p>
    <w:p>
      <w:pPr>
        <w:pStyle w:val="BlockText"/>
      </w:pPr>
      <w:r>
        <w:t xml:space="preserve">A. Remove the probe and document that monitoring was not tolerated.</w:t>
      </w:r>
    </w:p>
    <w:p>
      <w:pPr>
        <w:pStyle w:val="BlockText"/>
      </w:pPr>
      <w:r>
        <w:t xml:space="preserve">B. Assess the child and signal, support oxygenation under protocol and escalate compromise.</w:t>
      </w:r>
    </w:p>
    <w:p>
      <w:pPr>
        <w:pStyle w:val="BlockText"/>
      </w:pPr>
      <w:r>
        <w:t xml:space="preserve">C. Assume the reading is artefact because the child was stable earlier.</w:t>
      </w:r>
    </w:p>
    <w:p>
      <w:pPr>
        <w:pStyle w:val="BlockText"/>
      </w:pPr>
      <w:r>
        <w:t xml:space="preserve">D. Silence the alarm and wait for the next routine measurement.</w:t>
      </w:r>
    </w:p>
    <w:p>
      <w:pPr>
        <w:pStyle w:val="FirstParagraph"/>
      </w:pPr>
      <w:r>
        <w:rPr>
          <w:bCs/>
          <w:b/>
        </w:rPr>
        <w:t xml:space="preserve">A11 Following initial resuscitation, a child remains deeply unresponsive and cannot reliably maintain airway patency. What should the nurse anticipate?</w:t>
      </w:r>
    </w:p>
    <w:p>
      <w:pPr>
        <w:pStyle w:val="BlockText"/>
      </w:pPr>
      <w:r>
        <w:t xml:space="preserve">A. Reduced monitoring because low responsiveness limits agitation.</w:t>
      </w:r>
    </w:p>
    <w:p>
      <w:pPr>
        <w:pStyle w:val="BlockText"/>
      </w:pPr>
      <w:r>
        <w:t xml:space="preserve">B. Summon skilled paediatric airway clinicians and continue close support and monitoring.</w:t>
      </w:r>
    </w:p>
    <w:p>
      <w:pPr>
        <w:pStyle w:val="BlockText"/>
      </w:pPr>
      <w:r>
        <w:t xml:space="preserve">C. Routine ward transfer before an airway plan is established.</w:t>
      </w:r>
    </w:p>
    <w:p>
      <w:pPr>
        <w:pStyle w:val="BlockText"/>
      </w:pPr>
      <w:r>
        <w:t xml:space="preserve">D. Oral fluids to test whether swallowing remains intact.</w:t>
      </w:r>
    </w:p>
    <w:p>
      <w:pPr>
        <w:pStyle w:val="FirstParagraph"/>
      </w:pPr>
      <w:r>
        <w:rPr>
          <w:bCs/>
          <w:b/>
        </w:rPr>
        <w:t xml:space="preserve">A12 A ventilated child with severe traumatic brain injury is stable within prescribed targets. A trainee suggests routine aggressive hyperventilation to prevent brain swelling. What is the best response?</w:t>
      </w:r>
    </w:p>
    <w:p>
      <w:pPr>
        <w:pStyle w:val="BlockText"/>
      </w:pPr>
      <w:r>
        <w:t xml:space="preserve">A. Increase ventilation aggressively for every child regardless of clinical findings.</w:t>
      </w:r>
    </w:p>
    <w:p>
      <w:pPr>
        <w:pStyle w:val="BlockText"/>
      </w:pPr>
      <w:r>
        <w:t xml:space="preserve">B. Stop carbon dioxide monitoring because only oxygen saturation is relevant.</w:t>
      </w:r>
    </w:p>
    <w:p>
      <w:pPr>
        <w:pStyle w:val="BlockText"/>
      </w:pPr>
      <w:r>
        <w:t xml:space="preserve">C. Maintain prescribed ventilation targets and seek specialist direction instead of routine hyperventilation.</w:t>
      </w:r>
    </w:p>
    <w:p>
      <w:pPr>
        <w:pStyle w:val="BlockText"/>
      </w:pPr>
      <w:r>
        <w:t xml:space="preserve">D. Adjust ventilation using oxygen saturation alone without consulting carbon dioxide measurements.</w:t>
      </w:r>
    </w:p>
    <w:p>
      <w:pPr>
        <w:pStyle w:val="FirstParagraph"/>
      </w:pPr>
      <w:r>
        <w:rPr>
          <w:bCs/>
          <w:b/>
        </w:rPr>
        <w:t xml:space="preserve">A13 A child with head trauma becomes cool and poorly perfused, with a falling blood pressure trend. What is the nursing priority?</w:t>
      </w:r>
    </w:p>
    <w:p>
      <w:pPr>
        <w:pStyle w:val="BlockText"/>
      </w:pPr>
      <w:r>
        <w:t xml:space="preserve">A. Accept reduced perfusion because lower blood pressure protects the injured brain.</w:t>
      </w:r>
    </w:p>
    <w:p>
      <w:pPr>
        <w:pStyle w:val="BlockText"/>
      </w:pPr>
      <w:r>
        <w:t xml:space="preserve">B. Delay treatment until the child becomes unconscious.</w:t>
      </w:r>
    </w:p>
    <w:p>
      <w:pPr>
        <w:pStyle w:val="BlockText"/>
      </w:pPr>
      <w:r>
        <w:t xml:space="preserve">C. Escalate, assess circulation and bleeding, and assist with prescribed resuscitation and reassessment.</w:t>
      </w:r>
    </w:p>
    <w:p>
      <w:pPr>
        <w:pStyle w:val="BlockText"/>
      </w:pPr>
      <w:r>
        <w:t xml:space="preserve">D. Restrict all resuscitation solely because a head injury is present.</w:t>
      </w:r>
    </w:p>
    <w:p>
      <w:pPr>
        <w:pStyle w:val="FirstParagraph"/>
      </w:pPr>
      <w:r>
        <w:rPr>
          <w:bCs/>
          <w:b/>
        </w:rPr>
        <w:t xml:space="preserve">A14 A child with suspected cervical injury needs repositioning for urgent care. What is the safest nursing approach?</w:t>
      </w:r>
    </w:p>
    <w:p>
      <w:pPr>
        <w:pStyle w:val="BlockText"/>
      </w:pPr>
      <w:r>
        <w:t xml:space="preserve">A. Coordinate trained staff to maintain alignment while addressing the urgent care need.</w:t>
      </w:r>
    </w:p>
    <w:p>
      <w:pPr>
        <w:pStyle w:val="BlockText"/>
      </w:pPr>
      <w:r>
        <w:t xml:space="preserve">B. Ask the child to rotate the neck fully to choose a comfortable position.</w:t>
      </w:r>
    </w:p>
    <w:p>
      <w:pPr>
        <w:pStyle w:val="BlockText"/>
      </w:pPr>
      <w:r>
        <w:t xml:space="preserve">C. Delay any life-saving care until all spinal imaging is completed.</w:t>
      </w:r>
    </w:p>
    <w:p>
      <w:pPr>
        <w:pStyle w:val="BlockText"/>
      </w:pPr>
      <w:r>
        <w:t xml:space="preserve">D. Turn the head independently before the rest of the body.</w:t>
      </w:r>
    </w:p>
    <w:p>
      <w:pPr>
        <w:pStyle w:val="FirstParagraph"/>
      </w:pPr>
      <w:r>
        <w:rPr>
          <w:bCs/>
          <w:b/>
        </w:rPr>
        <w:t xml:space="preserve">A15 An alert child with neck pain after a collision says the discomfort has eased and asks to remove existing spinal precautions. What should the nurse do?</w:t>
      </w:r>
    </w:p>
    <w:p>
      <w:pPr>
        <w:pStyle w:val="BlockText"/>
      </w:pPr>
      <w:r>
        <w:t xml:space="preserve">A. Assume improved pain alone excludes cervical injury.</w:t>
      </w:r>
    </w:p>
    <w:p>
      <w:pPr>
        <w:pStyle w:val="BlockText"/>
      </w:pPr>
      <w:r>
        <w:t xml:space="preserve">B. Remove them solely because the child can talk normally.</w:t>
      </w:r>
    </w:p>
    <w:p>
      <w:pPr>
        <w:pStyle w:val="BlockText"/>
      </w:pPr>
      <w:r>
        <w:t xml:space="preserve">C. Maintain the indicated precautions and request clearance through the authorised clinical pathway.</w:t>
      </w:r>
    </w:p>
    <w:p>
      <w:pPr>
        <w:pStyle w:val="BlockText"/>
      </w:pPr>
      <w:r>
        <w:t xml:space="preserve">D. Test the neck with repeated forced movement before asking for review.</w:t>
      </w:r>
    </w:p>
    <w:p>
      <w:pPr>
        <w:pStyle w:val="FirstParagraph"/>
      </w:pPr>
      <w:r>
        <w:rPr>
          <w:bCs/>
          <w:b/>
        </w:rPr>
        <w:t xml:space="preserve">A16 After prescribed sedation, a child’s neurological examination is less informative and blood pressure begins to fall. What should the nurse prioritise?</w:t>
      </w:r>
    </w:p>
    <w:p>
      <w:pPr>
        <w:pStyle w:val="BlockText"/>
      </w:pPr>
      <w:r>
        <w:t xml:space="preserve">A. Reassess physiological status, document the examination limitation and escalate the change urgently.</w:t>
      </w:r>
    </w:p>
    <w:p>
      <w:pPr>
        <w:pStyle w:val="BlockText"/>
      </w:pPr>
      <w:r>
        <w:t xml:space="preserve">B. Interpret a less responsive child as definite brain deterioration without considering medication effects.</w:t>
      </w:r>
    </w:p>
    <w:p>
      <w:pPr>
        <w:pStyle w:val="BlockText"/>
      </w:pPr>
      <w:r>
        <w:t xml:space="preserve">C. Stop measuring blood pressure until the sedative has worn off.</w:t>
      </w:r>
    </w:p>
    <w:p>
      <w:pPr>
        <w:pStyle w:val="BlockText"/>
      </w:pPr>
      <w:r>
        <w:t xml:space="preserve">D. Record every new change as explained by sedation without further assessment.</w:t>
      </w:r>
    </w:p>
    <w:p>
      <w:pPr>
        <w:pStyle w:val="FirstParagraph"/>
      </w:pPr>
      <w:r>
        <w:rPr>
          <w:bCs/>
          <w:b/>
        </w:rPr>
        <w:t xml:space="preserve">A17 A nurse phones the clinician about a child who is deteriorating after head injury. Which message is most useful?</w:t>
      </w:r>
    </w:p>
    <w:p>
      <w:pPr>
        <w:pStyle w:val="BlockText"/>
      </w:pPr>
      <w:r>
        <w:t xml:space="preserve">A. Say only that the child does not look right, without available observations.</w:t>
      </w:r>
    </w:p>
    <w:p>
      <w:pPr>
        <w:pStyle w:val="BlockText"/>
      </w:pPr>
      <w:r>
        <w:t xml:space="preserve">B. Read the entire admission form before describing the change.</w:t>
      </w:r>
    </w:p>
    <w:p>
      <w:pPr>
        <w:pStyle w:val="BlockText"/>
      </w:pPr>
      <w:r>
        <w:t xml:space="preserve">C. Give the admission score without mentioning the present assessment.</w:t>
      </w:r>
    </w:p>
    <w:p>
      <w:pPr>
        <w:pStyle w:val="BlockText"/>
      </w:pPr>
      <w:r>
        <w:t xml:space="preserve">D. Report timed clinical changes, actions and responses, and the urgent review required.</w:t>
      </w:r>
    </w:p>
    <w:p>
      <w:pPr>
        <w:pStyle w:val="FirstParagraph"/>
      </w:pPr>
      <w:r>
        <w:rPr>
          <w:bCs/>
          <w:b/>
        </w:rPr>
        <w:t xml:space="preserve">A18 A child continues to deteriorate after an urgent review request, but the clinician has not arrived. What should the nurse do?</w:t>
      </w:r>
    </w:p>
    <w:p>
      <w:pPr>
        <w:pStyle w:val="BlockText"/>
      </w:pPr>
      <w:r>
        <w:t xml:space="preserve">A. Cancel escalation if another staff member appears unconcerned.</w:t>
      </w:r>
    </w:p>
    <w:p>
      <w:pPr>
        <w:pStyle w:val="BlockText"/>
      </w:pPr>
      <w:r>
        <w:t xml:space="preserve">B. Leave the child unmonitored while looking for the clinician.</w:t>
      </w:r>
    </w:p>
    <w:p>
      <w:pPr>
        <w:pStyle w:val="BlockText"/>
      </w:pPr>
      <w:r>
        <w:t xml:space="preserve">C. Wait indefinitely because one call fulfils the nurse’s responsibility.</w:t>
      </w:r>
    </w:p>
    <w:p>
      <w:pPr>
        <w:pStyle w:val="BlockText"/>
      </w:pPr>
      <w:r>
        <w:t xml:space="preserve">D. Activate the next escalation level while continuing immediate assessment and support.</w:t>
      </w:r>
    </w:p>
    <w:p>
      <w:pPr>
        <w:pStyle w:val="FirstParagraph"/>
      </w:pPr>
      <w:r>
        <w:rPr>
          <w:bCs/>
          <w:b/>
        </w:rPr>
        <w:t xml:space="preserve">A19 After an intervention, a child’s oxygen saturation improves but reduced responsiveness persists. What is the best next step?</w:t>
      </w:r>
    </w:p>
    <w:p>
      <w:pPr>
        <w:pStyle w:val="BlockText"/>
      </w:pPr>
      <w:r>
        <w:t xml:space="preserve">A. Reassess fully, document the response and continue escalation for reduced responsiveness.</w:t>
      </w:r>
    </w:p>
    <w:p>
      <w:pPr>
        <w:pStyle w:val="BlockText"/>
      </w:pPr>
      <w:r>
        <w:t xml:space="preserve">B. Restart discharge preparation without discussing persistent findings.</w:t>
      </w:r>
    </w:p>
    <w:p>
      <w:pPr>
        <w:pStyle w:val="BlockText"/>
      </w:pPr>
      <w:r>
        <w:t xml:space="preserve">C. Stop neurological observations because oxygen saturation has improved.</w:t>
      </w:r>
    </w:p>
    <w:p>
      <w:pPr>
        <w:pStyle w:val="BlockText"/>
      </w:pPr>
      <w:r>
        <w:t xml:space="preserve">D. Assume all problems have resolved because one measurement is better.</w:t>
      </w:r>
    </w:p>
    <w:p>
      <w:pPr>
        <w:pStyle w:val="FirstParagraph"/>
      </w:pPr>
      <w:r>
        <w:rPr>
          <w:bCs/>
          <w:b/>
        </w:rPr>
        <w:t xml:space="preserve">A20 Two nurses obtain different pupil findings during assessment of a child whose responsiveness is worsening. What is the safest action?</w:t>
      </w:r>
    </w:p>
    <w:p>
      <w:pPr>
        <w:pStyle w:val="BlockText"/>
      </w:pPr>
      <w:r>
        <w:t xml:space="preserve">A. Use the earlier normal observation to discard the current concern.</w:t>
      </w:r>
    </w:p>
    <w:p>
      <w:pPr>
        <w:pStyle w:val="BlockText"/>
      </w:pPr>
      <w:r>
        <w:t xml:space="preserve">B. Average the two pupil descriptions and avoid escalation.</w:t>
      </w:r>
    </w:p>
    <w:p>
      <w:pPr>
        <w:pStyle w:val="BlockText"/>
      </w:pPr>
      <w:r>
        <w:t xml:space="preserve">C. Arrange a prompt competent recheck while urgent escalation and supportive assessment proceed.</w:t>
      </w:r>
    </w:p>
    <w:p>
      <w:pPr>
        <w:pStyle w:val="BlockText"/>
      </w:pPr>
      <w:r>
        <w:t xml:space="preserve">D. Delay all action until three additional staff agree.</w:t>
      </w:r>
    </w:p>
    <w:p>
      <w:pPr>
        <w:pStyle w:val="FirstParagraph"/>
      </w:pPr>
      <w:r>
        <w:rPr>
          <w:bCs/>
          <w:b/>
        </w:rPr>
        <w:t xml:space="preserve">A21 A child is clinically approved for discharge after head injury. Which method best checks that the caregiver can act on safety advice?</w:t>
      </w:r>
    </w:p>
    <w:p>
      <w:pPr>
        <w:pStyle w:val="BlockText"/>
      </w:pPr>
      <w:r>
        <w:t xml:space="preserve">A. Hand over a leaflet without discussing its content.</w:t>
      </w:r>
    </w:p>
    <w:p>
      <w:pPr>
        <w:pStyle w:val="BlockText"/>
      </w:pPr>
      <w:r>
        <w:t xml:space="preserve">B. Avoid mentioning warning signs to prevent anxiety.</w:t>
      </w:r>
    </w:p>
    <w:p>
      <w:pPr>
        <w:pStyle w:val="BlockText"/>
      </w:pPr>
      <w:r>
        <w:t xml:space="preserve">C. Ask only whether the caregiver understands and accept a nod as sufficient.</w:t>
      </w:r>
    </w:p>
    <w:p>
      <w:pPr>
        <w:pStyle w:val="BlockText"/>
      </w:pPr>
      <w:r>
        <w:t xml:space="preserve">D. Give accessible verbal and written advice, then use teach-back of warning signs and actions.</w:t>
      </w:r>
    </w:p>
    <w:p>
      <w:pPr>
        <w:pStyle w:val="FirstParagraph"/>
      </w:pPr>
      <w:r>
        <w:rPr>
          <w:bCs/>
          <w:b/>
        </w:rPr>
        <w:t xml:space="preserve">A22 A child is otherwise ready for discharge, but the caregiver says no responsible adult can supervise the child during the initial 24 hours after injury. What should the nurse do?</w:t>
      </w:r>
    </w:p>
    <w:p>
      <w:pPr>
        <w:pStyle w:val="BlockText"/>
      </w:pPr>
      <w:r>
        <w:t xml:space="preserve">A. Discharge the child alone because the current neurological examination is reassuring.</w:t>
      </w:r>
    </w:p>
    <w:p>
      <w:pPr>
        <w:pStyle w:val="BlockText"/>
      </w:pPr>
      <w:r>
        <w:t xml:space="preserve">B. Document the concern only after the child has left.</w:t>
      </w:r>
    </w:p>
    <w:p>
      <w:pPr>
        <w:pStyle w:val="BlockText"/>
      </w:pPr>
      <w:r>
        <w:t xml:space="preserve">C. Escalate the supervision gap and agree a safe plan before discharge.</w:t>
      </w:r>
    </w:p>
    <w:p>
      <w:pPr>
        <w:pStyle w:val="BlockText"/>
      </w:pPr>
      <w:r>
        <w:t xml:space="preserve">D. Ask the child to call for help if consciousness deteriorates.</w:t>
      </w:r>
    </w:p>
    <w:p>
      <w:pPr>
        <w:pStyle w:val="FirstParagraph"/>
      </w:pPr>
      <w:r>
        <w:rPr>
          <w:bCs/>
          <w:b/>
        </w:rPr>
        <w:t xml:space="preserve">A23 A parent asks whether a reassuring early examination guarantees that the child will have no later problems. Which reply is most appropriate?</w:t>
      </w:r>
    </w:p>
    <w:p>
      <w:pPr>
        <w:pStyle w:val="BlockText"/>
      </w:pPr>
      <w:r>
        <w:t xml:space="preserve">A. Explain reassuring findings, possible symptom changes, follow-up and urgent warning signs.</w:t>
      </w:r>
    </w:p>
    <w:p>
      <w:pPr>
        <w:pStyle w:val="BlockText"/>
      </w:pPr>
      <w:r>
        <w:t xml:space="preserve">B. Promise that no problems can occur because the first examination was reassuring.</w:t>
      </w:r>
    </w:p>
    <w:p>
      <w:pPr>
        <w:pStyle w:val="BlockText"/>
      </w:pPr>
      <w:r>
        <w:t xml:space="preserve">C. Say that all head injuries inevitably cause permanent disability.</w:t>
      </w:r>
    </w:p>
    <w:p>
      <w:pPr>
        <w:pStyle w:val="BlockText"/>
      </w:pPr>
      <w:r>
        <w:t xml:space="preserve">D. Refer the parent to the leaflet without exploring or responding to the specific concern.</w:t>
      </w:r>
    </w:p>
    <w:p>
      <w:pPr>
        <w:pStyle w:val="FirstParagraph"/>
      </w:pPr>
      <w:r>
        <w:rPr>
          <w:bCs/>
          <w:b/>
        </w:rPr>
        <w:t xml:space="preserve">A24 A young child’s injury history changes between accounts and raises a safeguarding concern. What should the nurse do?</w:t>
      </w:r>
    </w:p>
    <w:p>
      <w:pPr>
        <w:pStyle w:val="BlockText"/>
      </w:pPr>
      <w:r>
        <w:t xml:space="preserve">A. Discuss suspicions in a shared bay before documenting the observed facts.</w:t>
      </w:r>
    </w:p>
    <w:p>
      <w:pPr>
        <w:pStyle w:val="BlockText"/>
      </w:pPr>
      <w:r>
        <w:t xml:space="preserve">B. Promise absolute secrecy and omit the concern from clinical communication.</w:t>
      </w:r>
    </w:p>
    <w:p>
      <w:pPr>
        <w:pStyle w:val="BlockText"/>
      </w:pPr>
      <w:r>
        <w:t xml:space="preserve">C. Ignore the concern unless the caregiver admits causing the injury.</w:t>
      </w:r>
    </w:p>
    <w:p>
      <w:pPr>
        <w:pStyle w:val="BlockText"/>
      </w:pPr>
      <w:r>
        <w:t xml:space="preserve">D. Document facts and accounts accurately and follow the safeguarding pathway with appropriate privacy.</w:t>
      </w:r>
    </w:p>
    <w:bookmarkEnd w:id="36"/>
    <w:bookmarkStart w:id="37" w:name="form-b"/>
    <w:p>
      <w:pPr>
        <w:pStyle w:val="Heading2"/>
      </w:pPr>
      <w:r>
        <w:t xml:space="preserve">Form B</w:t>
      </w:r>
    </w:p>
    <w:p>
      <w:pPr>
        <w:pStyle w:val="FirstParagraph"/>
      </w:pPr>
      <w:r>
        <w:rPr>
          <w:bCs/>
          <w:b/>
        </w:rPr>
        <w:t xml:space="preserve">B01 A 2-year-old with a head injury does not answer questions but interacts with a familiar toy. Which approach gives the most useful baseline for subsequent observations?</w:t>
      </w:r>
    </w:p>
    <w:p>
      <w:pPr>
        <w:pStyle w:val="BlockText"/>
      </w:pPr>
      <w:r>
        <w:t xml:space="preserve">A. Score the child solely against an adult conversational standard.</w:t>
      </w:r>
    </w:p>
    <w:p>
      <w:pPr>
        <w:pStyle w:val="BlockText"/>
      </w:pPr>
      <w:r>
        <w:t xml:space="preserve">B. Document age-appropriate responses and compare them with the caregiver’s account of usual function.</w:t>
      </w:r>
    </w:p>
    <w:p>
      <w:pPr>
        <w:pStyle w:val="BlockText"/>
      </w:pPr>
      <w:r>
        <w:t xml:space="preserve">C. Record a normal verbal response because the child plays with the toy.</w:t>
      </w:r>
    </w:p>
    <w:p>
      <w:pPr>
        <w:pStyle w:val="BlockText"/>
      </w:pPr>
      <w:r>
        <w:t xml:space="preserve">D. Postpone the assessment until the child can give a detailed history.</w:t>
      </w:r>
    </w:p>
    <w:p>
      <w:pPr>
        <w:pStyle w:val="FirstParagraph"/>
      </w:pPr>
      <w:r>
        <w:rPr>
          <w:bCs/>
          <w:b/>
        </w:rPr>
        <w:t xml:space="preserve">B02 Two successive records show the same total Glasgow Coma Scale score, but different staff completed the assessments. Which documentation would most improve comparison?</w:t>
      </w:r>
    </w:p>
    <w:p>
      <w:pPr>
        <w:pStyle w:val="BlockText"/>
      </w:pPr>
      <w:r>
        <w:t xml:space="preserve">A. Record component responses and assessment limitations at each time point.</w:t>
      </w:r>
    </w:p>
    <w:p>
      <w:pPr>
        <w:pStyle w:val="BlockText"/>
      </w:pPr>
      <w:r>
        <w:t xml:space="preserve">B. Replace both entries with the highest total recorded that day.</w:t>
      </w:r>
    </w:p>
    <w:p>
      <w:pPr>
        <w:pStyle w:val="BlockText"/>
      </w:pPr>
      <w:r>
        <w:t xml:space="preserve">C. Use the caregiver’s estimate as the formal Glasgow Coma Scale score.</w:t>
      </w:r>
    </w:p>
    <w:p>
      <w:pPr>
        <w:pStyle w:val="BlockText"/>
      </w:pPr>
      <w:r>
        <w:t xml:space="preserve">D. Record the total alone to prevent disagreements between observers.</w:t>
      </w:r>
    </w:p>
    <w:p>
      <w:pPr>
        <w:pStyle w:val="FirstParagraph"/>
      </w:pPr>
      <w:r>
        <w:rPr>
          <w:bCs/>
          <w:b/>
        </w:rPr>
        <w:t xml:space="preserve">B03 An observation chart contains pulse, respiratory rate and oxygen saturation but no neurological findings. Which action best corrects the assessment gap?</w:t>
      </w:r>
    </w:p>
    <w:p>
      <w:pPr>
        <w:pStyle w:val="BlockText"/>
      </w:pPr>
      <w:r>
        <w:t xml:space="preserve">A. Complete the neurological assessment and the remaining prescribed physiological observations.</w:t>
      </w:r>
    </w:p>
    <w:p>
      <w:pPr>
        <w:pStyle w:val="BlockText"/>
      </w:pPr>
      <w:r>
        <w:t xml:space="preserve">B. Add only a pain score because neurological findings are needed only after surgery.</w:t>
      </w:r>
    </w:p>
    <w:p>
      <w:pPr>
        <w:pStyle w:val="BlockText"/>
      </w:pPr>
      <w:r>
        <w:t xml:space="preserve">C. Copy neurological findings from admission if the child is not complaining.</w:t>
      </w:r>
    </w:p>
    <w:p>
      <w:pPr>
        <w:pStyle w:val="BlockText"/>
      </w:pPr>
      <w:r>
        <w:t xml:space="preserve">D. Accept the chart because respiratory observations identify all significant head-injury changes.</w:t>
      </w:r>
    </w:p>
    <w:p>
      <w:pPr>
        <w:pStyle w:val="FirstParagraph"/>
      </w:pPr>
      <w:r>
        <w:rPr>
          <w:bCs/>
          <w:b/>
        </w:rPr>
        <w:t xml:space="preserve">B04 A 7-year-old is transferred after being struck during sport and is physiologically stable. Which missing information should the nurse prioritise obtaining?</w:t>
      </w:r>
    </w:p>
    <w:p>
      <w:pPr>
        <w:pStyle w:val="BlockText"/>
      </w:pPr>
      <w:r>
        <w:t xml:space="preserve">A. Only the size of the visible bruise because this indicates intracranial injury severity.</w:t>
      </w:r>
    </w:p>
    <w:p>
      <w:pPr>
        <w:pStyle w:val="BlockText"/>
      </w:pPr>
      <w:r>
        <w:t xml:space="preserve">B. Clarify injury timing, mechanism, subsequent symptoms, baseline function and relevant medical history.</w:t>
      </w:r>
    </w:p>
    <w:p>
      <w:pPr>
        <w:pStyle w:val="BlockText"/>
      </w:pPr>
      <w:r>
        <w:t xml:space="preserve">C. Only the family’s preference for imaging without clarifying the clinical history.</w:t>
      </w:r>
    </w:p>
    <w:p>
      <w:pPr>
        <w:pStyle w:val="BlockText"/>
      </w:pPr>
      <w:r>
        <w:t xml:space="preserve">D. A single pain score to use as the sole basis of injury risk classification.</w:t>
      </w:r>
    </w:p>
    <w:p>
      <w:pPr>
        <w:pStyle w:val="FirstParagraph"/>
      </w:pPr>
      <w:r>
        <w:rPr>
          <w:bCs/>
          <w:b/>
        </w:rPr>
        <w:t xml:space="preserve">B05 A child awaiting review reports increasingly severe head pain and vomits again after appearing settled. Which interpretation should guide care?</w:t>
      </w:r>
    </w:p>
    <w:p>
      <w:pPr>
        <w:pStyle w:val="BlockText"/>
      </w:pPr>
      <w:r>
        <w:t xml:space="preserve">A. The symptom progression warrants immediate reassessment and urgent clinical escalation.</w:t>
      </w:r>
    </w:p>
    <w:p>
      <w:pPr>
        <w:pStyle w:val="BlockText"/>
      </w:pPr>
      <w:r>
        <w:t xml:space="preserve">B. Vomiting is reassuring when it occurs after rather than immediately at injury.</w:t>
      </w:r>
    </w:p>
    <w:p>
      <w:pPr>
        <w:pStyle w:val="BlockText"/>
      </w:pPr>
      <w:r>
        <w:t xml:space="preserve">C. Pain intensity can be ignored until the next scheduled neurological check.</w:t>
      </w:r>
    </w:p>
    <w:p>
      <w:pPr>
        <w:pStyle w:val="BlockText"/>
      </w:pPr>
      <w:r>
        <w:t xml:space="preserve">D. Earlier improvement makes the new symptoms clinically unimportant.</w:t>
      </w:r>
    </w:p>
    <w:p>
      <w:pPr>
        <w:pStyle w:val="FirstParagraph"/>
      </w:pPr>
      <w:r>
        <w:rPr>
          <w:bCs/>
          <w:b/>
        </w:rPr>
        <w:t xml:space="preserve">B06 After an initially reassuring scan, a child develops new confusion and reduced responsiveness. What should the nurse communicate?</w:t>
      </w:r>
    </w:p>
    <w:p>
      <w:pPr>
        <w:pStyle w:val="BlockText"/>
      </w:pPr>
      <w:r>
        <w:t xml:space="preserve">A. Review can wait until a routine outpatient appointment because imaging was reassuring.</w:t>
      </w:r>
    </w:p>
    <w:p>
      <w:pPr>
        <w:pStyle w:val="BlockText"/>
      </w:pPr>
      <w:r>
        <w:t xml:space="preserve">B. Confusion is not relevant unless the scan has already shown bleeding.</w:t>
      </w:r>
    </w:p>
    <w:p>
      <w:pPr>
        <w:pStyle w:val="BlockText"/>
      </w:pPr>
      <w:r>
        <w:t xml:space="preserve">C. Report the new neurological changes and request urgent reassessment despite the earlier scan.</w:t>
      </w:r>
    </w:p>
    <w:p>
      <w:pPr>
        <w:pStyle w:val="BlockText"/>
      </w:pPr>
      <w:r>
        <w:t xml:space="preserve">D. The scan result means the child no longer needs neurological assessment.</w:t>
      </w:r>
    </w:p>
    <w:p>
      <w:pPr>
        <w:pStyle w:val="FirstParagraph"/>
      </w:pPr>
      <w:r>
        <w:rPr>
          <w:bCs/>
          <w:b/>
        </w:rPr>
        <w:t xml:space="preserve">B07 An adolescent with a head injury becomes restless and no longer follows instructions reliably. Which response best addresses the change?</w:t>
      </w:r>
    </w:p>
    <w:p>
      <w:pPr>
        <w:pStyle w:val="BlockText"/>
      </w:pPr>
      <w:r>
        <w:t xml:space="preserve">A. Wait for the adolescent to sleep before deciding whether reassessment is needed.</w:t>
      </w:r>
    </w:p>
    <w:p>
      <w:pPr>
        <w:pStyle w:val="BlockText"/>
      </w:pPr>
      <w:r>
        <w:t xml:space="preserve">B. Record a behavioural problem without repeating observations.</w:t>
      </w:r>
    </w:p>
    <w:p>
      <w:pPr>
        <w:pStyle w:val="BlockText"/>
      </w:pPr>
      <w:r>
        <w:t xml:space="preserve">C. Compare with baseline, reassess physiological and neurological status and escalate the changes.</w:t>
      </w:r>
    </w:p>
    <w:p>
      <w:pPr>
        <w:pStyle w:val="BlockText"/>
      </w:pPr>
      <w:r>
        <w:t xml:space="preserve">D. Interpret restlessness as evidence that consciousness has improved.</w:t>
      </w:r>
    </w:p>
    <w:p>
      <w:pPr>
        <w:pStyle w:val="FirstParagraph"/>
      </w:pPr>
      <w:r>
        <w:rPr>
          <w:bCs/>
          <w:b/>
        </w:rPr>
        <w:t xml:space="preserve">B08 A child remains able to speak, but the nurse notices a new asymmetry in limb movement compared with the last assessment. What should guide the response?</w:t>
      </w:r>
    </w:p>
    <w:p>
      <w:pPr>
        <w:pStyle w:val="BlockText"/>
      </w:pPr>
      <w:r>
        <w:t xml:space="preserve">A. Preserved speech makes the movement change unlikely to matter.</w:t>
      </w:r>
    </w:p>
    <w:p>
      <w:pPr>
        <w:pStyle w:val="BlockText"/>
      </w:pPr>
      <w:r>
        <w:t xml:space="preserve">B. The assessment should be deferred until the child loses consciousness.</w:t>
      </w:r>
    </w:p>
    <w:p>
      <w:pPr>
        <w:pStyle w:val="BlockText"/>
      </w:pPr>
      <w:r>
        <w:t xml:space="preserve">C. Promptly confirm the new focal finding and obtain urgent clinical review.</w:t>
      </w:r>
    </w:p>
    <w:p>
      <w:pPr>
        <w:pStyle w:val="BlockText"/>
      </w:pPr>
      <w:r>
        <w:t xml:space="preserve">D. The finding can be omitted if the child reports no pain.</w:t>
      </w:r>
    </w:p>
    <w:p>
      <w:pPr>
        <w:pStyle w:val="FirstParagraph"/>
      </w:pPr>
      <w:r>
        <w:rPr>
          <w:bCs/>
          <w:b/>
        </w:rPr>
        <w:t xml:space="preserve">B09 During initial assessment after a fall, a child has laboured breathing and cannot respond normally. What should the nurse prioritise?</w:t>
      </w:r>
    </w:p>
    <w:p>
      <w:pPr>
        <w:pStyle w:val="BlockText"/>
      </w:pPr>
      <w:r>
        <w:t xml:space="preserve">A. Complete a full neurological score before starting the respiratory assessment.</w:t>
      </w:r>
    </w:p>
    <w:p>
      <w:pPr>
        <w:pStyle w:val="BlockText"/>
      </w:pPr>
      <w:r>
        <w:t xml:space="preserve">B. Transport to the ward because a quiet environment will restore breathing.</w:t>
      </w:r>
    </w:p>
    <w:p>
      <w:pPr>
        <w:pStyle w:val="BlockText"/>
      </w:pPr>
      <w:r>
        <w:t xml:space="preserve">C. Call for help and support airway and breathing with cervical precautions as indicated.</w:t>
      </w:r>
    </w:p>
    <w:p>
      <w:pPr>
        <w:pStyle w:val="BlockText"/>
      </w:pPr>
      <w:r>
        <w:t xml:space="preserve">D. Delay resuscitation until a complete neurological score is recorded.</w:t>
      </w:r>
    </w:p>
    <w:p>
      <w:pPr>
        <w:pStyle w:val="FirstParagraph"/>
      </w:pPr>
      <w:r>
        <w:rPr>
          <w:bCs/>
          <w:b/>
        </w:rPr>
        <w:t xml:space="preserve">B10 A child receiving prescribed oxygen becomes cyanosed and the monitor shows a falling saturation. Which action is most appropriate?</w:t>
      </w:r>
    </w:p>
    <w:p>
      <w:pPr>
        <w:pStyle w:val="BlockText"/>
      </w:pPr>
      <w:r>
        <w:t xml:space="preserve">A. Increase documentation frequency while leaving assessment until medical rounds.</w:t>
      </w:r>
    </w:p>
    <w:p>
      <w:pPr>
        <w:pStyle w:val="BlockText"/>
      </w:pPr>
      <w:r>
        <w:t xml:space="preserve">B. Attribute the reading to movement without examining the child.</w:t>
      </w:r>
    </w:p>
    <w:p>
      <w:pPr>
        <w:pStyle w:val="BlockText"/>
      </w:pPr>
      <w:r>
        <w:t xml:space="preserve">C. Wait for a second monitor before taking any clinical action.</w:t>
      </w:r>
    </w:p>
    <w:p>
      <w:pPr>
        <w:pStyle w:val="BlockText"/>
      </w:pPr>
      <w:r>
        <w:t xml:space="preserve">D. Assess airway and oxygen delivery, summon help and provide emergency support.</w:t>
      </w:r>
    </w:p>
    <w:p>
      <w:pPr>
        <w:pStyle w:val="FirstParagraph"/>
      </w:pPr>
      <w:r>
        <w:rPr>
          <w:bCs/>
          <w:b/>
        </w:rPr>
        <w:t xml:space="preserve">B11 A head-injured child has persistently depressed consciousness with inadequate airway protection. Which preparation best supports safe care?</w:t>
      </w:r>
    </w:p>
    <w:p>
      <w:pPr>
        <w:pStyle w:val="BlockText"/>
      </w:pPr>
      <w:r>
        <w:t xml:space="preserve">A. Ask the caregiver to give a drink to assess the gag reflex.</w:t>
      </w:r>
    </w:p>
    <w:p>
      <w:pPr>
        <w:pStyle w:val="BlockText"/>
      </w:pPr>
      <w:r>
        <w:t xml:space="preserve">B. Wait for brain imaging before contacting anyone about the airway.</w:t>
      </w:r>
    </w:p>
    <w:p>
      <w:pPr>
        <w:pStyle w:val="BlockText"/>
      </w:pPr>
      <w:r>
        <w:t xml:space="preserve">C. Remove airway equipment from the bedside to avoid distressing the family.</w:t>
      </w:r>
    </w:p>
    <w:p>
      <w:pPr>
        <w:pStyle w:val="BlockText"/>
      </w:pPr>
      <w:r>
        <w:t xml:space="preserve">D. Summon the paediatric airway team, prepare equipment and continue emergency support.</w:t>
      </w:r>
    </w:p>
    <w:p>
      <w:pPr>
        <w:pStyle w:val="FirstParagraph"/>
      </w:pPr>
      <w:r>
        <w:rPr>
          <w:bCs/>
          <w:b/>
        </w:rPr>
        <w:t xml:space="preserve">B12 A nurse is asked to increase ventilation substantially in a stable child solely because a head injury is present. No specialist rescue instruction has been given. What is most appropriate?</w:t>
      </w:r>
    </w:p>
    <w:p>
      <w:pPr>
        <w:pStyle w:val="BlockText"/>
      </w:pPr>
      <w:r>
        <w:t xml:space="preserve">A. Clarify the request with the specialist and maintain prescribed targets meanwhile.</w:t>
      </w:r>
    </w:p>
    <w:p>
      <w:pPr>
        <w:pStyle w:val="BlockText"/>
      </w:pPr>
      <w:r>
        <w:t xml:space="preserve">B. Use the admission carbon dioxide measurement to guide ventilation throughout the entire shift.</w:t>
      </w:r>
    </w:p>
    <w:p>
      <w:pPr>
        <w:pStyle w:val="BlockText"/>
      </w:pPr>
      <w:r>
        <w:t xml:space="preserve">C. Make the change immediately as a universal preventive treatment.</w:t>
      </w:r>
    </w:p>
    <w:p>
      <w:pPr>
        <w:pStyle w:val="BlockText"/>
      </w:pPr>
      <w:r>
        <w:t xml:space="preserve">D. Use the largest available ventilator rate until the next shift.</w:t>
      </w:r>
    </w:p>
    <w:p>
      <w:pPr>
        <w:pStyle w:val="FirstParagraph"/>
      </w:pPr>
      <w:r>
        <w:rPr>
          <w:bCs/>
          <w:b/>
        </w:rPr>
        <w:t xml:space="preserve">B13 Following trauma, a child’s peripheral perfusion worsens and blood pressure is declining from earlier readings. Which plan is most appropriate?</w:t>
      </w:r>
    </w:p>
    <w:p>
      <w:pPr>
        <w:pStyle w:val="BlockText"/>
      </w:pPr>
      <w:r>
        <w:t xml:space="preserve">A. Focus only on the head wound because extracranial injuries cannot affect brain recovery.</w:t>
      </w:r>
    </w:p>
    <w:p>
      <w:pPr>
        <w:pStyle w:val="BlockText"/>
      </w:pPr>
      <w:r>
        <w:t xml:space="preserve">B. Assume a falling pressure is desirable after brain injury.</w:t>
      </w:r>
    </w:p>
    <w:p>
      <w:pPr>
        <w:pStyle w:val="BlockText"/>
      </w:pPr>
      <w:r>
        <w:t xml:space="preserve">C. Wait for a routine imaging slot before addressing circulation.</w:t>
      </w:r>
    </w:p>
    <w:p>
      <w:pPr>
        <w:pStyle w:val="BlockText"/>
      </w:pPr>
      <w:r>
        <w:t xml:space="preserve">D. Escalate, assess circulation and associated injuries, and support ordered resuscitation and reassessment.</w:t>
      </w:r>
    </w:p>
    <w:p>
      <w:pPr>
        <w:pStyle w:val="FirstParagraph"/>
      </w:pPr>
      <w:r>
        <w:rPr>
          <w:bCs/>
          <w:b/>
        </w:rPr>
        <w:t xml:space="preserve">B14 A child cannot be clinically cleared of cervical injury and must be moved onto a transfer trolley. Which action best reduces avoidable movement?</w:t>
      </w:r>
    </w:p>
    <w:p>
      <w:pPr>
        <w:pStyle w:val="BlockText"/>
      </w:pPr>
      <w:r>
        <w:t xml:space="preserve">A. Coordinate trained staff to maintain the agreed alignment and precautions throughout transfer.</w:t>
      </w:r>
    </w:p>
    <w:p>
      <w:pPr>
        <w:pStyle w:val="BlockText"/>
      </w:pPr>
      <w:r>
        <w:t xml:space="preserve">B. Have one person pull the child by the shoulders without planning.</w:t>
      </w:r>
    </w:p>
    <w:p>
      <w:pPr>
        <w:pStyle w:val="BlockText"/>
      </w:pPr>
      <w:r>
        <w:t xml:space="preserve">C. Remove all precautions because transfer distance is short.</w:t>
      </w:r>
    </w:p>
    <w:p>
      <w:pPr>
        <w:pStyle w:val="BlockText"/>
      </w:pPr>
      <w:r>
        <w:t xml:space="preserve">D. Ask the child to sit up unaided to test whether movement is painful.</w:t>
      </w:r>
    </w:p>
    <w:p>
      <w:pPr>
        <w:pStyle w:val="FirstParagraph"/>
      </w:pPr>
      <w:r>
        <w:rPr>
          <w:bCs/>
          <w:b/>
        </w:rPr>
        <w:t xml:space="preserve">B15 A child who initially reported neck tenderness is now more comfortable. The caregiver asks whether precautions can be stopped. What is the best response?</w:t>
      </w:r>
    </w:p>
    <w:p>
      <w:pPr>
        <w:pStyle w:val="BlockText"/>
      </w:pPr>
      <w:r>
        <w:t xml:space="preserve">A. Remove the precautions because pain relief proves that injury is absent.</w:t>
      </w:r>
    </w:p>
    <w:p>
      <w:pPr>
        <w:pStyle w:val="BlockText"/>
      </w:pPr>
      <w:r>
        <w:t xml:space="preserve">B. State that all children must wear a rigid collar indefinitely.</w:t>
      </w:r>
    </w:p>
    <w:p>
      <w:pPr>
        <w:pStyle w:val="BlockText"/>
      </w:pPr>
      <w:r>
        <w:t xml:space="preserve">C. Ask the caregiver to check neck movement independently.</w:t>
      </w:r>
    </w:p>
    <w:p>
      <w:pPr>
        <w:pStyle w:val="BlockText"/>
      </w:pPr>
      <w:r>
        <w:t xml:space="preserve">D. Explain that precautions require reassessment and clearance through the local clinical pathway.</w:t>
      </w:r>
    </w:p>
    <w:p>
      <w:pPr>
        <w:pStyle w:val="FirstParagraph"/>
      </w:pPr>
      <w:r>
        <w:rPr>
          <w:bCs/>
          <w:b/>
        </w:rPr>
        <w:t xml:space="preserve">B16 A recently sedated child with a brain injury develops weaker pulses and reduced responsiveness. Which assessment approach is most appropriate?</w:t>
      </w:r>
    </w:p>
    <w:p>
      <w:pPr>
        <w:pStyle w:val="BlockText"/>
      </w:pPr>
      <w:r>
        <w:t xml:space="preserve">A. Assume both findings are harmless expected effects and wait.</w:t>
      </w:r>
    </w:p>
    <w:p>
      <w:pPr>
        <w:pStyle w:val="BlockText"/>
      </w:pPr>
      <w:r>
        <w:t xml:space="preserve">B. Rely on the pre-sedation observations until the next scheduled round.</w:t>
      </w:r>
    </w:p>
    <w:p>
      <w:pPr>
        <w:pStyle w:val="BlockText"/>
      </w:pPr>
      <w:r>
        <w:t xml:space="preserve">C. Use responsiveness alone to determine circulation is adequate.</w:t>
      </w:r>
    </w:p>
    <w:p>
      <w:pPr>
        <w:pStyle w:val="BlockText"/>
      </w:pPr>
      <w:r>
        <w:t xml:space="preserve">D. Assess respiratory and circulatory status, document sedation and escalate the new findings.</w:t>
      </w:r>
    </w:p>
    <w:p>
      <w:pPr>
        <w:pStyle w:val="FirstParagraph"/>
      </w:pPr>
      <w:r>
        <w:rPr>
          <w:bCs/>
          <w:b/>
        </w:rPr>
        <w:t xml:space="preserve">B17 A receiving clinician asks why an urgent review has been requested. Which information should the nurse prioritise?</w:t>
      </w:r>
    </w:p>
    <w:p>
      <w:pPr>
        <w:pStyle w:val="BlockText"/>
      </w:pPr>
      <w:r>
        <w:t xml:space="preserve">A. All normal historical findings before mentioning the acute change.</w:t>
      </w:r>
    </w:p>
    <w:p>
      <w:pPr>
        <w:pStyle w:val="BlockText"/>
      </w:pPr>
      <w:r>
        <w:t xml:space="preserve">B. Report timed changes from baseline, interventions and responses, and the review required.</w:t>
      </w:r>
    </w:p>
    <w:p>
      <w:pPr>
        <w:pStyle w:val="BlockText"/>
      </w:pPr>
      <w:r>
        <w:t xml:space="preserve">C. The next routine observation time without giving current findings.</w:t>
      </w:r>
    </w:p>
    <w:p>
      <w:pPr>
        <w:pStyle w:val="BlockText"/>
      </w:pPr>
      <w:r>
        <w:t xml:space="preserve">D. Only the diagnostic label from admission.</w:t>
      </w:r>
    </w:p>
    <w:p>
      <w:pPr>
        <w:pStyle w:val="FirstParagraph"/>
      </w:pPr>
      <w:r>
        <w:rPr>
          <w:bCs/>
          <w:b/>
        </w:rPr>
        <w:t xml:space="preserve">B18 The first person contacted cannot attend promptly, and the child’s responsiveness continues to decline. Which action is appropriate?</w:t>
      </w:r>
    </w:p>
    <w:p>
      <w:pPr>
        <w:pStyle w:val="BlockText"/>
      </w:pPr>
      <w:r>
        <w:t xml:space="preserve">A. Transfer responsibility to the caregiver until a clinician is free.</w:t>
      </w:r>
    </w:p>
    <w:p>
      <w:pPr>
        <w:pStyle w:val="BlockText"/>
      </w:pPr>
      <w:r>
        <w:t xml:space="preserve">B. Repeat documentation without arranging a timely clinical response.</w:t>
      </w:r>
    </w:p>
    <w:p>
      <w:pPr>
        <w:pStyle w:val="BlockText"/>
      </w:pPr>
      <w:r>
        <w:t xml:space="preserve">C. Escalate to the local emergency or senior response while continuing bedside support.</w:t>
      </w:r>
    </w:p>
    <w:p>
      <w:pPr>
        <w:pStyle w:val="BlockText"/>
      </w:pPr>
      <w:r>
        <w:t xml:space="preserve">D. Wait until routine rounds because a message has been delivered.</w:t>
      </w:r>
    </w:p>
    <w:p>
      <w:pPr>
        <w:pStyle w:val="FirstParagraph"/>
      </w:pPr>
      <w:r>
        <w:rPr>
          <w:bCs/>
          <w:b/>
        </w:rPr>
        <w:t xml:space="preserve">B19 A child’s circulation improves after prescribed resuscitation, but new limb asymmetry remains. What should the nurse do?</w:t>
      </w:r>
    </w:p>
    <w:p>
      <w:pPr>
        <w:pStyle w:val="BlockText"/>
      </w:pPr>
      <w:r>
        <w:t xml:space="preserve">A. Delay further review until the next day to allow recovery.</w:t>
      </w:r>
    </w:p>
    <w:p>
      <w:pPr>
        <w:pStyle w:val="BlockText"/>
      </w:pPr>
      <w:r>
        <w:t xml:space="preserve">B. Reassess and report the persistent focal finding alongside the circulatory response.</w:t>
      </w:r>
    </w:p>
    <w:p>
      <w:pPr>
        <w:pStyle w:val="BlockText"/>
      </w:pPr>
      <w:r>
        <w:t xml:space="preserve">C. Reclassify the earlier neurological concern as a recording error without reassessment.</w:t>
      </w:r>
    </w:p>
    <w:p>
      <w:pPr>
        <w:pStyle w:val="BlockText"/>
      </w:pPr>
      <w:r>
        <w:t xml:space="preserve">D. End escalation because blood pressure is now improved.</w:t>
      </w:r>
    </w:p>
    <w:p>
      <w:pPr>
        <w:pStyle w:val="FirstParagraph"/>
      </w:pPr>
      <w:r>
        <w:rPr>
          <w:bCs/>
          <w:b/>
        </w:rPr>
        <w:t xml:space="preserve">B20 A surprising neurological observation may reflect technique, but the child also shows new drowsiness. Which response is most appropriate?</w:t>
      </w:r>
    </w:p>
    <w:p>
      <w:pPr>
        <w:pStyle w:val="BlockText"/>
      </w:pPr>
      <w:r>
        <w:t xml:space="preserve">A. Accept the first reassuring measurement regardless of subsequent clinical change.</w:t>
      </w:r>
    </w:p>
    <w:p>
      <w:pPr>
        <w:pStyle w:val="BlockText"/>
      </w:pPr>
      <w:r>
        <w:t xml:space="preserve">B. Delete the unexpected observation because it may be inaccurate.</w:t>
      </w:r>
    </w:p>
    <w:p>
      <w:pPr>
        <w:pStyle w:val="BlockText"/>
      </w:pPr>
      <w:r>
        <w:t xml:space="preserve">C. Arrange a prompt competent recheck while communicating concern and continuing emergency assessment.</w:t>
      </w:r>
    </w:p>
    <w:p>
      <w:pPr>
        <w:pStyle w:val="BlockText"/>
      </w:pPr>
      <w:r>
        <w:t xml:space="preserve">D. Wait for the next scheduled round to see whether another observer agrees.</w:t>
      </w:r>
    </w:p>
    <w:p>
      <w:pPr>
        <w:pStyle w:val="FirstParagraph"/>
      </w:pPr>
      <w:r>
        <w:rPr>
          <w:bCs/>
          <w:b/>
        </w:rPr>
        <w:t xml:space="preserve">B21 Before a child leaves hospital, the caregiver says the instructions are clear but cannot describe when to seek urgent help. What should the nurse do?</w:t>
      </w:r>
    </w:p>
    <w:p>
      <w:pPr>
        <w:pStyle w:val="BlockText"/>
      </w:pPr>
      <w:r>
        <w:t xml:space="preserve">A. Remove the emergency contact information to simplify the document.</w:t>
      </w:r>
    </w:p>
    <w:p>
      <w:pPr>
        <w:pStyle w:val="BlockText"/>
      </w:pPr>
      <w:r>
        <w:t xml:space="preserve">B. Re-explain the advice accessibly and use teach-back to confirm warning signs and actions.</w:t>
      </w:r>
    </w:p>
    <w:p>
      <w:pPr>
        <w:pStyle w:val="BlockText"/>
      </w:pPr>
      <w:r>
        <w:t xml:space="preserve">C. Ask the child to memorise the leaflet instead of involving the caregiver.</w:t>
      </w:r>
    </w:p>
    <w:p>
      <w:pPr>
        <w:pStyle w:val="BlockText"/>
      </w:pPr>
      <w:r>
        <w:t xml:space="preserve">D. Proceed because the caregiver initially said the instructions were clear.</w:t>
      </w:r>
    </w:p>
    <w:p>
      <w:pPr>
        <w:pStyle w:val="FirstParagraph"/>
      </w:pPr>
      <w:r>
        <w:rPr>
          <w:bCs/>
          <w:b/>
        </w:rPr>
        <w:t xml:space="preserve">B22 A caregiver must leave for work and plans to leave a recently injured child unsupervised at home during the first day. Which response is appropriate?</w:t>
      </w:r>
    </w:p>
    <w:p>
      <w:pPr>
        <w:pStyle w:val="BlockText"/>
      </w:pPr>
      <w:r>
        <w:t xml:space="preserve">A. Arrange a responsible supervisor or escalate for an alternative safe discharge plan.</w:t>
      </w:r>
    </w:p>
    <w:p>
      <w:pPr>
        <w:pStyle w:val="BlockText"/>
      </w:pPr>
      <w:r>
        <w:t xml:space="preserve">B. Advise the child to check their own neurological status overnight.</w:t>
      </w:r>
    </w:p>
    <w:p>
      <w:pPr>
        <w:pStyle w:val="BlockText"/>
      </w:pPr>
      <w:r>
        <w:t xml:space="preserve">C. Accept the plan because written advice replaces adult supervision.</w:t>
      </w:r>
    </w:p>
    <w:p>
      <w:pPr>
        <w:pStyle w:val="BlockText"/>
      </w:pPr>
      <w:r>
        <w:t xml:space="preserve">D. Tell the caregiver supervision is unnecessary after a normal scan.</w:t>
      </w:r>
    </w:p>
    <w:p>
      <w:pPr>
        <w:pStyle w:val="FirstParagraph"/>
      </w:pPr>
      <w:r>
        <w:rPr>
          <w:bCs/>
          <w:b/>
        </w:rPr>
        <w:t xml:space="preserve">B23 After initial assessment, a caregiver asks whether recovery is certain. How should the nurse respond within professional scope?</w:t>
      </w:r>
    </w:p>
    <w:p>
      <w:pPr>
        <w:pStyle w:val="BlockText"/>
      </w:pPr>
      <w:r>
        <w:t xml:space="preserve">A. Predict permanent impairment without discussing the clinical findings.</w:t>
      </w:r>
    </w:p>
    <w:p>
      <w:pPr>
        <w:pStyle w:val="BlockText"/>
      </w:pPr>
      <w:r>
        <w:t xml:space="preserve">B. Guarantee complete recovery based only on the child’s age.</w:t>
      </w:r>
    </w:p>
    <w:p>
      <w:pPr>
        <w:pStyle w:val="BlockText"/>
      </w:pPr>
      <w:r>
        <w:t xml:space="preserve">C. Give the technical imaging description without checking what the caregiver has understood.</w:t>
      </w:r>
    </w:p>
    <w:p>
      <w:pPr>
        <w:pStyle w:val="BlockText"/>
      </w:pPr>
      <w:r>
        <w:t xml:space="preserve">D. Explain the current findings, uncertainty, monitoring and when to seek further help.</w:t>
      </w:r>
    </w:p>
    <w:p>
      <w:pPr>
        <w:pStyle w:val="FirstParagraph"/>
      </w:pPr>
      <w:r>
        <w:rPr>
          <w:bCs/>
          <w:b/>
        </w:rPr>
        <w:t xml:space="preserve">B24 During assessment, the explanation of a child’s injury appears inconsistent with the child’s developmental ability. Which response is most appropriate?</w:t>
      </w:r>
    </w:p>
    <w:p>
      <w:pPr>
        <w:pStyle w:val="BlockText"/>
      </w:pPr>
      <w:r>
        <w:t xml:space="preserve">A. Delay reporting until the nurse has independently proven what occurred.</w:t>
      </w:r>
    </w:p>
    <w:p>
      <w:pPr>
        <w:pStyle w:val="BlockText"/>
      </w:pPr>
      <w:r>
        <w:t xml:space="preserve">B. Document facts and reported accounts accurately and seek review through the safeguarding pathway.</w:t>
      </w:r>
    </w:p>
    <w:p>
      <w:pPr>
        <w:pStyle w:val="BlockText"/>
      </w:pPr>
      <w:r>
        <w:t xml:space="preserve">C. Discuss the suspected explanation with the family publicly before seeking specialist review.</w:t>
      </w:r>
    </w:p>
    <w:p>
      <w:pPr>
        <w:pStyle w:val="BlockText"/>
      </w:pPr>
      <w:r>
        <w:t xml:space="preserve">D. Change the history to make it consistent with the observed injury.</w:t>
      </w:r>
    </w:p>
    <w:bookmarkEnd w:id="37"/>
    <w:bookmarkStart w:id="38" w:name="instructor-keys-and-rationales"/>
    <w:p>
      <w:pPr>
        <w:pStyle w:val="Heading2"/>
      </w:pPr>
      <w:r>
        <w:t xml:space="preserve">Instructor keys and rationales</w:t>
      </w:r>
    </w:p>
    <w:p>
      <w:pPr>
        <w:pStyle w:val="FirstParagraph"/>
      </w:pPr>
      <w:r>
        <w:t xml:space="preserve">Table C1 Form A answer key</w:t>
      </w:r>
    </w:p>
    <w:tbl>
      <w:tblPr>
        <w:tblStyle w:val="Table"/>
        <w:tblW w:type="pct" w:w="4945"/>
        <w:tblLook w:firstRow="1" w:lastRow="0" w:firstColumn="0" w:lastColumn="0" w:noHBand="0" w:noVBand="0" w:val="0020"/>
        <w:jc w:val="start"/>
      </w:tblPr>
      <w:tblGrid>
        <w:gridCol w:w="476"/>
        <w:gridCol w:w="1341"/>
        <w:gridCol w:w="562"/>
        <w:gridCol w:w="5453"/>
      </w:tblGrid>
      <w:tr>
        <w:trPr>
          <w:tblHeader w:val="true"/>
        </w:trPr>
        <w:tc>
          <w:tcPr/>
          <w:p>
            <w:pPr>
              <w:pStyle w:val="Compact"/>
              <w:jc w:val="left"/>
            </w:pPr>
            <w:r>
              <w:rPr>
                <w:bCs/>
                <w:b/>
              </w:rPr>
              <w:t xml:space="preserve">Item</w:t>
            </w:r>
          </w:p>
        </w:tc>
        <w:tc>
          <w:tcPr/>
          <w:p>
            <w:pPr>
              <w:pStyle w:val="Compact"/>
              <w:jc w:val="left"/>
            </w:pPr>
            <w:r>
              <w:rPr>
                <w:bCs/>
                <w:b/>
              </w:rPr>
              <w:t xml:space="preserve">Domain</w:t>
            </w:r>
          </w:p>
        </w:tc>
        <w:tc>
          <w:tcPr/>
          <w:p>
            <w:pPr>
              <w:pStyle w:val="Compact"/>
              <w:jc w:val="left"/>
            </w:pPr>
            <w:r>
              <w:rPr>
                <w:bCs/>
                <w:b/>
              </w:rPr>
              <w:t xml:space="preserve">Answer</w:t>
            </w:r>
          </w:p>
        </w:tc>
        <w:tc>
          <w:tcPr/>
          <w:p>
            <w:pPr>
              <w:pStyle w:val="Compact"/>
              <w:jc w:val="left"/>
            </w:pPr>
            <w:r>
              <w:rPr>
                <w:bCs/>
                <w:b/>
              </w:rPr>
              <w:t xml:space="preserve">Rationale</w:t>
            </w:r>
          </w:p>
        </w:tc>
      </w:tr>
      <w:tr>
        <w:tc>
          <w:tcPr/>
          <w:p>
            <w:pPr>
              <w:pStyle w:val="Compact"/>
              <w:jc w:val="left"/>
            </w:pPr>
            <w:r>
              <w:t xml:space="preserve">A01</w:t>
            </w:r>
          </w:p>
        </w:tc>
        <w:tc>
          <w:tcPr/>
          <w:p>
            <w:pPr>
              <w:pStyle w:val="Compact"/>
              <w:jc w:val="left"/>
            </w:pPr>
            <w:r>
              <w:t xml:space="preserve">assessment/cues</w:t>
            </w:r>
          </w:p>
        </w:tc>
        <w:tc>
          <w:tcPr/>
          <w:p>
            <w:pPr>
              <w:pStyle w:val="Compact"/>
              <w:jc w:val="left"/>
            </w:pPr>
            <w:r>
              <w:t xml:space="preserve">B</w:t>
            </w:r>
          </w:p>
        </w:tc>
        <w:tc>
          <w:tcPr/>
          <w:p>
            <w:pPr>
              <w:pStyle w:val="Compact"/>
              <w:jc w:val="left"/>
            </w:pPr>
            <w:r>
              <w:t xml:space="preserve">Developmentally appropriate assessment combines direct examination with information about the child’s usual function.</w:t>
            </w:r>
          </w:p>
        </w:tc>
      </w:tr>
      <w:tr>
        <w:tc>
          <w:tcPr/>
          <w:p>
            <w:pPr>
              <w:pStyle w:val="Compact"/>
              <w:jc w:val="left"/>
            </w:pPr>
            <w:r>
              <w:t xml:space="preserve">A02</w:t>
            </w:r>
          </w:p>
        </w:tc>
        <w:tc>
          <w:tcPr/>
          <w:p>
            <w:pPr>
              <w:pStyle w:val="Compact"/>
              <w:jc w:val="left"/>
            </w:pPr>
            <w:r>
              <w:t xml:space="preserve">assessment/cues</w:t>
            </w:r>
          </w:p>
        </w:tc>
        <w:tc>
          <w:tcPr/>
          <w:p>
            <w:pPr>
              <w:pStyle w:val="Compact"/>
              <w:jc w:val="left"/>
            </w:pPr>
            <w:r>
              <w:t xml:space="preserve">A</w:t>
            </w:r>
          </w:p>
        </w:tc>
        <w:tc>
          <w:tcPr/>
          <w:p>
            <w:pPr>
              <w:pStyle w:val="Compact"/>
              <w:jc w:val="left"/>
            </w:pPr>
            <w:r>
              <w:t xml:space="preserve">Component scores, timing and confounders make changes in consciousness interpretable.</w:t>
            </w:r>
          </w:p>
        </w:tc>
      </w:tr>
      <w:tr>
        <w:tc>
          <w:tcPr/>
          <w:p>
            <w:pPr>
              <w:pStyle w:val="Compact"/>
              <w:jc w:val="left"/>
            </w:pPr>
            <w:r>
              <w:t xml:space="preserve">A03</w:t>
            </w:r>
          </w:p>
        </w:tc>
        <w:tc>
          <w:tcPr/>
          <w:p>
            <w:pPr>
              <w:pStyle w:val="Compact"/>
              <w:jc w:val="left"/>
            </w:pPr>
            <w:r>
              <w:t xml:space="preserve">assessment/cues</w:t>
            </w:r>
          </w:p>
        </w:tc>
        <w:tc>
          <w:tcPr/>
          <w:p>
            <w:pPr>
              <w:pStyle w:val="Compact"/>
              <w:jc w:val="left"/>
            </w:pPr>
            <w:r>
              <w:t xml:space="preserve">C</w:t>
            </w:r>
          </w:p>
        </w:tc>
        <w:tc>
          <w:tcPr/>
          <w:p>
            <w:pPr>
              <w:pStyle w:val="Compact"/>
              <w:jc w:val="left"/>
            </w:pPr>
            <w:r>
              <w:t xml:space="preserve">Normal oxygenation does not replace serial neurological and physiological observations.</w:t>
            </w:r>
          </w:p>
        </w:tc>
      </w:tr>
      <w:tr>
        <w:tc>
          <w:tcPr/>
          <w:p>
            <w:pPr>
              <w:pStyle w:val="Compact"/>
              <w:jc w:val="left"/>
            </w:pPr>
            <w:r>
              <w:t xml:space="preserve">A04</w:t>
            </w:r>
          </w:p>
        </w:tc>
        <w:tc>
          <w:tcPr/>
          <w:p>
            <w:pPr>
              <w:pStyle w:val="Compact"/>
              <w:jc w:val="left"/>
            </w:pPr>
            <w:r>
              <w:t xml:space="preserve">assessment/cues</w:t>
            </w:r>
          </w:p>
        </w:tc>
        <w:tc>
          <w:tcPr/>
          <w:p>
            <w:pPr>
              <w:pStyle w:val="Compact"/>
              <w:jc w:val="left"/>
            </w:pPr>
            <w:r>
              <w:t xml:space="preserve">B</w:t>
            </w:r>
          </w:p>
        </w:tc>
        <w:tc>
          <w:tcPr/>
          <w:p>
            <w:pPr>
              <w:pStyle w:val="Compact"/>
              <w:jc w:val="left"/>
            </w:pPr>
            <w:r>
              <w:t xml:space="preserve">Mechanism, symptom evolution and relevant health history inform the assessment of head-injury risk.</w:t>
            </w:r>
          </w:p>
        </w:tc>
      </w:tr>
      <w:tr>
        <w:tc>
          <w:tcPr/>
          <w:p>
            <w:pPr>
              <w:pStyle w:val="Compact"/>
              <w:jc w:val="left"/>
            </w:pPr>
            <w:r>
              <w:t xml:space="preserve">A05</w:t>
            </w:r>
          </w:p>
        </w:tc>
        <w:tc>
          <w:tcPr/>
          <w:p>
            <w:pPr>
              <w:pStyle w:val="Compact"/>
              <w:jc w:val="left"/>
            </w:pPr>
            <w:r>
              <w:t xml:space="preserve">interpretation/deterioration</w:t>
            </w:r>
          </w:p>
        </w:tc>
        <w:tc>
          <w:tcPr/>
          <w:p>
            <w:pPr>
              <w:pStyle w:val="Compact"/>
              <w:jc w:val="left"/>
            </w:pPr>
            <w:r>
              <w:t xml:space="preserve">B</w:t>
            </w:r>
          </w:p>
        </w:tc>
        <w:tc>
          <w:tcPr/>
          <w:p>
            <w:pPr>
              <w:pStyle w:val="Compact"/>
              <w:jc w:val="left"/>
            </w:pPr>
            <w:r>
              <w:t xml:space="preserve">New or worsening symptoms require prompt reassessment and escalation for possible deterioration.</w:t>
            </w:r>
          </w:p>
        </w:tc>
      </w:tr>
      <w:tr>
        <w:tc>
          <w:tcPr/>
          <w:p>
            <w:pPr>
              <w:pStyle w:val="Compact"/>
              <w:jc w:val="left"/>
            </w:pPr>
            <w:r>
              <w:t xml:space="preserve">A06</w:t>
            </w:r>
          </w:p>
        </w:tc>
        <w:tc>
          <w:tcPr/>
          <w:p>
            <w:pPr>
              <w:pStyle w:val="Compact"/>
              <w:jc w:val="left"/>
            </w:pPr>
            <w:r>
              <w:t xml:space="preserve">interpretation/deterioration</w:t>
            </w:r>
          </w:p>
        </w:tc>
        <w:tc>
          <w:tcPr/>
          <w:p>
            <w:pPr>
              <w:pStyle w:val="Compact"/>
              <w:jc w:val="left"/>
            </w:pPr>
            <w:r>
              <w:t xml:space="preserve">A</w:t>
            </w:r>
          </w:p>
        </w:tc>
        <w:tc>
          <w:tcPr/>
          <w:p>
            <w:pPr>
              <w:pStyle w:val="Compact"/>
              <w:jc w:val="left"/>
            </w:pPr>
            <w:r>
              <w:t xml:space="preserve">A reassuring initial scan does not override a subsequent clinical deterioration.</w:t>
            </w:r>
          </w:p>
        </w:tc>
      </w:tr>
      <w:tr>
        <w:tc>
          <w:tcPr/>
          <w:p>
            <w:pPr>
              <w:pStyle w:val="Compact"/>
              <w:jc w:val="left"/>
            </w:pPr>
            <w:r>
              <w:t xml:space="preserve">A07</w:t>
            </w:r>
          </w:p>
        </w:tc>
        <w:tc>
          <w:tcPr/>
          <w:p>
            <w:pPr>
              <w:pStyle w:val="Compact"/>
              <w:jc w:val="left"/>
            </w:pPr>
            <w:r>
              <w:t xml:space="preserve">interpretation/deterioration</w:t>
            </w:r>
          </w:p>
        </w:tc>
        <w:tc>
          <w:tcPr/>
          <w:p>
            <w:pPr>
              <w:pStyle w:val="Compact"/>
              <w:jc w:val="left"/>
            </w:pPr>
            <w:r>
              <w:t xml:space="preserve">B</w:t>
            </w:r>
          </w:p>
        </w:tc>
        <w:tc>
          <w:tcPr/>
          <w:p>
            <w:pPr>
              <w:pStyle w:val="Compact"/>
              <w:jc w:val="left"/>
            </w:pPr>
            <w:r>
              <w:t xml:space="preserve">New agitation may reflect deterioration or reversible physiological problems and requires clinical assessment.</w:t>
            </w:r>
          </w:p>
        </w:tc>
      </w:tr>
      <w:tr>
        <w:tc>
          <w:tcPr/>
          <w:p>
            <w:pPr>
              <w:pStyle w:val="Compact"/>
              <w:jc w:val="left"/>
            </w:pPr>
            <w:r>
              <w:t xml:space="preserve">A08</w:t>
            </w:r>
          </w:p>
        </w:tc>
        <w:tc>
          <w:tcPr/>
          <w:p>
            <w:pPr>
              <w:pStyle w:val="Compact"/>
              <w:jc w:val="left"/>
            </w:pPr>
            <w:r>
              <w:t xml:space="preserve">interpretation/deterioration</w:t>
            </w:r>
          </w:p>
        </w:tc>
        <w:tc>
          <w:tcPr/>
          <w:p>
            <w:pPr>
              <w:pStyle w:val="Compact"/>
              <w:jc w:val="left"/>
            </w:pPr>
            <w:r>
              <w:t xml:space="preserve">D</w:t>
            </w:r>
          </w:p>
        </w:tc>
        <w:tc>
          <w:tcPr/>
          <w:p>
            <w:pPr>
              <w:pStyle w:val="Compact"/>
              <w:jc w:val="left"/>
            </w:pPr>
            <w:r>
              <w:t xml:space="preserve">A focal neurological deficit can be significant even when the total consciousness score is unchanged.</w:t>
            </w:r>
          </w:p>
        </w:tc>
      </w:tr>
      <w:tr>
        <w:tc>
          <w:tcPr/>
          <w:p>
            <w:pPr>
              <w:pStyle w:val="Compact"/>
              <w:jc w:val="left"/>
            </w:pPr>
            <w:r>
              <w:t xml:space="preserve">A09</w:t>
            </w:r>
          </w:p>
        </w:tc>
        <w:tc>
          <w:tcPr/>
          <w:p>
            <w:pPr>
              <w:pStyle w:val="Compact"/>
              <w:jc w:val="left"/>
            </w:pPr>
            <w:r>
              <w:t xml:space="preserve">airway/oxygenation</w:t>
            </w:r>
          </w:p>
        </w:tc>
        <w:tc>
          <w:tcPr/>
          <w:p>
            <w:pPr>
              <w:pStyle w:val="Compact"/>
              <w:jc w:val="left"/>
            </w:pPr>
            <w:r>
              <w:t xml:space="preserve">D</w:t>
            </w:r>
          </w:p>
        </w:tc>
        <w:tc>
          <w:tcPr/>
          <w:p>
            <w:pPr>
              <w:pStyle w:val="Compact"/>
              <w:jc w:val="left"/>
            </w:pPr>
            <w:r>
              <w:t xml:space="preserve">Immediate airway and breathing threats take priority while cervical safety is maintained.</w:t>
            </w:r>
          </w:p>
        </w:tc>
      </w:tr>
      <w:tr>
        <w:tc>
          <w:tcPr/>
          <w:p>
            <w:pPr>
              <w:pStyle w:val="Compact"/>
              <w:jc w:val="left"/>
            </w:pPr>
            <w:r>
              <w:t xml:space="preserve">A10</w:t>
            </w:r>
          </w:p>
        </w:tc>
        <w:tc>
          <w:tcPr/>
          <w:p>
            <w:pPr>
              <w:pStyle w:val="Compact"/>
              <w:jc w:val="left"/>
            </w:pPr>
            <w:r>
              <w:t xml:space="preserve">airway/oxygenation</w:t>
            </w:r>
          </w:p>
        </w:tc>
        <w:tc>
          <w:tcPr/>
          <w:p>
            <w:pPr>
              <w:pStyle w:val="Compact"/>
              <w:jc w:val="left"/>
            </w:pPr>
            <w:r>
              <w:t xml:space="preserve">B</w:t>
            </w:r>
          </w:p>
        </w:tc>
        <w:tc>
          <w:tcPr/>
          <w:p>
            <w:pPr>
              <w:pStyle w:val="Compact"/>
              <w:jc w:val="left"/>
            </w:pPr>
            <w:r>
              <w:t xml:space="preserve">Clinical assessment and prompt oxygenation support should accompany checking a potentially abnormal monitor reading.</w:t>
            </w:r>
          </w:p>
        </w:tc>
      </w:tr>
      <w:tr>
        <w:tc>
          <w:tcPr/>
          <w:p>
            <w:pPr>
              <w:pStyle w:val="Compact"/>
              <w:jc w:val="left"/>
            </w:pPr>
            <w:r>
              <w:t xml:space="preserve">A11</w:t>
            </w:r>
          </w:p>
        </w:tc>
        <w:tc>
          <w:tcPr/>
          <w:p>
            <w:pPr>
              <w:pStyle w:val="Compact"/>
              <w:jc w:val="left"/>
            </w:pPr>
            <w:r>
              <w:t xml:space="preserve">airway/oxygenation</w:t>
            </w:r>
          </w:p>
        </w:tc>
        <w:tc>
          <w:tcPr/>
          <w:p>
            <w:pPr>
              <w:pStyle w:val="Compact"/>
              <w:jc w:val="left"/>
            </w:pPr>
            <w:r>
              <w:t xml:space="preserve">B</w:t>
            </w:r>
          </w:p>
        </w:tc>
        <w:tc>
          <w:tcPr/>
          <w:p>
            <w:pPr>
              <w:pStyle w:val="Compact"/>
              <w:jc w:val="left"/>
            </w:pPr>
            <w:r>
              <w:t xml:space="preserve">An unprotected airway in a severely impaired child requires prompt skilled airway management.</w:t>
            </w:r>
          </w:p>
        </w:tc>
      </w:tr>
      <w:tr>
        <w:tc>
          <w:tcPr/>
          <w:p>
            <w:pPr>
              <w:pStyle w:val="Compact"/>
              <w:jc w:val="left"/>
            </w:pPr>
            <w:r>
              <w:t xml:space="preserve">A12</w:t>
            </w:r>
          </w:p>
        </w:tc>
        <w:tc>
          <w:tcPr/>
          <w:p>
            <w:pPr>
              <w:pStyle w:val="Compact"/>
              <w:jc w:val="left"/>
            </w:pPr>
            <w:r>
              <w:t xml:space="preserve">airway/oxygenation</w:t>
            </w:r>
          </w:p>
        </w:tc>
        <w:tc>
          <w:tcPr/>
          <w:p>
            <w:pPr>
              <w:pStyle w:val="Compact"/>
              <w:jc w:val="left"/>
            </w:pPr>
            <w:r>
              <w:t xml:space="preserve">C</w:t>
            </w:r>
          </w:p>
        </w:tc>
        <w:tc>
          <w:tcPr/>
          <w:p>
            <w:pPr>
              <w:pStyle w:val="Compact"/>
              <w:jc w:val="left"/>
            </w:pPr>
            <w:r>
              <w:t xml:space="preserve">Routine prophylactic severe hyperventilation is discouraged, and ventilation changes require specialist direction.</w:t>
            </w:r>
          </w:p>
        </w:tc>
      </w:tr>
      <w:tr>
        <w:tc>
          <w:tcPr/>
          <w:p>
            <w:pPr>
              <w:pStyle w:val="Compact"/>
              <w:jc w:val="left"/>
            </w:pPr>
            <w:r>
              <w:t xml:space="preserve">A13</w:t>
            </w:r>
          </w:p>
        </w:tc>
        <w:tc>
          <w:tcPr/>
          <w:p>
            <w:pPr>
              <w:pStyle w:val="Compact"/>
              <w:jc w:val="left"/>
            </w:pPr>
            <w:r>
              <w:t xml:space="preserve">perfusion/cervical safety</w:t>
            </w:r>
          </w:p>
        </w:tc>
        <w:tc>
          <w:tcPr/>
          <w:p>
            <w:pPr>
              <w:pStyle w:val="Compact"/>
              <w:jc w:val="left"/>
            </w:pPr>
            <w:r>
              <w:t xml:space="preserve">C</w:t>
            </w:r>
          </w:p>
        </w:tc>
        <w:tc>
          <w:tcPr/>
          <w:p>
            <w:pPr>
              <w:pStyle w:val="Compact"/>
              <w:jc w:val="left"/>
            </w:pPr>
            <w:r>
              <w:t xml:space="preserve">Poor perfusion threatens secondary brain injury and requires urgent evaluation and directed resuscitation.</w:t>
            </w:r>
          </w:p>
        </w:tc>
      </w:tr>
      <w:tr>
        <w:tc>
          <w:tcPr/>
          <w:p>
            <w:pPr>
              <w:pStyle w:val="Compact"/>
              <w:jc w:val="left"/>
            </w:pPr>
            <w:r>
              <w:t xml:space="preserve">A14</w:t>
            </w:r>
          </w:p>
        </w:tc>
        <w:tc>
          <w:tcPr/>
          <w:p>
            <w:pPr>
              <w:pStyle w:val="Compact"/>
              <w:jc w:val="left"/>
            </w:pPr>
            <w:r>
              <w:t xml:space="preserve">perfusion/cervical safety</w:t>
            </w:r>
          </w:p>
        </w:tc>
        <w:tc>
          <w:tcPr/>
          <w:p>
            <w:pPr>
              <w:pStyle w:val="Compact"/>
              <w:jc w:val="left"/>
            </w:pPr>
            <w:r>
              <w:t xml:space="preserve">A</w:t>
            </w:r>
          </w:p>
        </w:tc>
        <w:tc>
          <w:tcPr/>
          <w:p>
            <w:pPr>
              <w:pStyle w:val="Compact"/>
              <w:jc w:val="left"/>
            </w:pPr>
            <w:r>
              <w:t xml:space="preserve">Coordinated movement minimises cervical motion without delaying necessary emergency care.</w:t>
            </w:r>
          </w:p>
        </w:tc>
      </w:tr>
      <w:tr>
        <w:tc>
          <w:tcPr/>
          <w:p>
            <w:pPr>
              <w:pStyle w:val="Compact"/>
              <w:jc w:val="left"/>
            </w:pPr>
            <w:r>
              <w:t xml:space="preserve">A15</w:t>
            </w:r>
          </w:p>
        </w:tc>
        <w:tc>
          <w:tcPr/>
          <w:p>
            <w:pPr>
              <w:pStyle w:val="Compact"/>
              <w:jc w:val="left"/>
            </w:pPr>
            <w:r>
              <w:t xml:space="preserve">perfusion/cervical safety</w:t>
            </w:r>
          </w:p>
        </w:tc>
        <w:tc>
          <w:tcPr/>
          <w:p>
            <w:pPr>
              <w:pStyle w:val="Compact"/>
              <w:jc w:val="left"/>
            </w:pPr>
            <w:r>
              <w:t xml:space="preserve">C</w:t>
            </w:r>
          </w:p>
        </w:tc>
        <w:tc>
          <w:tcPr/>
          <w:p>
            <w:pPr>
              <w:pStyle w:val="Compact"/>
              <w:jc w:val="left"/>
            </w:pPr>
            <w:r>
              <w:t xml:space="preserve">Symptom improvement alone does not replace appropriate cervical-spine assessment and clearance.</w:t>
            </w:r>
          </w:p>
        </w:tc>
      </w:tr>
      <w:tr>
        <w:tc>
          <w:tcPr/>
          <w:p>
            <w:pPr>
              <w:pStyle w:val="Compact"/>
              <w:jc w:val="left"/>
            </w:pPr>
            <w:r>
              <w:t xml:space="preserve">A16</w:t>
            </w:r>
          </w:p>
        </w:tc>
        <w:tc>
          <w:tcPr/>
          <w:p>
            <w:pPr>
              <w:pStyle w:val="Compact"/>
              <w:jc w:val="left"/>
            </w:pPr>
            <w:r>
              <w:t xml:space="preserve">perfusion/cervical safety</w:t>
            </w:r>
          </w:p>
        </w:tc>
        <w:tc>
          <w:tcPr/>
          <w:p>
            <w:pPr>
              <w:pStyle w:val="Compact"/>
              <w:jc w:val="left"/>
            </w:pPr>
            <w:r>
              <w:t xml:space="preserve">A</w:t>
            </w:r>
          </w:p>
        </w:tc>
        <w:tc>
          <w:tcPr/>
          <w:p>
            <w:pPr>
              <w:pStyle w:val="Compact"/>
              <w:jc w:val="left"/>
            </w:pPr>
            <w:r>
              <w:t xml:space="preserve">Sedation may limit examination but does not remove the need to assess and address physiological compromise.</w:t>
            </w:r>
          </w:p>
        </w:tc>
      </w:tr>
      <w:tr>
        <w:tc>
          <w:tcPr/>
          <w:p>
            <w:pPr>
              <w:pStyle w:val="Compact"/>
              <w:jc w:val="left"/>
            </w:pPr>
            <w:r>
              <w:t xml:space="preserve">A17</w:t>
            </w:r>
          </w:p>
        </w:tc>
        <w:tc>
          <w:tcPr/>
          <w:p>
            <w:pPr>
              <w:pStyle w:val="Compact"/>
              <w:jc w:val="left"/>
            </w:pPr>
            <w:r>
              <w:t xml:space="preserve">escalation/reassessment</w:t>
            </w:r>
          </w:p>
        </w:tc>
        <w:tc>
          <w:tcPr/>
          <w:p>
            <w:pPr>
              <w:pStyle w:val="Compact"/>
              <w:jc w:val="left"/>
            </w:pPr>
            <w:r>
              <w:t xml:space="preserve">D</w:t>
            </w:r>
          </w:p>
        </w:tc>
        <w:tc>
          <w:tcPr/>
          <w:p>
            <w:pPr>
              <w:pStyle w:val="Compact"/>
              <w:jc w:val="left"/>
            </w:pPr>
            <w:r>
              <w:t xml:space="preserve">A focused escalation links current concern with objective trends, actions and the required response.</w:t>
            </w:r>
          </w:p>
        </w:tc>
      </w:tr>
      <w:tr>
        <w:tc>
          <w:tcPr/>
          <w:p>
            <w:pPr>
              <w:pStyle w:val="Compact"/>
              <w:jc w:val="left"/>
            </w:pPr>
            <w:r>
              <w:t xml:space="preserve">A18</w:t>
            </w:r>
          </w:p>
        </w:tc>
        <w:tc>
          <w:tcPr/>
          <w:p>
            <w:pPr>
              <w:pStyle w:val="Compact"/>
              <w:jc w:val="left"/>
            </w:pPr>
            <w:r>
              <w:t xml:space="preserve">escalation/reassessment</w:t>
            </w:r>
          </w:p>
        </w:tc>
        <w:tc>
          <w:tcPr/>
          <w:p>
            <w:pPr>
              <w:pStyle w:val="Compact"/>
              <w:jc w:val="left"/>
            </w:pPr>
            <w:r>
              <w:t xml:space="preserve">D</w:t>
            </w:r>
          </w:p>
        </w:tc>
        <w:tc>
          <w:tcPr/>
          <w:p>
            <w:pPr>
              <w:pStyle w:val="Compact"/>
              <w:jc w:val="left"/>
            </w:pPr>
            <w:r>
              <w:t xml:space="preserve">Persistent deterioration requires further escalation and ongoing supportive care when the initial response is insufficient.</w:t>
            </w:r>
          </w:p>
        </w:tc>
      </w:tr>
      <w:tr>
        <w:tc>
          <w:tcPr/>
          <w:p>
            <w:pPr>
              <w:pStyle w:val="Compact"/>
              <w:jc w:val="left"/>
            </w:pPr>
            <w:r>
              <w:t xml:space="preserve">A19</w:t>
            </w:r>
          </w:p>
        </w:tc>
        <w:tc>
          <w:tcPr/>
          <w:p>
            <w:pPr>
              <w:pStyle w:val="Compact"/>
              <w:jc w:val="left"/>
            </w:pPr>
            <w:r>
              <w:t xml:space="preserve">escalation/reassessment</w:t>
            </w:r>
          </w:p>
        </w:tc>
        <w:tc>
          <w:tcPr/>
          <w:p>
            <w:pPr>
              <w:pStyle w:val="Compact"/>
              <w:jc w:val="left"/>
            </w:pPr>
            <w:r>
              <w:t xml:space="preserve">A</w:t>
            </w:r>
          </w:p>
        </w:tc>
        <w:tc>
          <w:tcPr/>
          <w:p>
            <w:pPr>
              <w:pStyle w:val="Compact"/>
              <w:jc w:val="left"/>
            </w:pPr>
            <w:r>
              <w:t xml:space="preserve">Improvement in one parameter does not resolve other abnormal findings, which require reassessment and review.</w:t>
            </w:r>
          </w:p>
        </w:tc>
      </w:tr>
      <w:tr>
        <w:tc>
          <w:tcPr/>
          <w:p>
            <w:pPr>
              <w:pStyle w:val="Compact"/>
              <w:jc w:val="left"/>
            </w:pPr>
            <w:r>
              <w:t xml:space="preserve">A20</w:t>
            </w:r>
          </w:p>
        </w:tc>
        <w:tc>
          <w:tcPr/>
          <w:p>
            <w:pPr>
              <w:pStyle w:val="Compact"/>
              <w:jc w:val="left"/>
            </w:pPr>
            <w:r>
              <w:t xml:space="preserve">escalation/reassessment</w:t>
            </w:r>
          </w:p>
        </w:tc>
        <w:tc>
          <w:tcPr/>
          <w:p>
            <w:pPr>
              <w:pStyle w:val="Compact"/>
              <w:jc w:val="left"/>
            </w:pPr>
            <w:r>
              <w:t xml:space="preserve">C</w:t>
            </w:r>
          </w:p>
        </w:tc>
        <w:tc>
          <w:tcPr/>
          <w:p>
            <w:pPr>
              <w:pStyle w:val="Compact"/>
              <w:jc w:val="left"/>
            </w:pPr>
            <w:r>
              <w:t xml:space="preserve">Possible measurement disagreement should be resolved promptly without delaying response to concurrent deterioration.</w:t>
            </w:r>
          </w:p>
        </w:tc>
      </w:tr>
      <w:tr>
        <w:tc>
          <w:tcPr/>
          <w:p>
            <w:pPr>
              <w:pStyle w:val="Compact"/>
              <w:jc w:val="left"/>
            </w:pPr>
            <w:r>
              <w:t xml:space="preserve">A21</w:t>
            </w:r>
          </w:p>
        </w:tc>
        <w:tc>
          <w:tcPr/>
          <w:p>
            <w:pPr>
              <w:pStyle w:val="Compact"/>
              <w:jc w:val="left"/>
            </w:pPr>
            <w:r>
              <w:t xml:space="preserve">family communication</w:t>
            </w:r>
          </w:p>
        </w:tc>
        <w:tc>
          <w:tcPr/>
          <w:p>
            <w:pPr>
              <w:pStyle w:val="Compact"/>
              <w:jc w:val="left"/>
            </w:pPr>
            <w:r>
              <w:t xml:space="preserve">D</w:t>
            </w:r>
          </w:p>
        </w:tc>
        <w:tc>
          <w:tcPr/>
          <w:p>
            <w:pPr>
              <w:pStyle w:val="Compact"/>
              <w:jc w:val="left"/>
            </w:pPr>
            <w:r>
              <w:t xml:space="preserve">Teach-back of warning signs and actions checks practical understanding of discharge advice.</w:t>
            </w:r>
          </w:p>
        </w:tc>
      </w:tr>
      <w:tr>
        <w:tc>
          <w:tcPr/>
          <w:p>
            <w:pPr>
              <w:pStyle w:val="Compact"/>
              <w:jc w:val="left"/>
            </w:pPr>
            <w:r>
              <w:t xml:space="preserve">A22</w:t>
            </w:r>
          </w:p>
        </w:tc>
        <w:tc>
          <w:tcPr/>
          <w:p>
            <w:pPr>
              <w:pStyle w:val="Compact"/>
              <w:jc w:val="left"/>
            </w:pPr>
            <w:r>
              <w:t xml:space="preserve">family communication</w:t>
            </w:r>
          </w:p>
        </w:tc>
        <w:tc>
          <w:tcPr/>
          <w:p>
            <w:pPr>
              <w:pStyle w:val="Compact"/>
              <w:jc w:val="left"/>
            </w:pPr>
            <w:r>
              <w:t xml:space="preserve">C</w:t>
            </w:r>
          </w:p>
        </w:tc>
        <w:tc>
          <w:tcPr/>
          <w:p>
            <w:pPr>
              <w:pStyle w:val="Compact"/>
              <w:jc w:val="left"/>
            </w:pPr>
            <w:r>
              <w:t xml:space="preserve">Safe discharge requires suitable supervision and an agreed response to deterioration.</w:t>
            </w:r>
          </w:p>
        </w:tc>
      </w:tr>
      <w:tr>
        <w:tc>
          <w:tcPr/>
          <w:p>
            <w:pPr>
              <w:pStyle w:val="Compact"/>
              <w:jc w:val="left"/>
            </w:pPr>
            <w:r>
              <w:t xml:space="preserve">A23</w:t>
            </w:r>
          </w:p>
        </w:tc>
        <w:tc>
          <w:tcPr/>
          <w:p>
            <w:pPr>
              <w:pStyle w:val="Compact"/>
              <w:jc w:val="left"/>
            </w:pPr>
            <w:r>
              <w:t xml:space="preserve">family communication</w:t>
            </w:r>
          </w:p>
        </w:tc>
        <w:tc>
          <w:tcPr/>
          <w:p>
            <w:pPr>
              <w:pStyle w:val="Compact"/>
              <w:jc w:val="left"/>
            </w:pPr>
            <w:r>
              <w:t xml:space="preserve">A</w:t>
            </w:r>
          </w:p>
        </w:tc>
        <w:tc>
          <w:tcPr/>
          <w:p>
            <w:pPr>
              <w:pStyle w:val="Compact"/>
              <w:jc w:val="left"/>
            </w:pPr>
            <w:r>
              <w:t xml:space="preserve">Balanced communication provides current reassurance without false certainty and includes a clear safety plan.</w:t>
            </w:r>
          </w:p>
        </w:tc>
      </w:tr>
      <w:tr>
        <w:tc>
          <w:tcPr/>
          <w:p>
            <w:pPr>
              <w:pStyle w:val="Compact"/>
              <w:jc w:val="left"/>
            </w:pPr>
            <w:r>
              <w:t xml:space="preserve">A24</w:t>
            </w:r>
          </w:p>
        </w:tc>
        <w:tc>
          <w:tcPr/>
          <w:p>
            <w:pPr>
              <w:pStyle w:val="Compact"/>
              <w:jc w:val="left"/>
            </w:pPr>
            <w:r>
              <w:t xml:space="preserve">family communication</w:t>
            </w:r>
          </w:p>
        </w:tc>
        <w:tc>
          <w:tcPr/>
          <w:p>
            <w:pPr>
              <w:pStyle w:val="Compact"/>
              <w:jc w:val="left"/>
            </w:pPr>
            <w:r>
              <w:t xml:space="preserve">D</w:t>
            </w:r>
          </w:p>
        </w:tc>
        <w:tc>
          <w:tcPr/>
          <w:p>
            <w:pPr>
              <w:pStyle w:val="Compact"/>
              <w:jc w:val="left"/>
            </w:pPr>
            <w:r>
              <w:t xml:space="preserve">Objective documentation and timely safeguarding escalation protect the child without making unsupported accusations.</w:t>
            </w:r>
          </w:p>
        </w:tc>
      </w:tr>
    </w:tbl>
    <w:p>
      <w:pPr>
        <w:pStyle w:val="BodyText"/>
      </w:pPr>
      <w:r>
        <w:t xml:space="preserve">Table C2 Form B answer key</w:t>
      </w:r>
    </w:p>
    <w:tbl>
      <w:tblPr>
        <w:tblStyle w:val="Table"/>
        <w:tblW w:type="pct" w:w="4949"/>
        <w:tblLook w:firstRow="1" w:lastRow="0" w:firstColumn="0" w:lastColumn="0" w:noHBand="0" w:noVBand="0" w:val="0020"/>
        <w:jc w:val="start"/>
      </w:tblPr>
      <w:tblGrid>
        <w:gridCol w:w="440"/>
        <w:gridCol w:w="1240"/>
        <w:gridCol w:w="520"/>
        <w:gridCol w:w="5640"/>
      </w:tblGrid>
      <w:tr>
        <w:trPr>
          <w:tblHeader w:val="true"/>
        </w:trPr>
        <w:tc>
          <w:tcPr/>
          <w:p>
            <w:pPr>
              <w:pStyle w:val="Compact"/>
              <w:jc w:val="left"/>
            </w:pPr>
            <w:r>
              <w:rPr>
                <w:bCs/>
                <w:b/>
              </w:rPr>
              <w:t xml:space="preserve">Item</w:t>
            </w:r>
          </w:p>
        </w:tc>
        <w:tc>
          <w:tcPr/>
          <w:p>
            <w:pPr>
              <w:pStyle w:val="Compact"/>
              <w:jc w:val="left"/>
            </w:pPr>
            <w:r>
              <w:rPr>
                <w:bCs/>
                <w:b/>
              </w:rPr>
              <w:t xml:space="preserve">Domain</w:t>
            </w:r>
          </w:p>
        </w:tc>
        <w:tc>
          <w:tcPr/>
          <w:p>
            <w:pPr>
              <w:pStyle w:val="Compact"/>
              <w:jc w:val="left"/>
            </w:pPr>
            <w:r>
              <w:rPr>
                <w:bCs/>
                <w:b/>
              </w:rPr>
              <w:t xml:space="preserve">Answer</w:t>
            </w:r>
          </w:p>
        </w:tc>
        <w:tc>
          <w:tcPr/>
          <w:p>
            <w:pPr>
              <w:pStyle w:val="Compact"/>
              <w:jc w:val="left"/>
            </w:pPr>
            <w:r>
              <w:rPr>
                <w:bCs/>
                <w:b/>
              </w:rPr>
              <w:t xml:space="preserve">Rationale</w:t>
            </w:r>
          </w:p>
        </w:tc>
      </w:tr>
      <w:tr>
        <w:tc>
          <w:tcPr/>
          <w:p>
            <w:pPr>
              <w:pStyle w:val="Compact"/>
              <w:jc w:val="left"/>
            </w:pPr>
            <w:r>
              <w:t xml:space="preserve">B01</w:t>
            </w:r>
          </w:p>
        </w:tc>
        <w:tc>
          <w:tcPr/>
          <w:p>
            <w:pPr>
              <w:pStyle w:val="Compact"/>
              <w:jc w:val="left"/>
            </w:pPr>
            <w:r>
              <w:t xml:space="preserve">assessment/cues</w:t>
            </w:r>
          </w:p>
        </w:tc>
        <w:tc>
          <w:tcPr/>
          <w:p>
            <w:pPr>
              <w:pStyle w:val="Compact"/>
              <w:jc w:val="left"/>
            </w:pPr>
            <w:r>
              <w:t xml:space="preserve">B</w:t>
            </w:r>
          </w:p>
        </w:tc>
        <w:tc>
          <w:tcPr/>
          <w:p>
            <w:pPr>
              <w:pStyle w:val="Compact"/>
              <w:jc w:val="left"/>
            </w:pPr>
            <w:r>
              <w:t xml:space="preserve">Age-appropriate responses and usual developmental function help distinguish a new change from normal variation.</w:t>
            </w:r>
          </w:p>
        </w:tc>
      </w:tr>
      <w:tr>
        <w:tc>
          <w:tcPr/>
          <w:p>
            <w:pPr>
              <w:pStyle w:val="Compact"/>
              <w:jc w:val="left"/>
            </w:pPr>
            <w:r>
              <w:t xml:space="preserve">B02</w:t>
            </w:r>
          </w:p>
        </w:tc>
        <w:tc>
          <w:tcPr/>
          <w:p>
            <w:pPr>
              <w:pStyle w:val="Compact"/>
              <w:jc w:val="left"/>
            </w:pPr>
            <w:r>
              <w:t xml:space="preserve">assessment/cues</w:t>
            </w:r>
          </w:p>
        </w:tc>
        <w:tc>
          <w:tcPr/>
          <w:p>
            <w:pPr>
              <w:pStyle w:val="Compact"/>
              <w:jc w:val="left"/>
            </w:pPr>
            <w:r>
              <w:t xml:space="preserve">A</w:t>
            </w:r>
          </w:p>
        </w:tc>
        <w:tc>
          <w:tcPr/>
          <w:p>
            <w:pPr>
              <w:pStyle w:val="Compact"/>
              <w:jc w:val="left"/>
            </w:pPr>
            <w:r>
              <w:t xml:space="preserve">A stable total can conceal different component responses, so component-level documentation is needed.</w:t>
            </w:r>
          </w:p>
        </w:tc>
      </w:tr>
      <w:tr>
        <w:tc>
          <w:tcPr/>
          <w:p>
            <w:pPr>
              <w:pStyle w:val="Compact"/>
              <w:jc w:val="left"/>
            </w:pPr>
            <w:r>
              <w:t xml:space="preserve">B03</w:t>
            </w:r>
          </w:p>
        </w:tc>
        <w:tc>
          <w:tcPr/>
          <w:p>
            <w:pPr>
              <w:pStyle w:val="Compact"/>
              <w:jc w:val="left"/>
            </w:pPr>
            <w:r>
              <w:t xml:space="preserve">assessment/cues</w:t>
            </w:r>
          </w:p>
        </w:tc>
        <w:tc>
          <w:tcPr/>
          <w:p>
            <w:pPr>
              <w:pStyle w:val="Compact"/>
              <w:jc w:val="left"/>
            </w:pPr>
            <w:r>
              <w:t xml:space="preserve">A</w:t>
            </w:r>
          </w:p>
        </w:tc>
        <w:tc>
          <w:tcPr/>
          <w:p>
            <w:pPr>
              <w:pStyle w:val="Compact"/>
              <w:jc w:val="left"/>
            </w:pPr>
            <w:r>
              <w:t xml:space="preserve">Serial assessment requires neurological findings as well as physiological measurements.</w:t>
            </w:r>
          </w:p>
        </w:tc>
      </w:tr>
      <w:tr>
        <w:tc>
          <w:tcPr/>
          <w:p>
            <w:pPr>
              <w:pStyle w:val="Compact"/>
              <w:jc w:val="left"/>
            </w:pPr>
            <w:r>
              <w:t xml:space="preserve">B04</w:t>
            </w:r>
          </w:p>
        </w:tc>
        <w:tc>
          <w:tcPr/>
          <w:p>
            <w:pPr>
              <w:pStyle w:val="Compact"/>
              <w:jc w:val="left"/>
            </w:pPr>
            <w:r>
              <w:t xml:space="preserve">assessment/cues</w:t>
            </w:r>
          </w:p>
        </w:tc>
        <w:tc>
          <w:tcPr/>
          <w:p>
            <w:pPr>
              <w:pStyle w:val="Compact"/>
              <w:jc w:val="left"/>
            </w:pPr>
            <w:r>
              <w:t xml:space="preserve">B</w:t>
            </w:r>
          </w:p>
        </w:tc>
        <w:tc>
          <w:tcPr/>
          <w:p>
            <w:pPr>
              <w:pStyle w:val="Compact"/>
              <w:jc w:val="left"/>
            </w:pPr>
            <w:r>
              <w:t xml:space="preserve">A focused history supports risk assessment beyond the appearance of an external injury.</w:t>
            </w:r>
          </w:p>
        </w:tc>
      </w:tr>
      <w:tr>
        <w:tc>
          <w:tcPr/>
          <w:p>
            <w:pPr>
              <w:pStyle w:val="Compact"/>
              <w:jc w:val="left"/>
            </w:pPr>
            <w:r>
              <w:t xml:space="preserve">B05</w:t>
            </w:r>
          </w:p>
        </w:tc>
        <w:tc>
          <w:tcPr/>
          <w:p>
            <w:pPr>
              <w:pStyle w:val="Compact"/>
              <w:jc w:val="left"/>
            </w:pPr>
            <w:r>
              <w:t xml:space="preserve">interpretation/deterioration</w:t>
            </w:r>
          </w:p>
        </w:tc>
        <w:tc>
          <w:tcPr/>
          <w:p>
            <w:pPr>
              <w:pStyle w:val="Compact"/>
              <w:jc w:val="left"/>
            </w:pPr>
            <w:r>
              <w:t xml:space="preserve">A</w:t>
            </w:r>
          </w:p>
        </w:tc>
        <w:tc>
          <w:tcPr/>
          <w:p>
            <w:pPr>
              <w:pStyle w:val="Compact"/>
              <w:jc w:val="left"/>
            </w:pPr>
            <w:r>
              <w:t xml:space="preserve">A deteriorating symptom trajectory needs timely review even after an apparently stable period.</w:t>
            </w:r>
          </w:p>
        </w:tc>
      </w:tr>
      <w:tr>
        <w:tc>
          <w:tcPr/>
          <w:p>
            <w:pPr>
              <w:pStyle w:val="Compact"/>
              <w:jc w:val="left"/>
            </w:pPr>
            <w:r>
              <w:t xml:space="preserve">B06</w:t>
            </w:r>
          </w:p>
        </w:tc>
        <w:tc>
          <w:tcPr/>
          <w:p>
            <w:pPr>
              <w:pStyle w:val="Compact"/>
              <w:jc w:val="left"/>
            </w:pPr>
            <w:r>
              <w:t xml:space="preserve">interpretation/deterioration</w:t>
            </w:r>
          </w:p>
        </w:tc>
        <w:tc>
          <w:tcPr/>
          <w:p>
            <w:pPr>
              <w:pStyle w:val="Compact"/>
              <w:jc w:val="left"/>
            </w:pPr>
            <w:r>
              <w:t xml:space="preserve">C</w:t>
            </w:r>
          </w:p>
        </w:tc>
        <w:tc>
          <w:tcPr/>
          <w:p>
            <w:pPr>
              <w:pStyle w:val="Compact"/>
              <w:jc w:val="left"/>
            </w:pPr>
            <w:r>
              <w:t xml:space="preserve">Clinical change after imaging must be evaluated on its current significance.</w:t>
            </w:r>
          </w:p>
        </w:tc>
      </w:tr>
      <w:tr>
        <w:tc>
          <w:tcPr/>
          <w:p>
            <w:pPr>
              <w:pStyle w:val="Compact"/>
              <w:jc w:val="left"/>
            </w:pPr>
            <w:r>
              <w:t xml:space="preserve">B07</w:t>
            </w:r>
          </w:p>
        </w:tc>
        <w:tc>
          <w:tcPr/>
          <w:p>
            <w:pPr>
              <w:pStyle w:val="Compact"/>
              <w:jc w:val="left"/>
            </w:pPr>
            <w:r>
              <w:t xml:space="preserve">interpretation/deterioration</w:t>
            </w:r>
          </w:p>
        </w:tc>
        <w:tc>
          <w:tcPr/>
          <w:p>
            <w:pPr>
              <w:pStyle w:val="Compact"/>
              <w:jc w:val="left"/>
            </w:pPr>
            <w:r>
              <w:t xml:space="preserve">C</w:t>
            </w:r>
          </w:p>
        </w:tc>
        <w:tc>
          <w:tcPr/>
          <w:p>
            <w:pPr>
              <w:pStyle w:val="Compact"/>
              <w:jc w:val="left"/>
            </w:pPr>
            <w:r>
              <w:t xml:space="preserve">A new behavioural or responsiveness change must be evaluated as a possible clinical change.</w:t>
            </w:r>
          </w:p>
        </w:tc>
      </w:tr>
      <w:tr>
        <w:tc>
          <w:tcPr/>
          <w:p>
            <w:pPr>
              <w:pStyle w:val="Compact"/>
              <w:jc w:val="left"/>
            </w:pPr>
            <w:r>
              <w:t xml:space="preserve">B08</w:t>
            </w:r>
          </w:p>
        </w:tc>
        <w:tc>
          <w:tcPr/>
          <w:p>
            <w:pPr>
              <w:pStyle w:val="Compact"/>
              <w:jc w:val="left"/>
            </w:pPr>
            <w:r>
              <w:t xml:space="preserve">interpretation/deterioration</w:t>
            </w:r>
          </w:p>
        </w:tc>
        <w:tc>
          <w:tcPr/>
          <w:p>
            <w:pPr>
              <w:pStyle w:val="Compact"/>
              <w:jc w:val="left"/>
            </w:pPr>
            <w:r>
              <w:t xml:space="preserve">C</w:t>
            </w:r>
          </w:p>
        </w:tc>
        <w:tc>
          <w:tcPr/>
          <w:p>
            <w:pPr>
              <w:pStyle w:val="Compact"/>
              <w:jc w:val="left"/>
            </w:pPr>
            <w:r>
              <w:t xml:space="preserve">Preserved speech does not exclude a clinically important focal neurological change.</w:t>
            </w:r>
          </w:p>
        </w:tc>
      </w:tr>
      <w:tr>
        <w:tc>
          <w:tcPr/>
          <w:p>
            <w:pPr>
              <w:pStyle w:val="Compact"/>
              <w:jc w:val="left"/>
            </w:pPr>
            <w:r>
              <w:t xml:space="preserve">B09</w:t>
            </w:r>
          </w:p>
        </w:tc>
        <w:tc>
          <w:tcPr/>
          <w:p>
            <w:pPr>
              <w:pStyle w:val="Compact"/>
              <w:jc w:val="left"/>
            </w:pPr>
            <w:r>
              <w:t xml:space="preserve">airway/oxygenation</w:t>
            </w:r>
          </w:p>
        </w:tc>
        <w:tc>
          <w:tcPr/>
          <w:p>
            <w:pPr>
              <w:pStyle w:val="Compact"/>
              <w:jc w:val="left"/>
            </w:pPr>
            <w:r>
              <w:t xml:space="preserve">C</w:t>
            </w:r>
          </w:p>
        </w:tc>
        <w:tc>
          <w:tcPr/>
          <w:p>
            <w:pPr>
              <w:pStyle w:val="Compact"/>
              <w:jc w:val="left"/>
            </w:pPr>
            <w:r>
              <w:t xml:space="preserve">Life-threatening respiratory compromise requires immediate assessment and support with appropriate spinal precautions.</w:t>
            </w:r>
          </w:p>
        </w:tc>
      </w:tr>
      <w:tr>
        <w:tc>
          <w:tcPr/>
          <w:p>
            <w:pPr>
              <w:pStyle w:val="Compact"/>
              <w:jc w:val="left"/>
            </w:pPr>
            <w:r>
              <w:t xml:space="preserve">B10</w:t>
            </w:r>
          </w:p>
        </w:tc>
        <w:tc>
          <w:tcPr/>
          <w:p>
            <w:pPr>
              <w:pStyle w:val="Compact"/>
              <w:jc w:val="left"/>
            </w:pPr>
            <w:r>
              <w:t xml:space="preserve">airway/oxygenation</w:t>
            </w:r>
          </w:p>
        </w:tc>
        <w:tc>
          <w:tcPr/>
          <w:p>
            <w:pPr>
              <w:pStyle w:val="Compact"/>
              <w:jc w:val="left"/>
            </w:pPr>
            <w:r>
              <w:t xml:space="preserve">D</w:t>
            </w:r>
          </w:p>
        </w:tc>
        <w:tc>
          <w:tcPr/>
          <w:p>
            <w:pPr>
              <w:pStyle w:val="Compact"/>
              <w:jc w:val="left"/>
            </w:pPr>
            <w:r>
              <w:t xml:space="preserve">Visible respiratory compromise requires immediate assessment and support rather than delayed confirmation alone.</w:t>
            </w:r>
          </w:p>
        </w:tc>
      </w:tr>
      <w:tr>
        <w:tc>
          <w:tcPr/>
          <w:p>
            <w:pPr>
              <w:pStyle w:val="Compact"/>
              <w:jc w:val="left"/>
            </w:pPr>
            <w:r>
              <w:t xml:space="preserve">B11</w:t>
            </w:r>
          </w:p>
        </w:tc>
        <w:tc>
          <w:tcPr/>
          <w:p>
            <w:pPr>
              <w:pStyle w:val="Compact"/>
              <w:jc w:val="left"/>
            </w:pPr>
            <w:r>
              <w:t xml:space="preserve">airway/oxygenation</w:t>
            </w:r>
          </w:p>
        </w:tc>
        <w:tc>
          <w:tcPr/>
          <w:p>
            <w:pPr>
              <w:pStyle w:val="Compact"/>
              <w:jc w:val="left"/>
            </w:pPr>
            <w:r>
              <w:t xml:space="preserve">D</w:t>
            </w:r>
          </w:p>
        </w:tc>
        <w:tc>
          <w:tcPr/>
          <w:p>
            <w:pPr>
              <w:pStyle w:val="Compact"/>
              <w:jc w:val="left"/>
            </w:pPr>
            <w:r>
              <w:t xml:space="preserve">Preparation for specialist airway management should occur promptly when airway protection is inadequate.</w:t>
            </w:r>
          </w:p>
        </w:tc>
      </w:tr>
      <w:tr>
        <w:tc>
          <w:tcPr/>
          <w:p>
            <w:pPr>
              <w:pStyle w:val="Compact"/>
              <w:jc w:val="left"/>
            </w:pPr>
            <w:r>
              <w:t xml:space="preserve">B12</w:t>
            </w:r>
          </w:p>
        </w:tc>
        <w:tc>
          <w:tcPr/>
          <w:p>
            <w:pPr>
              <w:pStyle w:val="Compact"/>
              <w:jc w:val="left"/>
            </w:pPr>
            <w:r>
              <w:t xml:space="preserve">airway/oxygenation</w:t>
            </w:r>
          </w:p>
        </w:tc>
        <w:tc>
          <w:tcPr/>
          <w:p>
            <w:pPr>
              <w:pStyle w:val="Compact"/>
              <w:jc w:val="left"/>
            </w:pPr>
            <w:r>
              <w:t xml:space="preserve">A</w:t>
            </w:r>
          </w:p>
        </w:tc>
        <w:tc>
          <w:tcPr/>
          <w:p>
            <w:pPr>
              <w:pStyle w:val="Compact"/>
              <w:jc w:val="left"/>
            </w:pPr>
            <w:r>
              <w:t xml:space="preserve">Ventilation should follow the individual specialist plan rather than a routine hyperventilation strategy.</w:t>
            </w:r>
          </w:p>
        </w:tc>
      </w:tr>
      <w:tr>
        <w:tc>
          <w:tcPr/>
          <w:p>
            <w:pPr>
              <w:pStyle w:val="Compact"/>
              <w:jc w:val="left"/>
            </w:pPr>
            <w:r>
              <w:t xml:space="preserve">B13</w:t>
            </w:r>
          </w:p>
        </w:tc>
        <w:tc>
          <w:tcPr/>
          <w:p>
            <w:pPr>
              <w:pStyle w:val="Compact"/>
              <w:jc w:val="left"/>
            </w:pPr>
            <w:r>
              <w:t xml:space="preserve">perfusion/cervical safety</w:t>
            </w:r>
          </w:p>
        </w:tc>
        <w:tc>
          <w:tcPr/>
          <w:p>
            <w:pPr>
              <w:pStyle w:val="Compact"/>
              <w:jc w:val="left"/>
            </w:pPr>
            <w:r>
              <w:t xml:space="preserve">D</w:t>
            </w:r>
          </w:p>
        </w:tc>
        <w:tc>
          <w:tcPr/>
          <w:p>
            <w:pPr>
              <w:pStyle w:val="Compact"/>
              <w:jc w:val="left"/>
            </w:pPr>
            <w:r>
              <w:t xml:space="preserve">Circulatory compromise and associated injuries must be addressed promptly to support cerebral perfusion.</w:t>
            </w:r>
          </w:p>
        </w:tc>
      </w:tr>
      <w:tr>
        <w:tc>
          <w:tcPr/>
          <w:p>
            <w:pPr>
              <w:pStyle w:val="Compact"/>
              <w:jc w:val="left"/>
            </w:pPr>
            <w:r>
              <w:t xml:space="preserve">B14</w:t>
            </w:r>
          </w:p>
        </w:tc>
        <w:tc>
          <w:tcPr/>
          <w:p>
            <w:pPr>
              <w:pStyle w:val="Compact"/>
              <w:jc w:val="left"/>
            </w:pPr>
            <w:r>
              <w:t xml:space="preserve">perfusion/cervical safety</w:t>
            </w:r>
          </w:p>
        </w:tc>
        <w:tc>
          <w:tcPr/>
          <w:p>
            <w:pPr>
              <w:pStyle w:val="Compact"/>
              <w:jc w:val="left"/>
            </w:pPr>
            <w:r>
              <w:t xml:space="preserve">A</w:t>
            </w:r>
          </w:p>
        </w:tc>
        <w:tc>
          <w:tcPr/>
          <w:p>
            <w:pPr>
              <w:pStyle w:val="Compact"/>
              <w:jc w:val="left"/>
            </w:pPr>
            <w:r>
              <w:t xml:space="preserve">Planned team movement protects alignment when cervical injury has not been excluded.</w:t>
            </w:r>
          </w:p>
        </w:tc>
      </w:tr>
      <w:tr>
        <w:tc>
          <w:tcPr/>
          <w:p>
            <w:pPr>
              <w:pStyle w:val="Compact"/>
              <w:jc w:val="left"/>
            </w:pPr>
            <w:r>
              <w:t xml:space="preserve">B15</w:t>
            </w:r>
          </w:p>
        </w:tc>
        <w:tc>
          <w:tcPr/>
          <w:p>
            <w:pPr>
              <w:pStyle w:val="Compact"/>
              <w:jc w:val="left"/>
            </w:pPr>
            <w:r>
              <w:t xml:space="preserve">perfusion/cervical safety</w:t>
            </w:r>
          </w:p>
        </w:tc>
        <w:tc>
          <w:tcPr/>
          <w:p>
            <w:pPr>
              <w:pStyle w:val="Compact"/>
              <w:jc w:val="left"/>
            </w:pPr>
            <w:r>
              <w:t xml:space="preserve">D</w:t>
            </w:r>
          </w:p>
        </w:tc>
        <w:tc>
          <w:tcPr/>
          <w:p>
            <w:pPr>
              <w:pStyle w:val="Compact"/>
              <w:jc w:val="left"/>
            </w:pPr>
            <w:r>
              <w:t xml:space="preserve">The need for precautions should be reviewed through a risk-based clinical pathway rather than assumed from comfort alone.</w:t>
            </w:r>
          </w:p>
        </w:tc>
      </w:tr>
      <w:tr>
        <w:tc>
          <w:tcPr/>
          <w:p>
            <w:pPr>
              <w:pStyle w:val="Compact"/>
              <w:jc w:val="left"/>
            </w:pPr>
            <w:r>
              <w:t xml:space="preserve">B16</w:t>
            </w:r>
          </w:p>
        </w:tc>
        <w:tc>
          <w:tcPr/>
          <w:p>
            <w:pPr>
              <w:pStyle w:val="Compact"/>
              <w:jc w:val="left"/>
            </w:pPr>
            <w:r>
              <w:t xml:space="preserve">perfusion/cervical safety</w:t>
            </w:r>
          </w:p>
        </w:tc>
        <w:tc>
          <w:tcPr/>
          <w:p>
            <w:pPr>
              <w:pStyle w:val="Compact"/>
              <w:jc w:val="left"/>
            </w:pPr>
            <w:r>
              <w:t xml:space="preserve">D</w:t>
            </w:r>
          </w:p>
        </w:tc>
        <w:tc>
          <w:tcPr/>
          <w:p>
            <w:pPr>
              <w:pStyle w:val="Compact"/>
              <w:jc w:val="left"/>
            </w:pPr>
            <w:r>
              <w:t xml:space="preserve">Medication effects should be considered while new respiratory or circulatory compromise is assessed urgently.</w:t>
            </w:r>
          </w:p>
        </w:tc>
      </w:tr>
      <w:tr>
        <w:tc>
          <w:tcPr/>
          <w:p>
            <w:pPr>
              <w:pStyle w:val="Compact"/>
              <w:jc w:val="left"/>
            </w:pPr>
            <w:r>
              <w:t xml:space="preserve">B17</w:t>
            </w:r>
          </w:p>
        </w:tc>
        <w:tc>
          <w:tcPr/>
          <w:p>
            <w:pPr>
              <w:pStyle w:val="Compact"/>
              <w:jc w:val="left"/>
            </w:pPr>
            <w:r>
              <w:t xml:space="preserve">escalation/reassessment</w:t>
            </w:r>
          </w:p>
        </w:tc>
        <w:tc>
          <w:tcPr/>
          <w:p>
            <w:pPr>
              <w:pStyle w:val="Compact"/>
              <w:jc w:val="left"/>
            </w:pPr>
            <w:r>
              <w:t xml:space="preserve">B</w:t>
            </w:r>
          </w:p>
        </w:tc>
        <w:tc>
          <w:tcPr/>
          <w:p>
            <w:pPr>
              <w:pStyle w:val="Compact"/>
              <w:jc w:val="left"/>
            </w:pPr>
            <w:r>
              <w:t xml:space="preserve">Time-linked changes and the response required help clinicians prioritise a deteriorating child.</w:t>
            </w:r>
          </w:p>
        </w:tc>
      </w:tr>
      <w:tr>
        <w:tc>
          <w:tcPr/>
          <w:p>
            <w:pPr>
              <w:pStyle w:val="Compact"/>
              <w:jc w:val="left"/>
            </w:pPr>
            <w:r>
              <w:t xml:space="preserve">B18</w:t>
            </w:r>
          </w:p>
        </w:tc>
        <w:tc>
          <w:tcPr/>
          <w:p>
            <w:pPr>
              <w:pStyle w:val="Compact"/>
              <w:jc w:val="left"/>
            </w:pPr>
            <w:r>
              <w:t xml:space="preserve">escalation/reassessment</w:t>
            </w:r>
          </w:p>
        </w:tc>
        <w:tc>
          <w:tcPr/>
          <w:p>
            <w:pPr>
              <w:pStyle w:val="Compact"/>
              <w:jc w:val="left"/>
            </w:pPr>
            <w:r>
              <w:t xml:space="preserve">C</w:t>
            </w:r>
          </w:p>
        </w:tc>
        <w:tc>
          <w:tcPr/>
          <w:p>
            <w:pPr>
              <w:pStyle w:val="Compact"/>
              <w:jc w:val="left"/>
            </w:pPr>
            <w:r>
              <w:t xml:space="preserve">A delayed response should trigger the next escalation step when a child is still deteriorating.</w:t>
            </w:r>
          </w:p>
        </w:tc>
      </w:tr>
      <w:tr>
        <w:tc>
          <w:tcPr/>
          <w:p>
            <w:pPr>
              <w:pStyle w:val="Compact"/>
              <w:jc w:val="left"/>
            </w:pPr>
            <w:r>
              <w:t xml:space="preserve">B19</w:t>
            </w:r>
          </w:p>
        </w:tc>
        <w:tc>
          <w:tcPr/>
          <w:p>
            <w:pPr>
              <w:pStyle w:val="Compact"/>
              <w:jc w:val="left"/>
            </w:pPr>
            <w:r>
              <w:t xml:space="preserve">escalation/reassessment</w:t>
            </w:r>
          </w:p>
        </w:tc>
        <w:tc>
          <w:tcPr/>
          <w:p>
            <w:pPr>
              <w:pStyle w:val="Compact"/>
              <w:jc w:val="left"/>
            </w:pPr>
            <w:r>
              <w:t xml:space="preserve">B</w:t>
            </w:r>
          </w:p>
        </w:tc>
        <w:tc>
          <w:tcPr/>
          <w:p>
            <w:pPr>
              <w:pStyle w:val="Compact"/>
              <w:jc w:val="left"/>
            </w:pPr>
            <w:r>
              <w:t xml:space="preserve">Persistent neurological abnormalities need review even when a physiological treatment target improves.</w:t>
            </w:r>
          </w:p>
        </w:tc>
      </w:tr>
      <w:tr>
        <w:tc>
          <w:tcPr/>
          <w:p>
            <w:pPr>
              <w:pStyle w:val="Compact"/>
              <w:jc w:val="left"/>
            </w:pPr>
            <w:r>
              <w:t xml:space="preserve">B20</w:t>
            </w:r>
          </w:p>
        </w:tc>
        <w:tc>
          <w:tcPr/>
          <w:p>
            <w:pPr>
              <w:pStyle w:val="Compact"/>
              <w:jc w:val="left"/>
            </w:pPr>
            <w:r>
              <w:t xml:space="preserve">escalation/reassessment</w:t>
            </w:r>
          </w:p>
        </w:tc>
        <w:tc>
          <w:tcPr/>
          <w:p>
            <w:pPr>
              <w:pStyle w:val="Compact"/>
              <w:jc w:val="left"/>
            </w:pPr>
            <w:r>
              <w:t xml:space="preserve">C</w:t>
            </w:r>
          </w:p>
        </w:tc>
        <w:tc>
          <w:tcPr/>
          <w:p>
            <w:pPr>
              <w:pStyle w:val="Compact"/>
              <w:jc w:val="left"/>
            </w:pPr>
            <w:r>
              <w:t xml:space="preserve">Verification of an unexpected measurement should accompany, not postpone, assessment of a deteriorating child.</w:t>
            </w:r>
          </w:p>
        </w:tc>
      </w:tr>
      <w:tr>
        <w:tc>
          <w:tcPr/>
          <w:p>
            <w:pPr>
              <w:pStyle w:val="Compact"/>
              <w:jc w:val="left"/>
            </w:pPr>
            <w:r>
              <w:t xml:space="preserve">B21</w:t>
            </w:r>
          </w:p>
        </w:tc>
        <w:tc>
          <w:tcPr/>
          <w:p>
            <w:pPr>
              <w:pStyle w:val="Compact"/>
              <w:jc w:val="left"/>
            </w:pPr>
            <w:r>
              <w:t xml:space="preserve">family communication</w:t>
            </w:r>
          </w:p>
        </w:tc>
        <w:tc>
          <w:tcPr/>
          <w:p>
            <w:pPr>
              <w:pStyle w:val="Compact"/>
              <w:jc w:val="left"/>
            </w:pPr>
            <w:r>
              <w:t xml:space="preserve">B</w:t>
            </w:r>
          </w:p>
        </w:tc>
        <w:tc>
          <w:tcPr/>
          <w:p>
            <w:pPr>
              <w:pStyle w:val="Compact"/>
              <w:jc w:val="left"/>
            </w:pPr>
            <w:r>
              <w:t xml:space="preserve">Unclear action knowledge calls for further explanation and confirmation before discharge.</w:t>
            </w:r>
          </w:p>
        </w:tc>
      </w:tr>
      <w:tr>
        <w:tc>
          <w:tcPr/>
          <w:p>
            <w:pPr>
              <w:pStyle w:val="Compact"/>
              <w:jc w:val="left"/>
            </w:pPr>
            <w:r>
              <w:t xml:space="preserve">B22</w:t>
            </w:r>
          </w:p>
        </w:tc>
        <w:tc>
          <w:tcPr/>
          <w:p>
            <w:pPr>
              <w:pStyle w:val="Compact"/>
              <w:jc w:val="left"/>
            </w:pPr>
            <w:r>
              <w:t xml:space="preserve">family communication</w:t>
            </w:r>
          </w:p>
        </w:tc>
        <w:tc>
          <w:tcPr/>
          <w:p>
            <w:pPr>
              <w:pStyle w:val="Compact"/>
              <w:jc w:val="left"/>
            </w:pPr>
            <w:r>
              <w:t xml:space="preserve">A</w:t>
            </w:r>
          </w:p>
        </w:tc>
        <w:tc>
          <w:tcPr/>
          <w:p>
            <w:pPr>
              <w:pStyle w:val="Compact"/>
              <w:jc w:val="left"/>
            </w:pPr>
            <w:r>
              <w:t xml:space="preserve">A reassuring assessment or scan does not replace the need for an appropriate supervision plan.</w:t>
            </w:r>
          </w:p>
        </w:tc>
      </w:tr>
      <w:tr>
        <w:tc>
          <w:tcPr/>
          <w:p>
            <w:pPr>
              <w:pStyle w:val="Compact"/>
              <w:jc w:val="left"/>
            </w:pPr>
            <w:r>
              <w:t xml:space="preserve">B23</w:t>
            </w:r>
          </w:p>
        </w:tc>
        <w:tc>
          <w:tcPr/>
          <w:p>
            <w:pPr>
              <w:pStyle w:val="Compact"/>
              <w:jc w:val="left"/>
            </w:pPr>
            <w:r>
              <w:t xml:space="preserve">family communication</w:t>
            </w:r>
          </w:p>
        </w:tc>
        <w:tc>
          <w:tcPr/>
          <w:p>
            <w:pPr>
              <w:pStyle w:val="Compact"/>
              <w:jc w:val="left"/>
            </w:pPr>
            <w:r>
              <w:t xml:space="preserve">D</w:t>
            </w:r>
          </w:p>
        </w:tc>
        <w:tc>
          <w:tcPr/>
          <w:p>
            <w:pPr>
              <w:pStyle w:val="Compact"/>
              <w:jc w:val="left"/>
            </w:pPr>
            <w:r>
              <w:t xml:space="preserve">Clear, honest information supports the family while avoiding unsupported prognostic promises.</w:t>
            </w:r>
          </w:p>
        </w:tc>
      </w:tr>
      <w:tr>
        <w:tc>
          <w:tcPr/>
          <w:p>
            <w:pPr>
              <w:pStyle w:val="Compact"/>
              <w:jc w:val="left"/>
            </w:pPr>
            <w:r>
              <w:t xml:space="preserve">B24</w:t>
            </w:r>
          </w:p>
        </w:tc>
        <w:tc>
          <w:tcPr/>
          <w:p>
            <w:pPr>
              <w:pStyle w:val="Compact"/>
              <w:jc w:val="left"/>
            </w:pPr>
            <w:r>
              <w:t xml:space="preserve">family communication</w:t>
            </w:r>
          </w:p>
        </w:tc>
        <w:tc>
          <w:tcPr/>
          <w:p>
            <w:pPr>
              <w:pStyle w:val="Compact"/>
              <w:jc w:val="left"/>
            </w:pPr>
            <w:r>
              <w:t xml:space="preserve">B</w:t>
            </w:r>
          </w:p>
        </w:tc>
        <w:tc>
          <w:tcPr/>
          <w:p>
            <w:pPr>
              <w:pStyle w:val="Compact"/>
              <w:jc w:val="left"/>
            </w:pPr>
            <w:r>
              <w:t xml:space="preserve">A concerning inconsistency warrants factual documentation and appropriate safeguarding review rather than independent proof or accusation.</w:t>
            </w:r>
          </w:p>
        </w:tc>
      </w:tr>
    </w:tbl>
    <w:p>
      <w:pPr>
        <w:pStyle w:val="BodyText"/>
      </w:pPr>
      <w:r>
        <w:t xml:space="preserve">Each form has exactly six A, six B, six C and six D correct responses. Matched item numbers address the same objective; this content match does not establish equivalent difficulty. No item-level statistics are available: no pilot has been run.</w:t>
      </w:r>
    </w:p>
    <w:bookmarkEnd w:id="38"/>
    <w:bookmarkEnd w:id="39"/>
    <w:bookmarkStart w:id="58" w:name="X014b4a23908a98fb3b1fb5d87929a0e1cf602cb"/>
    <w:p>
      <w:pPr>
        <w:pStyle w:val="Heading1"/>
      </w:pPr>
      <w:r>
        <w:t xml:space="preserve">Appendix D Scenario blueprints and operator rules</w:t>
      </w:r>
    </w:p>
    <w:p>
      <w:pPr>
        <w:pStyle w:val="FirstParagraph"/>
      </w:pPr>
      <w:r>
        <w:t xml:space="preserve">Scenario materials for teaching and assessment. These are scripts, not data: no patient, student or outcome records are included, and the scripts have not been clinically reviewed, piloted or validated. These scripts have not undergone clinical review, piloting or validation; qualified local clinical and simulation review is required before use with learners.</w:t>
      </w:r>
    </w:p>
    <w:p>
      <w:pPr>
        <w:pStyle w:val="BodyText"/>
      </w:pPr>
      <w:r>
        <w:t xml:space="preserve">Age in months or years; mass kg; HR beats/min; RR breaths/min; BP mmHg; SpO2 %; capillary refill seconds; temperature degrees C; glucose mmol/L. Monitor values illustrate scenario states and are not treatment targets.</w:t>
      </w:r>
    </w:p>
    <w:p>
      <w:pPr>
        <w:pStyle w:val="BodyText"/>
      </w:pPr>
      <w:r>
        <w:t xml:space="preserve">One previously unseen young-child case and one previously unseen older-child case at each occasion; each case lasts 10 minutes, followed by six fixed reasoning prompts within 5 minutes. Case choice and order are balanced by section. No student repeats a case.</w:t>
      </w:r>
    </w:p>
    <w:p>
      <w:pPr>
        <w:pStyle w:val="BodyText"/>
      </w:pPr>
      <w:r>
        <w:t xml:space="preserve">Nursing assessment, immediate supportive actions, escalation and reassessment. No diagnostic certainty, medication dose, invasive procedure or independent imaging order is required. Advanced airway, fluid and intracranial-pressure decisions belong to the responding clinical team.</w:t>
      </w:r>
    </w:p>
    <w:p>
      <w:pPr>
        <w:pStyle w:val="BodyText"/>
      </w:pPr>
      <w:r>
        <w:t xml:space="preserve">Infant/child simulator, displayed monitor, correct-age masks and blood-pressure cuffs, oxygen source, suction, airway equipment, glucose meter, telephone and documentation chart. A trained operator voices findings and a parent actor uses the fixed script. All actions are simulated; no real drugs or patient data.</w:t>
      </w:r>
    </w:p>
    <w:p>
      <w:pPr>
        <w:pStyle w:val="BodyText"/>
      </w:pPr>
      <w:r>
        <w:t xml:space="preserve">Initial appearance and displayed monitor values are visible. Pupils, fontanelle if applicable, limb responses and glucose are released only after the corresponding examination or explicit measurement. AVPU is reported without conversion to a numeric GCS. Older-child GCS components are supplied separately and summed. Baseline normally alert developmental function is stated by the parent.</w:t>
      </w:r>
    </w:p>
    <w:bookmarkStart w:id="40" w:name="common-response-keys"/>
    <w:p>
      <w:pPr>
        <w:pStyle w:val="Heading2"/>
      </w:pPr>
      <w:r>
        <w:t xml:space="preserve">Common response keys</w:t>
      </w:r>
    </w:p>
    <w:p>
      <w:pPr>
        <w:pStyle w:val="FirstParagraph"/>
      </w:pPr>
      <w:r>
        <w:t xml:space="preserve">A: Assess airway and breathing; preserve cervical alignment; clear visible secretions with appropriate suction when present; provide appropriate oxygen for hypoxaemia; call for airway assistance when indicated.</w:t>
      </w:r>
    </w:p>
    <w:p>
      <w:pPr>
        <w:pStyle w:val="BodyText"/>
      </w:pPr>
      <w:r>
        <w:t xml:space="preserve">P: Check blood pressure with the correct cuff and peripheral perfusion; recognise circulatory deterioration; request urgent clinical support and prepare access/equipment as directed.</w:t>
      </w:r>
    </w:p>
    <w:p>
      <w:pPr>
        <w:pStyle w:val="BodyText"/>
      </w:pPr>
      <w:r>
        <w:t xml:space="preserve">N: Repeat consciousness, pupils and limb findings; compare with baseline; urgently communicate the change, with an ABC and neurologic handover; prepare continued monitoring and transfer.</w:t>
      </w:r>
    </w:p>
    <w:p>
      <w:pPr>
        <w:pStyle w:val="BodyText"/>
      </w:pPr>
      <w:r>
        <w:t xml:space="preserve">R: Recheck observations after every intervention, document the trend, and explain the immediate plan to the parent.</w:t>
      </w:r>
    </w:p>
    <w:bookmarkEnd w:id="40"/>
    <w:bookmarkStart w:id="41" w:name="conditional-observation-points"/>
    <w:p>
      <w:pPr>
        <w:pStyle w:val="Heading2"/>
      </w:pPr>
      <w:r>
        <w:t xml:space="preserve">Conditional observation points</w:t>
      </w:r>
    </w:p>
    <w:p>
      <w:pPr>
        <w:pStyle w:val="FirstParagraph"/>
      </w:pPr>
      <w:r>
        <w:t xml:space="preserve">1. The operator records completion times. At minute 3, use the A-rescue row if A is completed; otherwise display the A-omitted row. The first response occurs 30 seconds after the action, never immediately because it was merely mentioned in the later explanation.</w:t>
      </w:r>
    </w:p>
    <w:p>
      <w:pPr>
        <w:pStyle w:val="BodyText"/>
      </w:pPr>
      <w:r>
        <w:t xml:space="preserve">2. At minute 6, use the P-rescue row only when perfusion has been reassessed and urgent circulatory concern communicated. The clinician acknowledges concern and directs simulated supportive treatment before the rescue values appear; otherwise use P-omitted. Requesting help alone is not represented as a physiological treatment.</w:t>
      </w:r>
    </w:p>
    <w:p>
      <w:pPr>
        <w:pStyle w:val="BodyText"/>
      </w:pPr>
      <w:r>
        <w:t xml:space="preserve">3. At minute 8, use the N-rescue row only after repeat neurologic assessment and escalation of ongoing impairment/change. The responding team is represented as assuming advanced care; neurologic recovery is not implied. Otherwise use N-omitted.</w:t>
      </w:r>
    </w:p>
    <w:p>
      <w:pPr>
        <w:pStyle w:val="BodyText"/>
      </w:pPr>
      <w:r>
        <w:t xml:space="preserve">4. For a missed gate, the specified deterioration occurs only while that action remains absent. Completing the missing action later produces the corresponding rescue row after 30 seconds. Unrelated abnormalities persist; later rescue never automatically cures an earlier unresolved airway or circulation problem.</w:t>
      </w:r>
    </w:p>
    <w:p>
      <w:pPr>
        <w:pStyle w:val="BodyText"/>
      </w:pPr>
      <w:r>
        <w:t xml:space="preserve">5. Scheduled observations are conditional branches, not inevitable deterioration or forecasts of a real child’s response. No operator improvisation, additional hints or speed penalties are allowed beyond the documented gates. The scenario ends at 10 minutes without debriefing.</w:t>
      </w:r>
    </w:p>
    <w:p>
      <w:pPr>
        <w:pStyle w:val="BodyText"/>
      </w:pPr>
      <w:r>
        <w:t xml:space="preserve">The numeric values below are fixed simulator states, not predictions of treatment effects. For the circulation rescue branch, the operator states</w:t>
      </w:r>
      <w:r>
        <w:t xml:space="preserve"> </w:t>
      </w:r>
      <w:r>
        <w:t xml:space="preserve">“</w:t>
      </w:r>
      <w:r>
        <w:t xml:space="preserve">The responding clinician has initiated the supportive treatment in the scenario order; reassess now.</w:t>
      </w:r>
      <w:r>
        <w:t xml:space="preserve">”</w:t>
      </w:r>
      <w:r>
        <w:t xml:space="preserve"> </w:t>
      </w:r>
      <w:r>
        <w:t xml:space="preserve">The learner is assessed on recognition, preparation, escalation and reassessment, not drug selection or dose. For neurological rescue, stabilisation under the responding team does not signify that an intracranial lesion has resolved. These design choices require rehearsal to ensure the assessment does not reward help-seeking with implausible recovery.</w:t>
      </w:r>
    </w:p>
    <w:bookmarkEnd w:id="41"/>
    <w:bookmarkStart w:id="42" w:name="critical-safety-errors"/>
    <w:p>
      <w:pPr>
        <w:pStyle w:val="Heading2"/>
      </w:pPr>
      <w:r>
        <w:t xml:space="preserve">Critical safety errors</w:t>
      </w:r>
    </w:p>
    <w:p>
      <w:pPr>
        <w:pStyle w:val="FirstParagraph"/>
      </w:pPr>
      <w:r>
        <w:t xml:space="preserve">1. Forcefully moving the neck, rotating the head alone during vomiting, or clearing the cervical spine without authorised assessment.</w:t>
      </w:r>
    </w:p>
    <w:p>
      <w:pPr>
        <w:pStyle w:val="BodyText"/>
      </w:pPr>
      <w:r>
        <w:t xml:space="preserve">2. Giving oral food or fluid to a child with impaired consciousness or active vomiting.</w:t>
      </w:r>
    </w:p>
    <w:p>
      <w:pPr>
        <w:pStyle w:val="BodyText"/>
      </w:pPr>
      <w:r>
        <w:t xml:space="preserve">3. Leaving persistent hypoxaemia/airway compromise or poor perfusion without assessment, supportive action and escalation.</w:t>
      </w:r>
    </w:p>
    <w:p>
      <w:pPr>
        <w:pStyle w:val="BodyText"/>
      </w:pPr>
      <w:r>
        <w:t xml:space="preserve">4. Failing to escalate reduced or worsening consciousness or a new focal neurologic sign.</w:t>
      </w:r>
    </w:p>
    <w:p>
      <w:pPr>
        <w:pStyle w:val="BodyText"/>
      </w:pPr>
      <w:r>
        <w:t xml:space="preserve">5. Starting prophylactic hyperventilation, intracranial-pressure drugs or invasive procedures independently beyond the stated role.</w:t>
      </w:r>
    </w:p>
    <w:bookmarkEnd w:id="42"/>
    <w:bookmarkStart w:id="43" w:name="y1-9-months-8.5-kg"/>
    <w:p>
      <w:pPr>
        <w:pStyle w:val="Heading2"/>
      </w:pPr>
      <w:r>
        <w:t xml:space="preserve">Y1 9 months 8.5 kg</w:t>
      </w:r>
    </w:p>
    <w:p>
      <w:pPr>
        <w:pStyle w:val="FirstParagraph"/>
      </w:pPr>
      <w:r>
        <w:t xml:space="preserve">Injury: Fall from a changing surface 45 minutes earlier. Caregiver: Usually sits independently and babbles; now difficult to engage.</w:t>
      </w:r>
    </w:p>
    <w:p>
      <w:pPr>
        <w:pStyle w:val="BodyText"/>
      </w:pPr>
      <w:r>
        <w:t xml:space="preserve">Initial state: HR: 154; RR: 36; BP: 82/48; SpO2: 94; capillary refill: 3; temperature: 36.8; glucose on measurement: 5.2; consciousness: V: eyes open to voice, brief cry, little interaction; airway: Wet/gurgling upper-airway sounds with visible saliva; breathing remains spontaneous.</w:t>
      </w:r>
    </w:p>
    <w:p>
      <w:pPr>
        <w:pStyle w:val="BodyText"/>
      </w:pPr>
      <w:r>
        <w:t xml:space="preserve">Findings on examination: Pupils 3 mm equal/reactive; bilateral limb withdrawal; anterior fontanelle soft when calm; small occipital swelling.</w:t>
      </w:r>
    </w:p>
    <w:tbl>
      <w:tblPr>
        <w:tblStyle w:val="Table"/>
        <w:tblW w:type="pct" w:w="4957"/>
        <w:tblLook w:firstRow="1" w:lastRow="0" w:firstColumn="0" w:lastColumn="0" w:noHBand="0" w:noVBand="0" w:val="0020"/>
        <w:jc w:val="start"/>
      </w:tblPr>
      <w:tblGrid>
        <w:gridCol w:w="447"/>
        <w:gridCol w:w="2203"/>
        <w:gridCol w:w="5199"/>
      </w:tblGrid>
      <w:tr>
        <w:trPr>
          <w:tblHeader w:val="true"/>
        </w:trPr>
        <w:tc>
          <w:tcPr/>
          <w:p>
            <w:pPr>
              <w:pStyle w:val="Compact"/>
              <w:jc w:val="left"/>
            </w:pPr>
            <w:r>
              <w:rPr>
                <w:bCs/>
                <w:b/>
              </w:rPr>
              <w:t xml:space="preserve">Minute</w:t>
            </w:r>
          </w:p>
        </w:tc>
        <w:tc>
          <w:tcPr/>
          <w:p>
            <w:pPr>
              <w:pStyle w:val="Compact"/>
              <w:jc w:val="left"/>
            </w:pPr>
            <w:r>
              <w:rPr>
                <w:bCs/>
                <w:b/>
              </w:rPr>
              <w:t xml:space="preserve">Required action absent</w:t>
            </w:r>
          </w:p>
        </w:tc>
        <w:tc>
          <w:tcPr/>
          <w:p>
            <w:pPr>
              <w:pStyle w:val="Compact"/>
              <w:jc w:val="left"/>
            </w:pPr>
            <w:r>
              <w:rPr>
                <w:bCs/>
                <w:b/>
              </w:rPr>
              <w:t xml:space="preserve">Required action completed</w:t>
            </w:r>
          </w:p>
        </w:tc>
      </w:tr>
      <w:tr>
        <w:tc>
          <w:tcPr/>
          <w:p>
            <w:pPr>
              <w:pStyle w:val="Compact"/>
              <w:jc w:val="left"/>
            </w:pPr>
            <w:r>
              <w:t xml:space="preserve">3</w:t>
            </w:r>
          </w:p>
        </w:tc>
        <w:tc>
          <w:tcPr/>
          <w:p>
            <w:pPr>
              <w:pStyle w:val="Compact"/>
              <w:jc w:val="left"/>
            </w:pPr>
            <w:r>
              <w:t xml:space="preserve">SpO2: 89; RR: 42</w:t>
            </w:r>
          </w:p>
        </w:tc>
        <w:tc>
          <w:tcPr/>
          <w:p>
            <w:pPr>
              <w:pStyle w:val="Compact"/>
              <w:jc w:val="left"/>
            </w:pPr>
            <w:r>
              <w:t xml:space="preserve">SpO2: 97; RR: 36</w:t>
            </w:r>
          </w:p>
        </w:tc>
      </w:tr>
      <w:tr>
        <w:tc>
          <w:tcPr/>
          <w:p>
            <w:pPr>
              <w:pStyle w:val="Compact"/>
              <w:jc w:val="left"/>
            </w:pPr>
            <w:r>
              <w:t xml:space="preserve">6</w:t>
            </w:r>
          </w:p>
        </w:tc>
        <w:tc>
          <w:tcPr/>
          <w:p>
            <w:pPr>
              <w:pStyle w:val="Compact"/>
              <w:jc w:val="left"/>
            </w:pPr>
            <w:r>
              <w:t xml:space="preserve">HR: 174; BP: 66/36; capillary refill: 5</w:t>
            </w:r>
          </w:p>
        </w:tc>
        <w:tc>
          <w:tcPr/>
          <w:p>
            <w:pPr>
              <w:pStyle w:val="Compact"/>
              <w:jc w:val="left"/>
            </w:pPr>
            <w:r>
              <w:t xml:space="preserve">HR: 144; BP: 82/48; capillary refill: 2</w:t>
            </w:r>
          </w:p>
        </w:tc>
      </w:tr>
      <w:tr>
        <w:tc>
          <w:tcPr/>
          <w:p>
            <w:pPr>
              <w:pStyle w:val="Compact"/>
              <w:jc w:val="left"/>
            </w:pPr>
            <w:r>
              <w:t xml:space="preserve">8</w:t>
            </w:r>
          </w:p>
        </w:tc>
        <w:tc>
          <w:tcPr/>
          <w:p>
            <w:pPr>
              <w:pStyle w:val="Compact"/>
              <w:jc w:val="left"/>
            </w:pPr>
            <w:r>
              <w:t xml:space="preserve">consciousness: P: no response to voice, withdraws to stimulus</w:t>
            </w:r>
          </w:p>
        </w:tc>
        <w:tc>
          <w:tcPr/>
          <w:p>
            <w:pPr>
              <w:pStyle w:val="Compact"/>
              <w:jc w:val="left"/>
            </w:pPr>
            <w:r>
              <w:t xml:space="preserve">consciousness: V: eyes open to voice, brief cry, little interaction; response: Impairment persists; senior team assumes assessment and advanced care</w:t>
            </w:r>
          </w:p>
        </w:tc>
      </w:tr>
    </w:tbl>
    <w:p>
      <w:pPr>
        <w:pStyle w:val="BodyText"/>
      </w:pPr>
      <w:r>
        <w:t xml:space="preserve">Case key: Perform A, P and N while repeating ABC checks; do not delay simultaneous assistance for a rigid sequence. Collect mechanism and usual behaviour; explain priorities; use R throughout. Do not attribute reduced response to normal sleep, fright or age; do not allow oral intake. Apply all common safety-error rules.</w:t>
      </w:r>
    </w:p>
    <w:bookmarkEnd w:id="43"/>
    <w:bookmarkStart w:id="44" w:name="y2-12-months-10.0-kg"/>
    <w:p>
      <w:pPr>
        <w:pStyle w:val="Heading2"/>
      </w:pPr>
      <w:r>
        <w:t xml:space="preserve">Y2 12 months 10.0 kg</w:t>
      </w:r>
    </w:p>
    <w:p>
      <w:pPr>
        <w:pStyle w:val="FirstParagraph"/>
      </w:pPr>
      <w:r>
        <w:t xml:space="preserve">Injury: Fell from a high chair 35 minutes earlier. Caregiver: Normally points and says two words; now only a weak cry.</w:t>
      </w:r>
    </w:p>
    <w:p>
      <w:pPr>
        <w:pStyle w:val="BodyText"/>
      </w:pPr>
      <w:r>
        <w:t xml:space="preserve">Initial state: HR: 150; RR: 34; BP: 84/50; SpO2: 94; capillary refill: 3; temperature: 36.8; glucose on measurement: 5.0; consciousness: V: opens eyes to voice, weak cry, briefly reaches; airway: Wet/gurgling upper-airway sounds with visible saliva; breathing remains spontaneous.</w:t>
      </w:r>
    </w:p>
    <w:p>
      <w:pPr>
        <w:pStyle w:val="BodyText"/>
      </w:pPr>
      <w:r>
        <w:t xml:space="preserve">Findings on examination: Pupils 3 mm equal/reactive; spontaneous symmetric limbs; frontal swelling; fontanelle not tense.</w:t>
      </w:r>
    </w:p>
    <w:tbl>
      <w:tblPr>
        <w:tblStyle w:val="Table"/>
        <w:tblW w:type="pct" w:w="4957"/>
        <w:tblLook w:firstRow="1" w:lastRow="0" w:firstColumn="0" w:lastColumn="0" w:noHBand="0" w:noVBand="0" w:val="0020"/>
        <w:jc w:val="start"/>
      </w:tblPr>
      <w:tblGrid>
        <w:gridCol w:w="445"/>
        <w:gridCol w:w="2331"/>
        <w:gridCol w:w="5074"/>
      </w:tblGrid>
      <w:tr>
        <w:trPr>
          <w:tblHeader w:val="true"/>
        </w:trPr>
        <w:tc>
          <w:tcPr/>
          <w:p>
            <w:pPr>
              <w:pStyle w:val="Compact"/>
              <w:jc w:val="left"/>
            </w:pPr>
            <w:r>
              <w:rPr>
                <w:bCs/>
                <w:b/>
              </w:rPr>
              <w:t xml:space="preserve">Minute</w:t>
            </w:r>
          </w:p>
        </w:tc>
        <w:tc>
          <w:tcPr/>
          <w:p>
            <w:pPr>
              <w:pStyle w:val="Compact"/>
              <w:jc w:val="left"/>
            </w:pPr>
            <w:r>
              <w:rPr>
                <w:bCs/>
                <w:b/>
              </w:rPr>
              <w:t xml:space="preserve">Required action absent</w:t>
            </w:r>
          </w:p>
        </w:tc>
        <w:tc>
          <w:tcPr/>
          <w:p>
            <w:pPr>
              <w:pStyle w:val="Compact"/>
              <w:jc w:val="left"/>
            </w:pPr>
            <w:r>
              <w:rPr>
                <w:bCs/>
                <w:b/>
              </w:rPr>
              <w:t xml:space="preserve">Required action completed</w:t>
            </w:r>
          </w:p>
        </w:tc>
      </w:tr>
      <w:tr>
        <w:tc>
          <w:tcPr/>
          <w:p>
            <w:pPr>
              <w:pStyle w:val="Compact"/>
              <w:jc w:val="left"/>
            </w:pPr>
            <w:r>
              <w:t xml:space="preserve">3</w:t>
            </w:r>
          </w:p>
        </w:tc>
        <w:tc>
          <w:tcPr/>
          <w:p>
            <w:pPr>
              <w:pStyle w:val="Compact"/>
              <w:jc w:val="left"/>
            </w:pPr>
            <w:r>
              <w:t xml:space="preserve">SpO2: 88; RR: 40</w:t>
            </w:r>
          </w:p>
        </w:tc>
        <w:tc>
          <w:tcPr/>
          <w:p>
            <w:pPr>
              <w:pStyle w:val="Compact"/>
              <w:jc w:val="left"/>
            </w:pPr>
            <w:r>
              <w:t xml:space="preserve">SpO2: 97; RR: 34</w:t>
            </w:r>
          </w:p>
        </w:tc>
      </w:tr>
      <w:tr>
        <w:tc>
          <w:tcPr/>
          <w:p>
            <w:pPr>
              <w:pStyle w:val="Compact"/>
              <w:jc w:val="left"/>
            </w:pPr>
            <w:r>
              <w:t xml:space="preserve">6</w:t>
            </w:r>
          </w:p>
        </w:tc>
        <w:tc>
          <w:tcPr/>
          <w:p>
            <w:pPr>
              <w:pStyle w:val="Compact"/>
              <w:jc w:val="left"/>
            </w:pPr>
            <w:r>
              <w:t xml:space="preserve">HR: 172; BP: 68/38; capillary refill: 5</w:t>
            </w:r>
          </w:p>
        </w:tc>
        <w:tc>
          <w:tcPr/>
          <w:p>
            <w:pPr>
              <w:pStyle w:val="Compact"/>
              <w:jc w:val="left"/>
            </w:pPr>
            <w:r>
              <w:t xml:space="preserve">HR: 140; BP: 84/50; capillary refill: 2</w:t>
            </w:r>
          </w:p>
        </w:tc>
      </w:tr>
      <w:tr>
        <w:tc>
          <w:tcPr/>
          <w:p>
            <w:pPr>
              <w:pStyle w:val="Compact"/>
              <w:jc w:val="left"/>
            </w:pPr>
            <w:r>
              <w:t xml:space="preserve">8</w:t>
            </w:r>
          </w:p>
        </w:tc>
        <w:tc>
          <w:tcPr/>
          <w:p>
            <w:pPr>
              <w:pStyle w:val="Compact"/>
              <w:jc w:val="left"/>
            </w:pPr>
            <w:r>
              <w:t xml:space="preserve">consciousness: P: eye opening only with stimulus, limb withdrawal</w:t>
            </w:r>
          </w:p>
        </w:tc>
        <w:tc>
          <w:tcPr/>
          <w:p>
            <w:pPr>
              <w:pStyle w:val="Compact"/>
              <w:jc w:val="left"/>
            </w:pPr>
            <w:r>
              <w:t xml:space="preserve">consciousness: V: opens eyes to voice, weak cry, briefly reaches; response: Impairment persists; senior team assumes assessment and advanced care</w:t>
            </w:r>
          </w:p>
        </w:tc>
      </w:tr>
    </w:tbl>
    <w:p>
      <w:pPr>
        <w:pStyle w:val="BodyText"/>
      </w:pPr>
      <w:r>
        <w:t xml:space="preserve">Case key: Perform A, P and N while repeating ABC checks; do not delay simultaneous assistance for a rigid sequence. Collect mechanism and usual behaviour; explain priorities; use R throughout. Do not attribute reduced response to normal sleep, fright or age; do not allow oral intake. Apply all common safety-error rules.</w:t>
      </w:r>
    </w:p>
    <w:bookmarkEnd w:id="44"/>
    <w:bookmarkStart w:id="45" w:name="y3-15-months-11.0-kg"/>
    <w:p>
      <w:pPr>
        <w:pStyle w:val="Heading2"/>
      </w:pPr>
      <w:r>
        <w:t xml:space="preserve">Y3 15 months 11.0 kg</w:t>
      </w:r>
    </w:p>
    <w:p>
      <w:pPr>
        <w:pStyle w:val="FirstParagraph"/>
      </w:pPr>
      <w:r>
        <w:t xml:space="preserve">Injury: Unwitnessed stair fall 50 minutes earlier; parent gives uncertain height. Caregiver: Usually walks and points to requests; now less responsive.</w:t>
      </w:r>
    </w:p>
    <w:p>
      <w:pPr>
        <w:pStyle w:val="BodyText"/>
      </w:pPr>
      <w:r>
        <w:t xml:space="preserve">Initial state: HR: 146; RR: 32; BP: 86/50; SpO2: 94; capillary refill: 3; temperature: 36.8; glucose on measurement: 5.4; consciousness: V: opens eyes to voice, cries briefly, does not engage; airway: Wet/gurgling upper-airway sounds with visible saliva; breathing remains spontaneous.</w:t>
      </w:r>
    </w:p>
    <w:p>
      <w:pPr>
        <w:pStyle w:val="BodyText"/>
      </w:pPr>
      <w:r>
        <w:t xml:space="preserve">Findings on examination: Pupils 3 mm equal/reactive; symmetric withdrawal; right parietal swelling; fontanelle not used as a compulsory finding.</w:t>
      </w:r>
    </w:p>
    <w:tbl>
      <w:tblPr>
        <w:tblStyle w:val="Table"/>
        <w:tblW w:type="pct" w:w="4957"/>
        <w:tblLook w:firstRow="1" w:lastRow="0" w:firstColumn="0" w:lastColumn="0" w:noHBand="0" w:noVBand="0" w:val="0020"/>
        <w:jc w:val="start"/>
      </w:tblPr>
      <w:tblGrid>
        <w:gridCol w:w="447"/>
        <w:gridCol w:w="2134"/>
        <w:gridCol w:w="5268"/>
      </w:tblGrid>
      <w:tr>
        <w:trPr>
          <w:tblHeader w:val="true"/>
        </w:trPr>
        <w:tc>
          <w:tcPr/>
          <w:p>
            <w:pPr>
              <w:pStyle w:val="Compact"/>
              <w:jc w:val="left"/>
            </w:pPr>
            <w:r>
              <w:rPr>
                <w:bCs/>
                <w:b/>
              </w:rPr>
              <w:t xml:space="preserve">Minute</w:t>
            </w:r>
          </w:p>
        </w:tc>
        <w:tc>
          <w:tcPr/>
          <w:p>
            <w:pPr>
              <w:pStyle w:val="Compact"/>
              <w:jc w:val="left"/>
            </w:pPr>
            <w:r>
              <w:rPr>
                <w:bCs/>
                <w:b/>
              </w:rPr>
              <w:t xml:space="preserve">Required action absent</w:t>
            </w:r>
          </w:p>
        </w:tc>
        <w:tc>
          <w:tcPr/>
          <w:p>
            <w:pPr>
              <w:pStyle w:val="Compact"/>
              <w:jc w:val="left"/>
            </w:pPr>
            <w:r>
              <w:rPr>
                <w:bCs/>
                <w:b/>
              </w:rPr>
              <w:t xml:space="preserve">Required action completed</w:t>
            </w:r>
          </w:p>
        </w:tc>
      </w:tr>
      <w:tr>
        <w:tc>
          <w:tcPr/>
          <w:p>
            <w:pPr>
              <w:pStyle w:val="Compact"/>
              <w:jc w:val="left"/>
            </w:pPr>
            <w:r>
              <w:t xml:space="preserve">3</w:t>
            </w:r>
          </w:p>
        </w:tc>
        <w:tc>
          <w:tcPr/>
          <w:p>
            <w:pPr>
              <w:pStyle w:val="Compact"/>
              <w:jc w:val="left"/>
            </w:pPr>
            <w:r>
              <w:t xml:space="preserve">SpO2: 89; RR: 38</w:t>
            </w:r>
          </w:p>
        </w:tc>
        <w:tc>
          <w:tcPr/>
          <w:p>
            <w:pPr>
              <w:pStyle w:val="Compact"/>
              <w:jc w:val="left"/>
            </w:pPr>
            <w:r>
              <w:t xml:space="preserve">SpO2: 97; RR: 32</w:t>
            </w:r>
          </w:p>
        </w:tc>
      </w:tr>
      <w:tr>
        <w:tc>
          <w:tcPr/>
          <w:p>
            <w:pPr>
              <w:pStyle w:val="Compact"/>
              <w:jc w:val="left"/>
            </w:pPr>
            <w:r>
              <w:t xml:space="preserve">6</w:t>
            </w:r>
          </w:p>
        </w:tc>
        <w:tc>
          <w:tcPr/>
          <w:p>
            <w:pPr>
              <w:pStyle w:val="Compact"/>
              <w:jc w:val="left"/>
            </w:pPr>
            <w:r>
              <w:t xml:space="preserve">HR: 168; BP: 68/38; capillary refill: 5</w:t>
            </w:r>
          </w:p>
        </w:tc>
        <w:tc>
          <w:tcPr/>
          <w:p>
            <w:pPr>
              <w:pStyle w:val="Compact"/>
              <w:jc w:val="left"/>
            </w:pPr>
            <w:r>
              <w:t xml:space="preserve">HR: 136; BP: 86/50; capillary refill: 2</w:t>
            </w:r>
          </w:p>
        </w:tc>
      </w:tr>
      <w:tr>
        <w:tc>
          <w:tcPr/>
          <w:p>
            <w:pPr>
              <w:pStyle w:val="Compact"/>
              <w:jc w:val="left"/>
            </w:pPr>
            <w:r>
              <w:t xml:space="preserve">8</w:t>
            </w:r>
          </w:p>
        </w:tc>
        <w:tc>
          <w:tcPr/>
          <w:p>
            <w:pPr>
              <w:pStyle w:val="Compact"/>
              <w:jc w:val="left"/>
            </w:pPr>
            <w:r>
              <w:t xml:space="preserve">consciousness: P: responds only to stimulus with withdrawal</w:t>
            </w:r>
          </w:p>
        </w:tc>
        <w:tc>
          <w:tcPr/>
          <w:p>
            <w:pPr>
              <w:pStyle w:val="Compact"/>
              <w:jc w:val="left"/>
            </w:pPr>
            <w:r>
              <w:t xml:space="preserve">consciousness: V: opens eyes to voice, cries briefly, does not engage; response: Impairment persists; senior team assumes assessment and advanced care</w:t>
            </w:r>
          </w:p>
        </w:tc>
      </w:tr>
    </w:tbl>
    <w:p>
      <w:pPr>
        <w:pStyle w:val="BodyText"/>
      </w:pPr>
      <w:r>
        <w:t xml:space="preserve">Case key: Perform A, P and N while repeating ABC checks; do not delay simultaneous assistance for a rigid sequence. Collect mechanism and usual behaviour; explain priorities; use R throughout. Do not attribute reduced response to normal sleep, fright or age; do not allow oral intake. Apply all common safety-error rules.</w:t>
      </w:r>
    </w:p>
    <w:bookmarkEnd w:id="45"/>
    <w:bookmarkStart w:id="46" w:name="y4-18-months-11.8-kg"/>
    <w:p>
      <w:pPr>
        <w:pStyle w:val="Heading2"/>
      </w:pPr>
      <w:r>
        <w:t xml:space="preserve">Y4 18 months 11.8 kg</w:t>
      </w:r>
    </w:p>
    <w:p>
      <w:pPr>
        <w:pStyle w:val="FirstParagraph"/>
      </w:pPr>
      <w:r>
        <w:t xml:space="preserve">Injury: Low-speed collision while secured in a stroller 40 minutes earlier. Caregiver: Usually uses short words and follows one-step requests; now drowsy.</w:t>
      </w:r>
    </w:p>
    <w:p>
      <w:pPr>
        <w:pStyle w:val="BodyText"/>
      </w:pPr>
      <w:r>
        <w:t xml:space="preserve">Initial state: HR: 144; RR: 32; BP: 88/52; SpO2: 94; capillary refill: 3; temperature: 36.8; glucose on measurement: 5.1; consciousness: V: briefly rouses to voice, moans, does not follow a familiar request; airway: Wet/gurgling upper-airway sounds with visible saliva; breathing remains spontaneous.</w:t>
      </w:r>
    </w:p>
    <w:p>
      <w:pPr>
        <w:pStyle w:val="BodyText"/>
      </w:pPr>
      <w:r>
        <w:t xml:space="preserve">Findings on examination: Pupils 3 mm equal/reactive; equal limb movement; scalp abrasion; no neck movement is tested.</w:t>
      </w:r>
    </w:p>
    <w:tbl>
      <w:tblPr>
        <w:tblStyle w:val="Table"/>
        <w:tblW w:type="pct" w:w="4960"/>
        <w:tblLook w:firstRow="1" w:lastRow="0" w:firstColumn="0" w:lastColumn="0" w:noHBand="0" w:noVBand="0" w:val="0020"/>
        <w:jc w:val="start"/>
      </w:tblPr>
      <w:tblGrid>
        <w:gridCol w:w="408"/>
        <w:gridCol w:w="2168"/>
        <w:gridCol w:w="5280"/>
      </w:tblGrid>
      <w:tr>
        <w:trPr>
          <w:tblHeader w:val="true"/>
        </w:trPr>
        <w:tc>
          <w:tcPr/>
          <w:p>
            <w:pPr>
              <w:pStyle w:val="Compact"/>
              <w:jc w:val="left"/>
            </w:pPr>
            <w:r>
              <w:rPr>
                <w:bCs/>
                <w:b/>
              </w:rPr>
              <w:t xml:space="preserve">Minute</w:t>
            </w:r>
          </w:p>
        </w:tc>
        <w:tc>
          <w:tcPr/>
          <w:p>
            <w:pPr>
              <w:pStyle w:val="Compact"/>
              <w:jc w:val="left"/>
            </w:pPr>
            <w:r>
              <w:rPr>
                <w:bCs/>
                <w:b/>
              </w:rPr>
              <w:t xml:space="preserve">Required action absent</w:t>
            </w:r>
          </w:p>
        </w:tc>
        <w:tc>
          <w:tcPr/>
          <w:p>
            <w:pPr>
              <w:pStyle w:val="Compact"/>
              <w:jc w:val="left"/>
            </w:pPr>
            <w:r>
              <w:rPr>
                <w:bCs/>
                <w:b/>
              </w:rPr>
              <w:t xml:space="preserve">Required action completed</w:t>
            </w:r>
          </w:p>
        </w:tc>
      </w:tr>
      <w:tr>
        <w:tc>
          <w:tcPr/>
          <w:p>
            <w:pPr>
              <w:pStyle w:val="Compact"/>
              <w:jc w:val="left"/>
            </w:pPr>
            <w:r>
              <w:t xml:space="preserve">3</w:t>
            </w:r>
          </w:p>
        </w:tc>
        <w:tc>
          <w:tcPr/>
          <w:p>
            <w:pPr>
              <w:pStyle w:val="Compact"/>
              <w:jc w:val="left"/>
            </w:pPr>
            <w:r>
              <w:t xml:space="preserve">SpO2: 88; RR: 38</w:t>
            </w:r>
          </w:p>
        </w:tc>
        <w:tc>
          <w:tcPr/>
          <w:p>
            <w:pPr>
              <w:pStyle w:val="Compact"/>
              <w:jc w:val="left"/>
            </w:pPr>
            <w:r>
              <w:t xml:space="preserve">SpO2: 97; RR: 32</w:t>
            </w:r>
          </w:p>
        </w:tc>
      </w:tr>
      <w:tr>
        <w:tc>
          <w:tcPr/>
          <w:p>
            <w:pPr>
              <w:pStyle w:val="Compact"/>
              <w:jc w:val="left"/>
            </w:pPr>
            <w:r>
              <w:t xml:space="preserve">6</w:t>
            </w:r>
          </w:p>
        </w:tc>
        <w:tc>
          <w:tcPr/>
          <w:p>
            <w:pPr>
              <w:pStyle w:val="Compact"/>
              <w:jc w:val="left"/>
            </w:pPr>
            <w:r>
              <w:t xml:space="preserve">HR: 166; BP: 70/40; capillary refill: 5</w:t>
            </w:r>
          </w:p>
        </w:tc>
        <w:tc>
          <w:tcPr/>
          <w:p>
            <w:pPr>
              <w:pStyle w:val="Compact"/>
              <w:jc w:val="left"/>
            </w:pPr>
            <w:r>
              <w:t xml:space="preserve">HR: 134; BP: 88/52; capillary refill: 2</w:t>
            </w:r>
          </w:p>
        </w:tc>
      </w:tr>
      <w:tr>
        <w:tc>
          <w:tcPr/>
          <w:p>
            <w:pPr>
              <w:pStyle w:val="Compact"/>
              <w:jc w:val="left"/>
            </w:pPr>
            <w:r>
              <w:t xml:space="preserve">8</w:t>
            </w:r>
          </w:p>
        </w:tc>
        <w:tc>
          <w:tcPr/>
          <w:p>
            <w:pPr>
              <w:pStyle w:val="Compact"/>
              <w:jc w:val="left"/>
            </w:pPr>
            <w:r>
              <w:t xml:space="preserve">consciousness: P: withdraws only to stimulus; no response to voice</w:t>
            </w:r>
          </w:p>
        </w:tc>
        <w:tc>
          <w:tcPr/>
          <w:p>
            <w:pPr>
              <w:pStyle w:val="Compact"/>
              <w:jc w:val="left"/>
            </w:pPr>
            <w:r>
              <w:t xml:space="preserve">consciousness: V: briefly rouses to voice, moans, does not follow a familiar request; response: Impairment persists; senior team assumes assessment and advanced care</w:t>
            </w:r>
          </w:p>
        </w:tc>
      </w:tr>
    </w:tbl>
    <w:p>
      <w:pPr>
        <w:pStyle w:val="BodyText"/>
      </w:pPr>
      <w:r>
        <w:t xml:space="preserve">Case key: Perform A, P and N while repeating ABC checks; do not delay simultaneous assistance for a rigid sequence. Collect mechanism and usual behaviour; explain priorities; use R throughout. Do not attribute reduced response to normal sleep, fright or age; do not allow oral intake. Apply all common safety-error rules.</w:t>
      </w:r>
    </w:p>
    <w:bookmarkEnd w:id="46"/>
    <w:bookmarkStart w:id="47" w:name="o1-6-years-21.0-kg"/>
    <w:p>
      <w:pPr>
        <w:pStyle w:val="Heading2"/>
      </w:pPr>
      <w:r>
        <w:t xml:space="preserve">O1 6 years 21.0 kg</w:t>
      </w:r>
    </w:p>
    <w:p>
      <w:pPr>
        <w:pStyle w:val="FirstParagraph"/>
      </w:pPr>
      <w:r>
        <w:t xml:space="preserve">Injury: Fell from climbing equipment 40 minutes earlier. Caregiver: Usually talks fluently; now repeats questions.</w:t>
      </w:r>
    </w:p>
    <w:p>
      <w:pPr>
        <w:pStyle w:val="BodyText"/>
      </w:pPr>
      <w:r>
        <w:t xml:space="preserve">Initial state: HR: 126; RR: 26; BP: 96/58; SpO2: 94; capillary refill: 3; temperature: 36.8; glucose on measurement: 5.3; consciousness: GCS 13: E3, V4, M6; airway: Wet/gurgling upper-airway sounds with visible saliva; breathing remains spontaneous.</w:t>
      </w:r>
    </w:p>
    <w:p>
      <w:pPr>
        <w:pStyle w:val="BodyText"/>
      </w:pPr>
      <w:r>
        <w:t xml:space="preserve">Findings on examination: Pupils 3 mm equal/reactive; equal hand grips and leg movement; left scalp swelling.</w:t>
      </w:r>
    </w:p>
    <w:tbl>
      <w:tblPr>
        <w:tblStyle w:val="Table"/>
        <w:tblW w:type="pct" w:w="4943"/>
        <w:tblLook w:firstRow="1" w:lastRow="0" w:firstColumn="0" w:lastColumn="0" w:noHBand="0" w:noVBand="0" w:val="0020"/>
        <w:jc w:val="start"/>
      </w:tblPr>
      <w:tblGrid>
        <w:gridCol w:w="591"/>
        <w:gridCol w:w="1911"/>
        <w:gridCol w:w="5325"/>
      </w:tblGrid>
      <w:tr>
        <w:trPr>
          <w:tblHeader w:val="true"/>
        </w:trPr>
        <w:tc>
          <w:tcPr/>
          <w:p>
            <w:pPr>
              <w:pStyle w:val="Compact"/>
              <w:jc w:val="left"/>
            </w:pPr>
            <w:r>
              <w:rPr>
                <w:bCs/>
                <w:b/>
              </w:rPr>
              <w:t xml:space="preserve">Minute</w:t>
            </w:r>
          </w:p>
        </w:tc>
        <w:tc>
          <w:tcPr/>
          <w:p>
            <w:pPr>
              <w:pStyle w:val="Compact"/>
              <w:jc w:val="left"/>
            </w:pPr>
            <w:r>
              <w:rPr>
                <w:bCs/>
                <w:b/>
              </w:rPr>
              <w:t xml:space="preserve">Required action absent</w:t>
            </w:r>
          </w:p>
        </w:tc>
        <w:tc>
          <w:tcPr/>
          <w:p>
            <w:pPr>
              <w:pStyle w:val="Compact"/>
              <w:jc w:val="left"/>
            </w:pPr>
            <w:r>
              <w:rPr>
                <w:bCs/>
                <w:b/>
              </w:rPr>
              <w:t xml:space="preserve">Required action completed</w:t>
            </w:r>
          </w:p>
        </w:tc>
      </w:tr>
      <w:tr>
        <w:tc>
          <w:tcPr/>
          <w:p>
            <w:pPr>
              <w:pStyle w:val="Compact"/>
              <w:jc w:val="left"/>
            </w:pPr>
            <w:r>
              <w:t xml:space="preserve">3</w:t>
            </w:r>
          </w:p>
        </w:tc>
        <w:tc>
          <w:tcPr/>
          <w:p>
            <w:pPr>
              <w:pStyle w:val="Compact"/>
              <w:jc w:val="left"/>
            </w:pPr>
            <w:r>
              <w:t xml:space="preserve">SpO2: 89; RR: 32</w:t>
            </w:r>
          </w:p>
        </w:tc>
        <w:tc>
          <w:tcPr/>
          <w:p>
            <w:pPr>
              <w:pStyle w:val="Compact"/>
              <w:jc w:val="left"/>
            </w:pPr>
            <w:r>
              <w:t xml:space="preserve">SpO2: 97; RR: 26</w:t>
            </w:r>
          </w:p>
        </w:tc>
      </w:tr>
      <w:tr>
        <w:tc>
          <w:tcPr/>
          <w:p>
            <w:pPr>
              <w:pStyle w:val="Compact"/>
              <w:jc w:val="left"/>
            </w:pPr>
            <w:r>
              <w:t xml:space="preserve">6</w:t>
            </w:r>
          </w:p>
        </w:tc>
        <w:tc>
          <w:tcPr/>
          <w:p>
            <w:pPr>
              <w:pStyle w:val="Compact"/>
              <w:jc w:val="left"/>
            </w:pPr>
            <w:r>
              <w:t xml:space="preserve">HR: 148; BP: 74/42; capillary refill: 5</w:t>
            </w:r>
          </w:p>
        </w:tc>
        <w:tc>
          <w:tcPr/>
          <w:p>
            <w:pPr>
              <w:pStyle w:val="Compact"/>
              <w:jc w:val="left"/>
            </w:pPr>
            <w:r>
              <w:t xml:space="preserve">HR: 116; BP: 96/58; capillary refill: 2</w:t>
            </w:r>
          </w:p>
        </w:tc>
      </w:tr>
      <w:tr>
        <w:tc>
          <w:tcPr/>
          <w:p>
            <w:pPr>
              <w:pStyle w:val="Compact"/>
              <w:jc w:val="left"/>
            </w:pPr>
            <w:r>
              <w:t xml:space="preserve">8</w:t>
            </w:r>
          </w:p>
        </w:tc>
        <w:tc>
          <w:tcPr/>
          <w:p>
            <w:pPr>
              <w:pStyle w:val="Compact"/>
              <w:jc w:val="left"/>
            </w:pPr>
            <w:r>
              <w:t xml:space="preserve">consciousness: GCS 11: E3, V3, M5</w:t>
            </w:r>
          </w:p>
        </w:tc>
        <w:tc>
          <w:tcPr/>
          <w:p>
            <w:pPr>
              <w:pStyle w:val="Compact"/>
              <w:jc w:val="left"/>
            </w:pPr>
            <w:r>
              <w:t xml:space="preserve">consciousness: GCS 13: E3, V4, M6; response: Impairment persists; senior team assumes assessment and advanced care</w:t>
            </w:r>
          </w:p>
        </w:tc>
      </w:tr>
    </w:tbl>
    <w:p>
      <w:pPr>
        <w:pStyle w:val="BodyText"/>
      </w:pPr>
      <w:r>
        <w:t xml:space="preserve">Case key: Perform A, P and N while repeating ABC checks; do not delay simultaneous assistance for a rigid sequence. Collect mechanism and usual behaviour; explain priorities; use R throughout. Do not attribute reduced response to normal sleep, fright or age; do not allow oral intake. Apply all common safety-error rules.</w:t>
      </w:r>
    </w:p>
    <w:bookmarkEnd w:id="47"/>
    <w:bookmarkStart w:id="48" w:name="o2-7-years-23.0-kg"/>
    <w:p>
      <w:pPr>
        <w:pStyle w:val="Heading2"/>
      </w:pPr>
      <w:r>
        <w:t xml:space="preserve">O2 7 years 23.0 kg</w:t>
      </w:r>
    </w:p>
    <w:p>
      <w:pPr>
        <w:pStyle w:val="FirstParagraph"/>
      </w:pPr>
      <w:r>
        <w:t xml:space="preserve">Injury: Bicycle collision without helmet 30 minutes earlier. Caregiver: Usually answers clearly; now confused about where they are.</w:t>
      </w:r>
    </w:p>
    <w:p>
      <w:pPr>
        <w:pStyle w:val="BodyText"/>
      </w:pPr>
      <w:r>
        <w:t xml:space="preserve">Initial state: HR: 122; RR: 24; BP: 98/60; SpO2: 94; capillary refill: 3; temperature: 36.8; glucose on measurement: 5.1; consciousness: GCS 13: E3, V4, M6; airway: Wet/gurgling upper-airway sounds with visible saliva; breathing remains spontaneous.</w:t>
      </w:r>
    </w:p>
    <w:p>
      <w:pPr>
        <w:pStyle w:val="BodyText"/>
      </w:pPr>
      <w:r>
        <w:t xml:space="preserve">Findings on examination: Pupils 3 mm equal/reactive; symmetric strength; forehead abrasion; neck discomfort reported without movement testing.</w:t>
      </w:r>
    </w:p>
    <w:tbl>
      <w:tblPr>
        <w:tblStyle w:val="Table"/>
        <w:tblW w:type="pct" w:w="4943"/>
        <w:tblLook w:firstRow="1" w:lastRow="0" w:firstColumn="0" w:lastColumn="0" w:noHBand="0" w:noVBand="0" w:val="0020"/>
        <w:jc w:val="start"/>
      </w:tblPr>
      <w:tblGrid>
        <w:gridCol w:w="591"/>
        <w:gridCol w:w="1911"/>
        <w:gridCol w:w="5325"/>
      </w:tblGrid>
      <w:tr>
        <w:trPr>
          <w:tblHeader w:val="true"/>
        </w:trPr>
        <w:tc>
          <w:tcPr/>
          <w:p>
            <w:pPr>
              <w:pStyle w:val="Compact"/>
              <w:jc w:val="left"/>
            </w:pPr>
            <w:r>
              <w:rPr>
                <w:bCs/>
                <w:b/>
              </w:rPr>
              <w:t xml:space="preserve">Minute</w:t>
            </w:r>
          </w:p>
        </w:tc>
        <w:tc>
          <w:tcPr/>
          <w:p>
            <w:pPr>
              <w:pStyle w:val="Compact"/>
              <w:jc w:val="left"/>
            </w:pPr>
            <w:r>
              <w:rPr>
                <w:bCs/>
                <w:b/>
              </w:rPr>
              <w:t xml:space="preserve">Required action absent</w:t>
            </w:r>
          </w:p>
        </w:tc>
        <w:tc>
          <w:tcPr/>
          <w:p>
            <w:pPr>
              <w:pStyle w:val="Compact"/>
              <w:jc w:val="left"/>
            </w:pPr>
            <w:r>
              <w:rPr>
                <w:bCs/>
                <w:b/>
              </w:rPr>
              <w:t xml:space="preserve">Required action completed</w:t>
            </w:r>
          </w:p>
        </w:tc>
      </w:tr>
      <w:tr>
        <w:tc>
          <w:tcPr/>
          <w:p>
            <w:pPr>
              <w:pStyle w:val="Compact"/>
              <w:jc w:val="left"/>
            </w:pPr>
            <w:r>
              <w:t xml:space="preserve">3</w:t>
            </w:r>
          </w:p>
        </w:tc>
        <w:tc>
          <w:tcPr/>
          <w:p>
            <w:pPr>
              <w:pStyle w:val="Compact"/>
              <w:jc w:val="left"/>
            </w:pPr>
            <w:r>
              <w:t xml:space="preserve">SpO2: 88; RR: 30</w:t>
            </w:r>
          </w:p>
        </w:tc>
        <w:tc>
          <w:tcPr/>
          <w:p>
            <w:pPr>
              <w:pStyle w:val="Compact"/>
              <w:jc w:val="left"/>
            </w:pPr>
            <w:r>
              <w:t xml:space="preserve">SpO2: 97; RR: 24</w:t>
            </w:r>
          </w:p>
        </w:tc>
      </w:tr>
      <w:tr>
        <w:tc>
          <w:tcPr/>
          <w:p>
            <w:pPr>
              <w:pStyle w:val="Compact"/>
              <w:jc w:val="left"/>
            </w:pPr>
            <w:r>
              <w:t xml:space="preserve">6</w:t>
            </w:r>
          </w:p>
        </w:tc>
        <w:tc>
          <w:tcPr/>
          <w:p>
            <w:pPr>
              <w:pStyle w:val="Compact"/>
              <w:jc w:val="left"/>
            </w:pPr>
            <w:r>
              <w:t xml:space="preserve">HR: 146; BP: 76/44; capillary refill: 5</w:t>
            </w:r>
          </w:p>
        </w:tc>
        <w:tc>
          <w:tcPr/>
          <w:p>
            <w:pPr>
              <w:pStyle w:val="Compact"/>
              <w:jc w:val="left"/>
            </w:pPr>
            <w:r>
              <w:t xml:space="preserve">HR: 112; BP: 98/60; capillary refill: 2</w:t>
            </w:r>
          </w:p>
        </w:tc>
      </w:tr>
      <w:tr>
        <w:tc>
          <w:tcPr/>
          <w:p>
            <w:pPr>
              <w:pStyle w:val="Compact"/>
              <w:jc w:val="left"/>
            </w:pPr>
            <w:r>
              <w:t xml:space="preserve">8</w:t>
            </w:r>
          </w:p>
        </w:tc>
        <w:tc>
          <w:tcPr/>
          <w:p>
            <w:pPr>
              <w:pStyle w:val="Compact"/>
              <w:jc w:val="left"/>
            </w:pPr>
            <w:r>
              <w:t xml:space="preserve">consciousness: GCS 11: E3, V3, M5</w:t>
            </w:r>
          </w:p>
        </w:tc>
        <w:tc>
          <w:tcPr/>
          <w:p>
            <w:pPr>
              <w:pStyle w:val="Compact"/>
              <w:jc w:val="left"/>
            </w:pPr>
            <w:r>
              <w:t xml:space="preserve">consciousness: GCS 13: E3, V4, M6; response: Impairment persists; senior team assumes assessment and advanced care</w:t>
            </w:r>
          </w:p>
        </w:tc>
      </w:tr>
    </w:tbl>
    <w:p>
      <w:pPr>
        <w:pStyle w:val="BodyText"/>
      </w:pPr>
      <w:r>
        <w:t xml:space="preserve">Case key: Perform A, P and N while repeating ABC checks; do not delay simultaneous assistance for a rigid sequence. Collect mechanism and usual behaviour; explain priorities; use R throughout. Do not attribute reduced response to normal sleep, fright or age; do not allow oral intake. Apply all common safety-error rules.</w:t>
      </w:r>
    </w:p>
    <w:bookmarkEnd w:id="48"/>
    <w:bookmarkStart w:id="49" w:name="o3-8-years-26.0-kg"/>
    <w:p>
      <w:pPr>
        <w:pStyle w:val="Heading2"/>
      </w:pPr>
      <w:r>
        <w:t xml:space="preserve">O3 8 years 26.0 kg</w:t>
      </w:r>
    </w:p>
    <w:p>
      <w:pPr>
        <w:pStyle w:val="FirstParagraph"/>
      </w:pPr>
      <w:r>
        <w:t xml:space="preserve">Injury: Struck by a slowly moving vehicle 45 minutes earlier. Caregiver: Normally attentive; now needs repeated questions.</w:t>
      </w:r>
    </w:p>
    <w:p>
      <w:pPr>
        <w:pStyle w:val="BodyText"/>
      </w:pPr>
      <w:r>
        <w:t xml:space="preserve">Initial state: HR: 120; RR: 24; BP: 100/60; SpO2: 94; capillary refill: 3; temperature: 36.8; glucose on measurement: 5.5; consciousness: GCS 13: E3, V4, M6; airway: Wet/gurgling upper-airway sounds with visible saliva; breathing remains spontaneous.</w:t>
      </w:r>
    </w:p>
    <w:p>
      <w:pPr>
        <w:pStyle w:val="BodyText"/>
      </w:pPr>
      <w:r>
        <w:t xml:space="preserve">Findings on examination: Pupils 3 mm equal/reactive; symmetric limbs; scalp swelling and bruised shoulder; no obvious external bleeding.</w:t>
      </w:r>
    </w:p>
    <w:tbl>
      <w:tblPr>
        <w:tblStyle w:val="Table"/>
        <w:tblW w:type="pct" w:w="4943"/>
        <w:tblLook w:firstRow="1" w:lastRow="0" w:firstColumn="0" w:lastColumn="0" w:noHBand="0" w:noVBand="0" w:val="0020"/>
        <w:jc w:val="start"/>
      </w:tblPr>
      <w:tblGrid>
        <w:gridCol w:w="591"/>
        <w:gridCol w:w="1911"/>
        <w:gridCol w:w="5325"/>
      </w:tblGrid>
      <w:tr>
        <w:trPr>
          <w:tblHeader w:val="true"/>
        </w:trPr>
        <w:tc>
          <w:tcPr/>
          <w:p>
            <w:pPr>
              <w:pStyle w:val="Compact"/>
              <w:jc w:val="left"/>
            </w:pPr>
            <w:r>
              <w:rPr>
                <w:bCs/>
                <w:b/>
              </w:rPr>
              <w:t xml:space="preserve">Minute</w:t>
            </w:r>
          </w:p>
        </w:tc>
        <w:tc>
          <w:tcPr/>
          <w:p>
            <w:pPr>
              <w:pStyle w:val="Compact"/>
              <w:jc w:val="left"/>
            </w:pPr>
            <w:r>
              <w:rPr>
                <w:bCs/>
                <w:b/>
              </w:rPr>
              <w:t xml:space="preserve">Required action absent</w:t>
            </w:r>
          </w:p>
        </w:tc>
        <w:tc>
          <w:tcPr/>
          <w:p>
            <w:pPr>
              <w:pStyle w:val="Compact"/>
              <w:jc w:val="left"/>
            </w:pPr>
            <w:r>
              <w:rPr>
                <w:bCs/>
                <w:b/>
              </w:rPr>
              <w:t xml:space="preserve">Required action completed</w:t>
            </w:r>
          </w:p>
        </w:tc>
      </w:tr>
      <w:tr>
        <w:tc>
          <w:tcPr/>
          <w:p>
            <w:pPr>
              <w:pStyle w:val="Compact"/>
              <w:jc w:val="left"/>
            </w:pPr>
            <w:r>
              <w:t xml:space="preserve">3</w:t>
            </w:r>
          </w:p>
        </w:tc>
        <w:tc>
          <w:tcPr/>
          <w:p>
            <w:pPr>
              <w:pStyle w:val="Compact"/>
              <w:jc w:val="left"/>
            </w:pPr>
            <w:r>
              <w:t xml:space="preserve">SpO2: 89; RR: 30</w:t>
            </w:r>
          </w:p>
        </w:tc>
        <w:tc>
          <w:tcPr/>
          <w:p>
            <w:pPr>
              <w:pStyle w:val="Compact"/>
              <w:jc w:val="left"/>
            </w:pPr>
            <w:r>
              <w:t xml:space="preserve">SpO2: 97; RR: 24</w:t>
            </w:r>
          </w:p>
        </w:tc>
      </w:tr>
      <w:tr>
        <w:tc>
          <w:tcPr/>
          <w:p>
            <w:pPr>
              <w:pStyle w:val="Compact"/>
              <w:jc w:val="left"/>
            </w:pPr>
            <w:r>
              <w:t xml:space="preserve">6</w:t>
            </w:r>
          </w:p>
        </w:tc>
        <w:tc>
          <w:tcPr/>
          <w:p>
            <w:pPr>
              <w:pStyle w:val="Compact"/>
              <w:jc w:val="left"/>
            </w:pPr>
            <w:r>
              <w:t xml:space="preserve">HR: 144; BP: 78/44; capillary refill: 5</w:t>
            </w:r>
          </w:p>
        </w:tc>
        <w:tc>
          <w:tcPr/>
          <w:p>
            <w:pPr>
              <w:pStyle w:val="Compact"/>
              <w:jc w:val="left"/>
            </w:pPr>
            <w:r>
              <w:t xml:space="preserve">HR: 110; BP: 100/60; capillary refill: 2</w:t>
            </w:r>
          </w:p>
        </w:tc>
      </w:tr>
      <w:tr>
        <w:tc>
          <w:tcPr/>
          <w:p>
            <w:pPr>
              <w:pStyle w:val="Compact"/>
              <w:jc w:val="left"/>
            </w:pPr>
            <w:r>
              <w:t xml:space="preserve">8</w:t>
            </w:r>
          </w:p>
        </w:tc>
        <w:tc>
          <w:tcPr/>
          <w:p>
            <w:pPr>
              <w:pStyle w:val="Compact"/>
              <w:jc w:val="left"/>
            </w:pPr>
            <w:r>
              <w:t xml:space="preserve">consciousness: GCS 11: E3, V3, M5</w:t>
            </w:r>
          </w:p>
        </w:tc>
        <w:tc>
          <w:tcPr/>
          <w:p>
            <w:pPr>
              <w:pStyle w:val="Compact"/>
              <w:jc w:val="left"/>
            </w:pPr>
            <w:r>
              <w:t xml:space="preserve">consciousness: GCS 13: E3, V4, M6; response: Impairment persists; senior team assumes assessment and advanced care</w:t>
            </w:r>
          </w:p>
        </w:tc>
      </w:tr>
    </w:tbl>
    <w:p>
      <w:pPr>
        <w:pStyle w:val="BodyText"/>
      </w:pPr>
      <w:r>
        <w:t xml:space="preserve">Case key: Perform A, P and N while repeating ABC checks; do not delay simultaneous assistance for a rigid sequence. Collect mechanism and usual behaviour; explain priorities; use R throughout. Do not attribute reduced response to normal sleep, fright or age; do not allow oral intake. Apply all common safety-error rules.</w:t>
      </w:r>
    </w:p>
    <w:bookmarkEnd w:id="49"/>
    <w:bookmarkStart w:id="50" w:name="o4-7-years-22.5-kg"/>
    <w:p>
      <w:pPr>
        <w:pStyle w:val="Heading2"/>
      </w:pPr>
      <w:r>
        <w:t xml:space="preserve">O4 7 years 22.5 kg</w:t>
      </w:r>
    </w:p>
    <w:p>
      <w:pPr>
        <w:pStyle w:val="FirstParagraph"/>
      </w:pPr>
      <w:r>
        <w:t xml:space="preserve">Injury: Fell down outdoor steps 35 minutes earlier. Caregiver: Usually fully oriented; now repeats the same short question.</w:t>
      </w:r>
    </w:p>
    <w:p>
      <w:pPr>
        <w:pStyle w:val="BodyText"/>
      </w:pPr>
      <w:r>
        <w:t xml:space="preserve">Initial state: HR: 124; RR: 26; BP: 98/58; SpO2: 94; capillary refill: 3; temperature: 36.8; glucose on measurement: 5.2; consciousness: GCS 13: E3, V4, M6; airway: Wet/gurgling upper-airway sounds with visible saliva; breathing remains spontaneous.</w:t>
      </w:r>
    </w:p>
    <w:p>
      <w:pPr>
        <w:pStyle w:val="BodyText"/>
      </w:pPr>
      <w:r>
        <w:t xml:space="preserve">Findings on examination: Pupils 3 mm equal/reactive; equal hand grips; occipital swelling; no neck range-of-motion testing.</w:t>
      </w:r>
    </w:p>
    <w:tbl>
      <w:tblPr>
        <w:tblStyle w:val="Table"/>
        <w:tblW w:type="pct" w:w="4943"/>
        <w:tblLook w:firstRow="1" w:lastRow="0" w:firstColumn="0" w:lastColumn="0" w:noHBand="0" w:noVBand="0" w:val="0020"/>
        <w:jc w:val="start"/>
      </w:tblPr>
      <w:tblGrid>
        <w:gridCol w:w="591"/>
        <w:gridCol w:w="1911"/>
        <w:gridCol w:w="5325"/>
      </w:tblGrid>
      <w:tr>
        <w:trPr>
          <w:tblHeader w:val="true"/>
        </w:trPr>
        <w:tc>
          <w:tcPr/>
          <w:p>
            <w:pPr>
              <w:pStyle w:val="Compact"/>
              <w:jc w:val="left"/>
            </w:pPr>
            <w:r>
              <w:rPr>
                <w:bCs/>
                <w:b/>
              </w:rPr>
              <w:t xml:space="preserve">Minute</w:t>
            </w:r>
          </w:p>
        </w:tc>
        <w:tc>
          <w:tcPr/>
          <w:p>
            <w:pPr>
              <w:pStyle w:val="Compact"/>
              <w:jc w:val="left"/>
            </w:pPr>
            <w:r>
              <w:rPr>
                <w:bCs/>
                <w:b/>
              </w:rPr>
              <w:t xml:space="preserve">Required action absent</w:t>
            </w:r>
          </w:p>
        </w:tc>
        <w:tc>
          <w:tcPr/>
          <w:p>
            <w:pPr>
              <w:pStyle w:val="Compact"/>
              <w:jc w:val="left"/>
            </w:pPr>
            <w:r>
              <w:rPr>
                <w:bCs/>
                <w:b/>
              </w:rPr>
              <w:t xml:space="preserve">Required action completed</w:t>
            </w:r>
          </w:p>
        </w:tc>
      </w:tr>
      <w:tr>
        <w:tc>
          <w:tcPr/>
          <w:p>
            <w:pPr>
              <w:pStyle w:val="Compact"/>
              <w:jc w:val="left"/>
            </w:pPr>
            <w:r>
              <w:t xml:space="preserve">3</w:t>
            </w:r>
          </w:p>
        </w:tc>
        <w:tc>
          <w:tcPr/>
          <w:p>
            <w:pPr>
              <w:pStyle w:val="Compact"/>
              <w:jc w:val="left"/>
            </w:pPr>
            <w:r>
              <w:t xml:space="preserve">SpO2: 88; RR: 32</w:t>
            </w:r>
          </w:p>
        </w:tc>
        <w:tc>
          <w:tcPr/>
          <w:p>
            <w:pPr>
              <w:pStyle w:val="Compact"/>
              <w:jc w:val="left"/>
            </w:pPr>
            <w:r>
              <w:t xml:space="preserve">SpO2: 97; RR: 26</w:t>
            </w:r>
          </w:p>
        </w:tc>
      </w:tr>
      <w:tr>
        <w:tc>
          <w:tcPr/>
          <w:p>
            <w:pPr>
              <w:pStyle w:val="Compact"/>
              <w:jc w:val="left"/>
            </w:pPr>
            <w:r>
              <w:t xml:space="preserve">6</w:t>
            </w:r>
          </w:p>
        </w:tc>
        <w:tc>
          <w:tcPr/>
          <w:p>
            <w:pPr>
              <w:pStyle w:val="Compact"/>
              <w:jc w:val="left"/>
            </w:pPr>
            <w:r>
              <w:t xml:space="preserve">HR: 148; BP: 76/42; capillary refill: 5</w:t>
            </w:r>
          </w:p>
        </w:tc>
        <w:tc>
          <w:tcPr/>
          <w:p>
            <w:pPr>
              <w:pStyle w:val="Compact"/>
              <w:jc w:val="left"/>
            </w:pPr>
            <w:r>
              <w:t xml:space="preserve">HR: 114; BP: 98/58; capillary refill: 2</w:t>
            </w:r>
          </w:p>
        </w:tc>
      </w:tr>
      <w:tr>
        <w:tc>
          <w:tcPr/>
          <w:p>
            <w:pPr>
              <w:pStyle w:val="Compact"/>
              <w:jc w:val="left"/>
            </w:pPr>
            <w:r>
              <w:t xml:space="preserve">8</w:t>
            </w:r>
          </w:p>
        </w:tc>
        <w:tc>
          <w:tcPr/>
          <w:p>
            <w:pPr>
              <w:pStyle w:val="Compact"/>
              <w:jc w:val="left"/>
            </w:pPr>
            <w:r>
              <w:t xml:space="preserve">consciousness: GCS 11: E3, V3, M5</w:t>
            </w:r>
          </w:p>
        </w:tc>
        <w:tc>
          <w:tcPr/>
          <w:p>
            <w:pPr>
              <w:pStyle w:val="Compact"/>
              <w:jc w:val="left"/>
            </w:pPr>
            <w:r>
              <w:t xml:space="preserve">consciousness: GCS 13: E3, V4, M6; response: Impairment persists; senior team assumes assessment and advanced care</w:t>
            </w:r>
          </w:p>
        </w:tc>
      </w:tr>
    </w:tbl>
    <w:p>
      <w:pPr>
        <w:pStyle w:val="BodyText"/>
      </w:pPr>
      <w:r>
        <w:t xml:space="preserve">Case key: Perform A, P and N while repeating ABC checks; do not delay simultaneous assistance for a rigid sequence. Collect mechanism and usual behaviour; explain priorities; use R throughout. Do not attribute reduced response to normal sleep, fright or age; do not allow oral intake. Apply all common safety-error rules.</w:t>
      </w:r>
    </w:p>
    <w:bookmarkEnd w:id="50"/>
    <w:bookmarkStart w:id="57" w:name="teaching-and-orientation-cases"/>
    <w:p>
      <w:pPr>
        <w:pStyle w:val="Heading2"/>
      </w:pPr>
      <w:r>
        <w:t xml:space="preserve">Teaching and orientation cases</w:t>
      </w:r>
    </w:p>
    <w:bookmarkStart w:id="51" w:name="section"/>
    <w:p>
      <w:pPr>
        <w:pStyle w:val="Heading3"/>
      </w:pPr>
      <w:r>
        <w:t xml:space="preserve">1</w:t>
      </w:r>
    </w:p>
    <w:p>
      <w:pPr>
        <w:pStyle w:val="FirstParagraph"/>
      </w:pPr>
      <w:r>
        <w:t xml:space="preserve">Week: 1</w:t>
      </w:r>
    </w:p>
    <w:p>
      <w:pPr>
        <w:pStyle w:val="BodyText"/>
      </w:pPr>
      <w:r>
        <w:t xml:space="preserve">Index id: T1</w:t>
      </w:r>
    </w:p>
    <w:p>
      <w:pPr>
        <w:pStyle w:val="BodyText"/>
      </w:pPr>
      <w:r>
        <w:t xml:space="preserve">Focus: Age-sensitive assessment and cue interpretation</w:t>
      </w:r>
    </w:p>
    <w:p>
      <w:pPr>
        <w:pStyle w:val="BodyText"/>
      </w:pPr>
      <w:r>
        <w:t xml:space="preserve">Index: 10-month-old, 9.0 kg, after a sofa fall; HR 136, RR 30, BP 86/50, SpO2 98%; awake and crying, consoles with parent. Compare usual behaviour with present findings; collect mechanism; complete ABC and age-sensitive neurologic observations; identify information still needed.</w:t>
      </w:r>
    </w:p>
    <w:p>
      <w:pPr>
        <w:pStyle w:val="BodyText"/>
      </w:pPr>
      <w:r>
        <w:t xml:space="preserve">Variant a: T1A: 8-month-old, 8.0 kg, rolled from bed; weak engagement despite stable breathing. Practise serial responsiveness and parent history.</w:t>
      </w:r>
    </w:p>
    <w:p>
      <w:pPr>
        <w:pStyle w:val="BodyText"/>
      </w:pPr>
      <w:r>
        <w:t xml:space="preserve">Variant b: T1B: 2-year-old, 12.0 kg, fell from a chair; persistent irritability. Practise distinguishing distress from deterioration without assuming either.</w:t>
      </w:r>
    </w:p>
    <w:bookmarkEnd w:id="51"/>
    <w:bookmarkStart w:id="52" w:name="section-1"/>
    <w:p>
      <w:pPr>
        <w:pStyle w:val="Heading3"/>
      </w:pPr>
      <w:r>
        <w:t xml:space="preserve">2</w:t>
      </w:r>
    </w:p>
    <w:p>
      <w:pPr>
        <w:pStyle w:val="FirstParagraph"/>
      </w:pPr>
      <w:r>
        <w:t xml:space="preserve">Week: 2</w:t>
      </w:r>
    </w:p>
    <w:p>
      <w:pPr>
        <w:pStyle w:val="BodyText"/>
      </w:pPr>
      <w:r>
        <w:t xml:space="preserve">Index id: T2</w:t>
      </w:r>
    </w:p>
    <w:p>
      <w:pPr>
        <w:pStyle w:val="BodyText"/>
      </w:pPr>
      <w:r>
        <w:t xml:space="preserve">Focus: Airway, oxygenation and protection of the cervical spine</w:t>
      </w:r>
    </w:p>
    <w:p>
      <w:pPr>
        <w:pStyle w:val="BodyText"/>
      </w:pPr>
      <w:r>
        <w:t xml:space="preserve">Index: 9-year-old, 30.0 kg, bicycle injury; HR 130, RR 28, BP 104/64, SpO2 91%, GCS E3V4M6=13; audible secretions. Prioritise airway support with preserved alignment, oxygen and escalation; reassess the response.</w:t>
      </w:r>
    </w:p>
    <w:p>
      <w:pPr>
        <w:pStyle w:val="BodyText"/>
      </w:pPr>
      <w:r>
        <w:t xml:space="preserve">Variant a: T2A: 5-year-old, 19.0 kg, playground fall with vomit obstructing observation of the airway; practise suction preparation and team assistance.</w:t>
      </w:r>
    </w:p>
    <w:p>
      <w:pPr>
        <w:pStyle w:val="BodyText"/>
      </w:pPr>
      <w:r>
        <w:t xml:space="preserve">Variant b: T2B: 11-year-old, 36.0 kg, skating injury with drowsiness and shallow breathing; practise recognising inadequate ventilation and requesting advanced airway support.</w:t>
      </w:r>
    </w:p>
    <w:bookmarkEnd w:id="52"/>
    <w:bookmarkStart w:id="53" w:name="section-2"/>
    <w:p>
      <w:pPr>
        <w:pStyle w:val="Heading3"/>
      </w:pPr>
      <w:r>
        <w:t xml:space="preserve">3</w:t>
      </w:r>
    </w:p>
    <w:p>
      <w:pPr>
        <w:pStyle w:val="FirstParagraph"/>
      </w:pPr>
      <w:r>
        <w:t xml:space="preserve">Week: 3</w:t>
      </w:r>
    </w:p>
    <w:p>
      <w:pPr>
        <w:pStyle w:val="BodyText"/>
      </w:pPr>
      <w:r>
        <w:t xml:space="preserve">Index id: T3</w:t>
      </w:r>
    </w:p>
    <w:p>
      <w:pPr>
        <w:pStyle w:val="BodyText"/>
      </w:pPr>
      <w:r>
        <w:t xml:space="preserve">Focus: Perfusion, competing injuries and neurologic deterioration</w:t>
      </w:r>
    </w:p>
    <w:p>
      <w:pPr>
        <w:pStyle w:val="BodyText"/>
      </w:pPr>
      <w:r>
        <w:t xml:space="preserve">Index: 4-year-old, 16.0 kg, vehicle collision; HR 154, RR 32, BP 74/40, SpO2 95%, capillary refill 5 seconds, GCS E3V4M6=13. Identify circulatory compromise and possible extracranial injury; activate urgent team review; prepare directed resuscitation and reassess.</w:t>
      </w:r>
    </w:p>
    <w:p>
      <w:pPr>
        <w:pStyle w:val="BodyText"/>
      </w:pPr>
      <w:r>
        <w:t xml:space="preserve">Variant a: T3A: 3-year-old, 14.0 kg, head injury with a bleeding limb wound; practise competing-priority reasoning.</w:t>
      </w:r>
    </w:p>
    <w:p>
      <w:pPr>
        <w:pStyle w:val="BodyText"/>
      </w:pPr>
      <w:r>
        <w:t xml:space="preserve">Variant b: T3B: 10-year-old, 32.0 kg, head/chest trauma with falling blood pressure; practise ABC re-evaluation before attributing all change to brain injury.</w:t>
      </w:r>
    </w:p>
    <w:bookmarkEnd w:id="53"/>
    <w:bookmarkStart w:id="54" w:name="section-3"/>
    <w:p>
      <w:pPr>
        <w:pStyle w:val="Heading3"/>
      </w:pPr>
      <w:r>
        <w:t xml:space="preserve">4</w:t>
      </w:r>
    </w:p>
    <w:p>
      <w:pPr>
        <w:pStyle w:val="FirstParagraph"/>
      </w:pPr>
      <w:r>
        <w:t xml:space="preserve">Week: 4</w:t>
      </w:r>
    </w:p>
    <w:p>
      <w:pPr>
        <w:pStyle w:val="BodyText"/>
      </w:pPr>
      <w:r>
        <w:t xml:space="preserve">Index id: T4</w:t>
      </w:r>
    </w:p>
    <w:p>
      <w:pPr>
        <w:pStyle w:val="BodyText"/>
      </w:pPr>
      <w:r>
        <w:t xml:space="preserve">Focus: Escalation, reassessment, handover and family communication</w:t>
      </w:r>
    </w:p>
    <w:p>
      <w:pPr>
        <w:pStyle w:val="BodyText"/>
      </w:pPr>
      <w:r>
        <w:t xml:space="preserve">Index: 12-year-old, 41.0 kg, sports collision under observation; HR 94, RR 20, BP 112/68, SpO2 98%; GCS changes from E4V5M6=15 to E3V4M6=13 with repeated vomiting. Recognise the trend, urgently escalate, repeat ABC/neuro observations and deliver a time-linked handover.</w:t>
      </w:r>
    </w:p>
    <w:p>
      <w:pPr>
        <w:pStyle w:val="BodyText"/>
      </w:pPr>
      <w:r>
        <w:t xml:space="preserve">Variant a: T4A: 6-month-old, 7.0 kg, persistent drowsiness after a fall; practise explaining uncertainty to a parent while seeking review.</w:t>
      </w:r>
    </w:p>
    <w:p>
      <w:pPr>
        <w:pStyle w:val="BodyText"/>
      </w:pPr>
      <w:r>
        <w:t xml:space="preserve">Variant b: T4B: 9-year-old, 29.0 kg, worsening confusion during transfer preparation; practise reassessment before departure and escalation of changed transfer readiness.</w:t>
      </w:r>
    </w:p>
    <w:bookmarkEnd w:id="54"/>
    <w:bookmarkStart w:id="55" w:name="orientation-case"/>
    <w:p>
      <w:pPr>
        <w:pStyle w:val="Heading3"/>
      </w:pPr>
      <w:r>
        <w:t xml:space="preserve">Orientation case</w:t>
      </w:r>
    </w:p>
    <w:p>
      <w:pPr>
        <w:pStyle w:val="FirstParagraph"/>
      </w:pPr>
      <w:r>
        <w:t xml:space="preserve">Id: OR1</w:t>
      </w:r>
    </w:p>
    <w:p>
      <w:pPr>
        <w:pStyle w:val="BodyText"/>
      </w:pPr>
      <w:r>
        <w:t xml:space="preserve">Duration minutes: 30</w:t>
      </w:r>
    </w:p>
    <w:p>
      <w:pPr>
        <w:pStyle w:val="BodyText"/>
      </w:pPr>
      <w:r>
        <w:t xml:space="preserve">Case: 3-year-old, 14.0 kg, 24 hours of vomiting and diarrhoea; HR 128, RR 26, BP 92/56, SpO2 99%, capillary refill 3 seconds, temperature 37.5; alert but tired, dry mouth, reduced urine. No trauma or neurologic deficit.</w:t>
      </w:r>
    </w:p>
    <w:p>
      <w:pPr>
        <w:pStyle w:val="BodyText"/>
      </w:pPr>
      <w:r>
        <w:t xml:space="preserve">Task: Use the eight common reasoning headings to identify needed information, priorities, supervised rehydration planning, reassessment and caregiver communication. Practise each allocated map or worksheet activity without exposure to neurotrauma assessment answers.</w:t>
      </w:r>
    </w:p>
    <w:p>
      <w:pPr>
        <w:pStyle w:val="BodyText"/>
      </w:pPr>
      <w:r>
        <w:t xml:space="preserve">Constraint: This is a representation-format exercise, not a graded clinical test; no medication or fluid dose is supplied.</w:t>
      </w:r>
    </w:p>
    <w:bookmarkEnd w:id="55"/>
    <w:bookmarkStart w:id="56" w:name="inventory"/>
    <w:p>
      <w:pPr>
        <w:pStyle w:val="Heading3"/>
      </w:pPr>
      <w:r>
        <w:t xml:space="preserve">Inventory</w:t>
      </w:r>
    </w:p>
    <w:p>
      <w:pPr>
        <w:pStyle w:val="FirstParagraph"/>
      </w:pPr>
      <w:r>
        <w:t xml:space="preserve">Assessment cases: 8</w:t>
      </w:r>
    </w:p>
    <w:p>
      <w:pPr>
        <w:pStyle w:val="BodyText"/>
      </w:pPr>
      <w:r>
        <w:t xml:space="preserve">Teaching index cases: 4</w:t>
      </w:r>
    </w:p>
    <w:p>
      <w:pPr>
        <w:pStyle w:val="BodyText"/>
      </w:pPr>
      <w:r>
        <w:t xml:space="preserve">Teaching variants: 8</w:t>
      </w:r>
    </w:p>
    <w:p>
      <w:pPr>
        <w:pStyle w:val="BodyText"/>
      </w:pPr>
      <w:r>
        <w:t xml:space="preserve">Orientation cases: 1</w:t>
      </w:r>
    </w:p>
    <w:p>
      <w:pPr>
        <w:pStyle w:val="BodyText"/>
      </w:pPr>
      <w:r>
        <w:t xml:space="preserve">Total cases: 21</w:t>
      </w:r>
    </w:p>
    <w:p>
      <w:pPr>
        <w:pStyle w:val="BodyText"/>
      </w:pPr>
      <w:r>
        <w:t xml:space="preserve">Teaching variants are distinct from the eight assessment cases. The blueprints provide case content and branches; educators must rehearse equipment behaviour, actor consistency and timing before real delivery. No qualified review or rehearsal is represented as already completed by the creation of this document.</w:t>
      </w:r>
    </w:p>
    <w:bookmarkEnd w:id="56"/>
    <w:bookmarkEnd w:id="57"/>
    <w:bookmarkEnd w:id="58"/>
    <w:bookmarkStart w:id="61" w:name="X4eaa479769725c53d36a35ea31863a72a2737dd"/>
    <w:p>
      <w:pPr>
        <w:pStyle w:val="Heading1"/>
      </w:pPr>
      <w:r>
        <w:t xml:space="preserve">Appendix E Fidelity and implementation records</w:t>
      </w:r>
    </w:p>
    <w:p>
      <w:pPr>
        <w:pStyle w:val="FirstParagraph"/>
      </w:pPr>
      <w:r>
        <w:t xml:space="preserve">Score each teaching-session item 1 when delivered as specified and 0 otherwise. Record observer ID, date, section, facilitator, arm and week, with a timestamp or product reference for every 0. Applicable denominator is always 16. No criterion is left as an unexplained</w:t>
      </w:r>
      <w:r>
        <w:t xml:space="preserve"> </w:t>
      </w:r>
      <w:r>
        <w:t xml:space="preserve">“</w:t>
      </w:r>
      <w:r>
        <w:t xml:space="preserve">not applicable.</w:t>
      </w:r>
      <w:r>
        <w:t xml:space="preserve">”</w:t>
      </w:r>
    </w:p>
    <w:p>
      <w:pPr>
        <w:pStyle w:val="BodyText"/>
      </w:pPr>
      <w:r>
        <w:t xml:space="preserve">1. Preparation made available at least 72 hours beforehand.</w:t>
      </w:r>
    </w:p>
    <w:p>
      <w:pPr>
        <w:pStyle w:val="BodyText"/>
      </w:pPr>
      <w:r>
        <w:t xml:space="preserve">2. Readiness check delivered for 15 minutes, within a five-minute tolerance.</w:t>
      </w:r>
    </w:p>
    <w:p>
      <w:pPr>
        <w:pStyle w:val="BodyText"/>
      </w:pPr>
      <w:r>
        <w:t xml:space="preserve">3. The assigned index case and its complete common cue set used.</w:t>
      </w:r>
    </w:p>
    <w:p>
      <w:pPr>
        <w:pStyle w:val="BodyText"/>
      </w:pPr>
      <w:r>
        <w:t xml:space="preserve">4. Individual work protected for 30 minutes, within a five-minute tolerance.</w:t>
      </w:r>
    </w:p>
    <w:p>
      <w:pPr>
        <w:pStyle w:val="BodyText"/>
      </w:pPr>
      <w:r>
        <w:t xml:space="preserve">5. Group work protected for 30 minutes, within a five-minute tolerance.</w:t>
      </w:r>
    </w:p>
    <w:p>
      <w:pPr>
        <w:pStyle w:val="BodyText"/>
      </w:pPr>
      <w:r>
        <w:t xml:space="preserve">6. Plenary feedback uses the common clinical criteria for 15 minutes.</w:t>
      </w:r>
    </w:p>
    <w:p>
      <w:pPr>
        <w:pStyle w:val="BodyText"/>
      </w:pPr>
      <w:r>
        <w:t xml:space="preserve">7. Prebrief includes roles, equipment limits and simulation safety.</w:t>
      </w:r>
    </w:p>
    <w:p>
      <w:pPr>
        <w:pStyle w:val="BodyText"/>
      </w:pPr>
      <w:r>
        <w:t xml:space="preserve">8. Two 10-minute simulations and two 15-minute debriefs delivered.</w:t>
      </w:r>
    </w:p>
    <w:p>
      <w:pPr>
        <w:pStyle w:val="BodyText"/>
      </w:pPr>
      <w:r>
        <w:t xml:space="preserve">9. Every student given one active role and an observer task.</w:t>
      </w:r>
    </w:p>
    <w:p>
      <w:pPr>
        <w:pStyle w:val="BodyText"/>
      </w:pPr>
      <w:r>
        <w:t xml:space="preserve">10. Maps, worksheets and AI excluded from the simulation bays.</w:t>
      </w:r>
    </w:p>
    <w:p>
      <w:pPr>
        <w:pStyle w:val="BodyText"/>
      </w:pPr>
      <w:r>
        <w:t xml:space="preserve">11. Consolidation and three-sentence priority summary completed.</w:t>
      </w:r>
    </w:p>
    <w:p>
      <w:pPr>
        <w:pStyle w:val="BodyText"/>
      </w:pPr>
      <w:r>
        <w:t xml:space="preserve">12. Session summary delivered and student products collected.</w:t>
      </w:r>
    </w:p>
    <w:p>
      <w:pPr>
        <w:pStyle w:val="BodyText"/>
      </w:pPr>
      <w:r>
        <w:t xml:space="preserve">13. No competing-arm product supplied; contamination/deviation logged.</w:t>
      </w:r>
    </w:p>
    <w:p>
      <w:pPr>
        <w:pStyle w:val="BodyText"/>
      </w:pPr>
      <w:r>
        <w:t xml:space="preserve">14. Correct starting representation supplied: reviewed map, empty map scaffold, or prose headings, according to allocation.</w:t>
      </w:r>
    </w:p>
    <w:p>
      <w:pPr>
        <w:pStyle w:val="BodyText"/>
      </w:pPr>
      <w:r>
        <w:t xml:space="preserve">15. Required activity observed: map annotation/revision, map construction, or written case analysis, according to allocation.</w:t>
      </w:r>
    </w:p>
    <w:p>
      <w:pPr>
        <w:pStyle w:val="BodyText"/>
      </w:pPr>
      <w:r>
        <w:t xml:space="preserve">16. Students record cue–problem–action links and reasons for revisions in the assigned format.</w:t>
      </w:r>
    </w:p>
    <w:p>
      <w:pPr>
        <w:pStyle w:val="BodyText"/>
      </w:pPr>
      <w:r>
        <w:t xml:space="preserve">Orientation checklist: 5 minutes explaining the activity and common outcomes, 10 minutes demonstrating the dehydration example, 10 minutes individual/group practice and 5 minutes teach-back. Check all four segments plus correct arm-specific material, giving five binary orientation criteria. Teaching-session fidelity is not pooled with orientation fidelity because the instruments and duration differ.</w:t>
      </w:r>
    </w:p>
    <w:bookmarkStart w:id="59" w:name="attendance-and-preparation-definitions"/>
    <w:p>
      <w:pPr>
        <w:pStyle w:val="Heading2"/>
      </w:pPr>
      <w:r>
        <w:t xml:space="preserve">Attendance and preparation definitions</w:t>
      </w:r>
    </w:p>
    <w:p>
      <w:pPr>
        <w:pStyle w:val="FirstParagraph"/>
      </w:pPr>
      <w:r>
        <w:t xml:space="preserve">Record present/absent at each of four sessions and any minutes missed. Completion is at least three sessions. Record active role undertaken, product submitted, narrated-lesson percentage viewed and self-check completion timestamp. Preserve continuous values; derive binary engagement only from the prespecified 80% and pre-class thresholds.</w:t>
      </w:r>
    </w:p>
    <w:bookmarkEnd w:id="59"/>
    <w:bookmarkStart w:id="60" w:name="follow-up-contamination-questions"/>
    <w:p>
      <w:pPr>
        <w:pStyle w:val="Heading2"/>
      </w:pPr>
      <w:r>
        <w:t xml:space="preserve">Follow-up contamination questions</w:t>
      </w:r>
    </w:p>
    <w:p>
      <w:pPr>
        <w:pStyle w:val="FirstParagraph"/>
      </w:pPr>
      <w:r>
        <w:t xml:space="preserve">1. Before this assessment, did you use material prepared for a different study strategy? Response: Yes or No. If Yes, record the source and number of occasions.</w:t>
      </w:r>
    </w:p>
    <w:p>
      <w:pPr>
        <w:pStyle w:val="BodyText"/>
      </w:pPr>
      <w:r>
        <w:t xml:space="preserve">2. During this unit, did you use a generative-AI tool for this topic outside the assigned activities? Response: Yes or No. If Yes, record the source and number of occasions.</w:t>
      </w:r>
    </w:p>
    <w:p>
      <w:pPr>
        <w:pStyle w:val="BodyText"/>
      </w:pPr>
      <w:r>
        <w:t xml:space="preserve">3. Did you receive additional tutoring about pediatric head injury during this unit? Response: Yes or No. If Yes, record the source and number of occasions.</w:t>
      </w:r>
    </w:p>
    <w:p>
      <w:pPr>
        <w:pStyle w:val="BodyText"/>
      </w:pPr>
      <w:r>
        <w:t xml:space="preserve">4. Before this visit, did you learn details of any assessment case from another person? Response: Yes or No. If Yes, record the source and number of occasions.</w:t>
      </w:r>
    </w:p>
    <w:p>
      <w:pPr>
        <w:pStyle w:val="BodyText"/>
      </w:pPr>
      <w:r>
        <w:t xml:space="preserve">Record additional pediatric head-injury placement exposure as none, observation only or direct supervised participation, with number of encounters. Record adverse educational events as distress requiring pause, withdrawal from assessment, or other reported event, with action taken. Do not fill an event count with zero unless the monitoring record supports it.</w:t>
      </w:r>
    </w:p>
    <w:bookmarkEnd w:id="60"/>
    <w:bookmarkEnd w:id="61"/>
    <w:bookmarkStart w:id="65" w:name="Xa2d349d6606d635d678592f0726f28f98eaee67"/>
    <w:p>
      <w:pPr>
        <w:pStyle w:val="Heading1"/>
      </w:pPr>
      <w:r>
        <w:t xml:space="preserve">Appendix F AI-generation and review specification</w:t>
      </w:r>
    </w:p>
    <w:p>
      <w:pPr>
        <w:pStyle w:val="FirstParagraph"/>
      </w:pPr>
      <w:r>
        <w:t xml:space="preserve">No model run, clinician review or resulting map is included in this file. The following is the complete reusable generation instruction; append one full scenario index or orientation case from Appendix D and the learning objectives listed below as ordinary text. The seeds for cases OR1, T1, T2, T3 and T4 are respectively 1101–1103, 1201–1203, 1301–1303, 1401–1403 and 1501–1503. All other generation settings remain fixed as specified below.</w:t>
      </w:r>
    </w:p>
    <w:p>
      <w:pPr>
        <w:pStyle w:val="BodyText"/>
      </w:pPr>
      <w:r>
        <w:t xml:space="preserve">You are drafting an educational mind map for undergraduate pediatric nursing. Use only the supplied scenario case and the original clinical summary. Do not invent missing patient facts, drug doses, treatment thresholds, references or diagnostic certainty. Produce a central case title and eight numbered main branches: situation, cues, interpretation, problems, goals, actions, evaluation and reflection. Use no more than three hierarchical levels, 35–45 short content nodes in total, and explicit cue-to-problem-to-action links. Distinguish actions within the student nurse role from requests for senior clinical assistance. Preserve developmental context and cervical safety. Show reassessment after each major action and acknowledge unresolved findings. Do not recommend routine prophylactic hyperventilation, automatic collar placement, oral intake with impaired consciousness, or head elevation before circulatory stability. If a required decision lacks information, label the uncertainty in words and request assessment; do not fill it with an invented fact. Output an indented outline only, followed by a short list of uncertainties that require clinical review.</w:t>
      </w:r>
    </w:p>
    <w:p>
      <w:pPr>
        <w:pStyle w:val="BodyText"/>
      </w:pPr>
      <w:r>
        <w:t xml:space="preserve">Original clinical summary supplied with each case: assess airway, breathing, circulation and neurological state; use age-appropriate responses and caregiver baseline; recognise changes promptly; maintain oxygenation and perfusion through supportive nursing care and timely escalation; minimise cervical movement when injury has not been excluded; reassess after actions; document and hand over trends; involve the family without delaying urgent care. Severe-TBI recommendations belong to their defined patient group and specialist context. The summary is original wording informed by the cited guidelines.</w:t>
      </w:r>
    </w:p>
    <w:bookmarkStart w:id="62" w:name="candidate-selection-and-review-log"/>
    <w:p>
      <w:pPr>
        <w:pStyle w:val="Heading2"/>
      </w:pPr>
      <w:r>
        <w:t xml:space="preserve">Candidate selection and review log</w:t>
      </w:r>
    </w:p>
    <w:p>
      <w:pPr>
        <w:pStyle w:val="FirstParagraph"/>
      </w:pPr>
      <w:r>
        <w:t xml:space="preserve">For every candidate record case ID, seed, archived model revision and software environment, raw-output filename, generation date/time, both educators’ four domain scores, their total scores and mean. Record the selection rule result. For the selected candidate, assign every content node a stable ID and record its source text, review action (retain, modify, delete or add), final text, clinical reason, supporting guideline recommendation and reviewer decision. Do not count formatting changes as clinical changes.</w:t>
      </w:r>
    </w:p>
    <w:p>
      <w:pPr>
        <w:pStyle w:val="BodyText"/>
      </w:pPr>
      <w:r>
        <w:t xml:space="preserve">Rating anchors for each 1–5 candidate dimension: 1 = major deficiencies throughout; 2 = several major deficiencies; 3 = relevant but with a substantive gap; 4 = substantially correct with minor revisions; 5 = complete for the case with no identified deficit. Any unsafe statement triggers correction irrespective of the numeric total. Final acceptance requires agreement of all three clinicians that identified unsafe statements and clinically important omissions have been addressed. Node-level logs, approved maps and final common feedback guides are study products; this methods exemplar does not mislabel newly drafted examples as reviewed source outputs.</w:t>
      </w:r>
    </w:p>
    <w:bookmarkEnd w:id="62"/>
    <w:bookmarkStart w:id="63" w:name="X0b96feb6a4be8811238d8f5036b791db48bdcab"/>
    <w:p>
      <w:pPr>
        <w:pStyle w:val="Heading2"/>
      </w:pPr>
      <w:r>
        <w:t xml:space="preserve">Generation settings and learning objectives</w:t>
      </w:r>
    </w:p>
    <w:p>
      <w:pPr>
        <w:pStyle w:val="FirstParagraph"/>
      </w:pPr>
      <w:r>
        <w:t xml:space="preserve">Fourteen objectives specify that students should: establish injury context; obtain caregiver accounts; perform developmentally appropriate neurological assessment; collect airway and breathing cues; assess circulation; interpret trends; identify urgent problems; set observable short-term goals; prioritise safe actions; protect cervical alignment when indicated; communicate an urgent structured handover; reassess intervention response; involve the family; and reflect on uncertainty and improvement. The eight reasoning domains provide a common instructional language informed by the clinical-reasoning model of Levett-Jones et al. (2010). The original assessment descriptors in Appendix B do not reproduce a published proprietary rubric.</w:t>
      </w:r>
    </w:p>
    <w:p>
      <w:pPr>
        <w:pStyle w:val="BodyText"/>
      </w:pPr>
      <w:r>
        <w:t xml:space="preserve">For a reproducible no-licence-fee implementation, the specified generation model is Qwen2.5-7B-Instruct, whose official model repository lists Apache 2.0 licensing. This is a proposed technical specification; no run of that model is claimed in this document. Local inference uses the instruction-tuned model without quantisation, a maximum of 1,200 new tokens, temperature 0.7, top-p 0.9 and three recorded seeds per case. The download revision, software environment, input, raw output and rendering file must be archived at implementation; a seed alone does not guarantee identical output across hardware. Computing and staff time remain resource requirements even though model and instrument licence fees are zero.</w:t>
      </w:r>
    </w:p>
    <w:p>
      <w:pPr>
        <w:pStyle w:val="BodyText"/>
      </w:pPr>
      <w:r>
        <w:t xml:space="preserve">Two educators independently judge three candidate outlines for each of five cases, producing 15 candidate outputs. The inputs are scenario case facts, the 14 objectives, eight reasoning headings and an original guideline summary. No identifiable patient or student data are entered. The prompt above limits maps to three hierarchical levels, 35–45 content nodes and explicit cue–problem–action connections. Each educator scores accuracy, coverage, prioritisation and age appropriateness from 1 to 5; the mean of their 4–20 totals determines selection. A tie is resolved by the higher accuracy rating, then the lower seed. Selection is followed by independent review by a pediatric nursing academic, a pediatric critical-care nurse and a pediatric emergency physician. Every unsafe statement must be removed or corrected, even if the overall score is high.</w:t>
      </w:r>
    </w:p>
    <w:p>
      <w:pPr>
        <w:pStyle w:val="BodyText"/>
      </w:pPr>
      <w:r>
        <w:t xml:space="preserve">The review log distinguishes retained AI text, clinically modified AI text, deleted content and expert additions. Reviewers also examine the answer guides for the other two strategies against the same clinical criteria. Source output and final content are versioned separately. Final materials are labelled</w:t>
      </w:r>
      <w:r>
        <w:t xml:space="preserve"> </w:t>
      </w:r>
      <w:r>
        <w:t xml:space="preserve">“</w:t>
      </w:r>
      <w:r>
        <w:t xml:space="preserve">AI-generated draft, clinically reviewed and revised</w:t>
      </w:r>
      <w:r>
        <w:t xml:space="preserve">”</w:t>
      </w:r>
      <w:r>
        <w:t xml:space="preserve"> </w:t>
      </w:r>
      <w:r>
        <w:t xml:space="preserve">and formatted using LibreOffice Draw. Students receive a fixed printed map and do not interact directly with an AI system. The total number of retained AI nodes is an implementation result to be measured, not a number that can be inferred from the planned node limit.</w:t>
      </w:r>
    </w:p>
    <w:p>
      <w:pPr>
        <w:pStyle w:val="BodyText"/>
      </w:pPr>
      <w:r>
        <w:t xml:space="preserve">The 15 candidate outputs and final reviewed maps are proposed implementation products. No model execution, clinician approval or resulting map file is represented as having occurred in this educational package.</w:t>
      </w:r>
    </w:p>
    <w:bookmarkEnd w:id="63"/>
    <w:bookmarkStart w:id="64" w:name="references"/>
    <w:p>
      <w:pPr>
        <w:pStyle w:val="Heading2"/>
      </w:pPr>
      <w:r>
        <w:t xml:space="preserve">References</w:t>
      </w:r>
    </w:p>
    <w:p>
      <w:pPr>
        <w:pStyle w:val="FirstParagraph"/>
      </w:pPr>
      <w:r>
        <w:t xml:space="preserve">Hoffmann, T. C., Glasziou, P. P., Boutron, I., Milne, R., Perera, R., Moher, D., Altman, D. G., Barbour, V., Macdonald, H., Johnston, M., Lamb, S. E., Dixon-Woods, M., McCulloch, P., Wyatt, J. C., Chan, A.-W., &amp; Michie, S. (2014). Better reporting of interventions: Template for intervention description and replication (TIDieR) checklist and guide.</w:t>
      </w:r>
      <w:r>
        <w:t xml:space="preserve"> </w:t>
      </w:r>
      <w:r>
        <w:rPr>
          <w:iCs/>
          <w:i/>
        </w:rPr>
        <w:t xml:space="preserve">BMJ, 348</w:t>
      </w:r>
      <w:r>
        <w:t xml:space="preserve">, g1687. https://doi.org/10.1136/bmj.g1687</w:t>
      </w:r>
    </w:p>
    <w:p>
      <w:pPr>
        <w:pStyle w:val="BodyText"/>
      </w:pPr>
      <w:r>
        <w:t xml:space="preserve">Kochanek, P. M., Tasker, R. C., Carney, N., Totten, A. M., Adelson, P. D., Selden, N. R., Davis-O’Reilly, C., Hart, E. L., Bell, M. J., Bratton, S. L., Grant, G. A., Kissoon, N., Reuter-Rice, K. E., Vavilala, M. S., &amp; Wainwright, M. S. (2019). Guidelines for the management of pediatric severe traumatic brain injury, third edition: Update of the Brain Trauma Foundation guidelines.</w:t>
      </w:r>
      <w:r>
        <w:t xml:space="preserve"> </w:t>
      </w:r>
      <w:r>
        <w:rPr>
          <w:iCs/>
          <w:i/>
        </w:rPr>
        <w:t xml:space="preserve">Pediatric Critical Care Medicine, 20</w:t>
      </w:r>
      <w:r>
        <w:t xml:space="preserve">(3S Suppl 1), S1–S82. https://doi.org/10.1097/PCC.0000000000001735</w:t>
      </w:r>
    </w:p>
    <w:p>
      <w:pPr>
        <w:pStyle w:val="BodyText"/>
      </w:pPr>
      <w:r>
        <w:t xml:space="preserve">Levett-Jones, T., Hoffman, K., Dempsey, J., Jeong, S. Y.-S., Noble, D., Norton, C. A., Roche, J., &amp; Hickey, N. (2010). The</w:t>
      </w:r>
      <w:r>
        <w:t xml:space="preserve"> </w:t>
      </w:r>
      <w:r>
        <w:t xml:space="preserve">“</w:t>
      </w:r>
      <w:r>
        <w:t xml:space="preserve">five rights</w:t>
      </w:r>
      <w:r>
        <w:t xml:space="preserve">”</w:t>
      </w:r>
      <w:r>
        <w:t xml:space="preserve"> </w:t>
      </w:r>
      <w:r>
        <w:t xml:space="preserve">of clinical reasoning: An educational model to enhance nursing students’ ability to identify and manage clinically</w:t>
      </w:r>
      <w:r>
        <w:t xml:space="preserve"> </w:t>
      </w:r>
      <w:r>
        <w:t xml:space="preserve">“</w:t>
      </w:r>
      <w:r>
        <w:t xml:space="preserve">at risk</w:t>
      </w:r>
      <w:r>
        <w:t xml:space="preserve">”</w:t>
      </w:r>
      <w:r>
        <w:t xml:space="preserve"> </w:t>
      </w:r>
      <w:r>
        <w:t xml:space="preserve">patients.</w:t>
      </w:r>
      <w:r>
        <w:t xml:space="preserve"> </w:t>
      </w:r>
      <w:r>
        <w:rPr>
          <w:iCs/>
          <w:i/>
        </w:rPr>
        <w:t xml:space="preserve">Nurse Education Today, 30</w:t>
      </w:r>
      <w:r>
        <w:t xml:space="preserve">(6), 515–520. https://doi.org/10.1016/j.nedt.2009.10.020</w:t>
      </w:r>
    </w:p>
    <w:p>
      <w:pPr>
        <w:pStyle w:val="BodyText"/>
      </w:pPr>
      <w:r>
        <w:t xml:space="preserve">National Institute for Health and Care Excellence. (2023).</w:t>
      </w:r>
      <w:r>
        <w:t xml:space="preserve"> </w:t>
      </w:r>
      <w:r>
        <w:rPr>
          <w:iCs/>
          <w:i/>
        </w:rPr>
        <w:t xml:space="preserve">Head injury: Assessment and early management</w:t>
      </w:r>
      <w:r>
        <w:t xml:space="preserve"> </w:t>
      </w:r>
      <w:r>
        <w:t xml:space="preserve">(NICE guideline NG232). https://www.nice.org.uk/guidance/ng232</w:t>
      </w:r>
    </w:p>
    <w:p>
      <w:pPr>
        <w:pStyle w:val="BodyText"/>
      </w:pPr>
      <w:r>
        <w:t xml:space="preserve">Qwen Team. (n.d.).</w:t>
      </w:r>
      <w:r>
        <w:t xml:space="preserve"> </w:t>
      </w:r>
      <w:r>
        <w:rPr>
          <w:iCs/>
          <w:i/>
        </w:rPr>
        <w:t xml:space="preserve">Qwen2.5-7B-Instruct</w:t>
      </w:r>
      <w:r>
        <w:t xml:space="preserve"> </w:t>
      </w:r>
      <w:r>
        <w:t xml:space="preserve">[Model card and licence]. Hugging Face. https://huggingface.co/Qwen/Qwen2.5-7B-Instruct</w:t>
      </w:r>
    </w:p>
    <w:p>
      <w:pPr>
        <w:pStyle w:val="BodyText"/>
      </w:pPr>
      <w:r>
        <w:t xml:space="preserve">Royal Children’s Hospital Melbourne. (2021).</w:t>
      </w:r>
      <w:r>
        <w:t xml:space="preserve"> </w:t>
      </w:r>
      <w:r>
        <w:rPr>
          <w:iCs/>
          <w:i/>
        </w:rPr>
        <w:t xml:space="preserve">Clinical practice guidelines: Head injury</w:t>
      </w:r>
      <w:r>
        <w:t xml:space="preserve">. https://www.rch.org.au/clinicalguide/guideline_index/Head_injury/</w:t>
      </w:r>
    </w:p>
    <w:bookmarkEnd w:id="64"/>
    <w:bookmarkEnd w:id="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2026-10-10T02:09:25Z</dcterms:created>
  <dcterms:modified xsi:type="dcterms:W3CDTF">2026-10-10T02:09:25Z</dcterms:modified>
</cp:coreProperties>
</file>

<file path=docProps/custom.xml><?xml version="1.0" encoding="utf-8"?>
<Properties xmlns="http://schemas.openxmlformats.org/officeDocument/2006/custom-properties" xmlns:vt="http://schemas.openxmlformats.org/officeDocument/2006/docPropsVTypes"/>
</file>