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3D10D" w14:textId="104F1C39" w:rsidR="00BA3232" w:rsidRDefault="00DC177B" w:rsidP="00FE3829">
      <w:pPr>
        <w:jc w:val="both"/>
        <w:rPr>
          <w:rtl/>
        </w:rPr>
      </w:pPr>
      <w:hyperlink r:id="rId4" w:history="1">
        <w:r w:rsidR="006E3AFF" w:rsidRPr="006E3AFF">
          <w:rPr>
            <w:rStyle w:val="Hyperlink"/>
            <w:rtl/>
          </w:rPr>
          <w:t>فَإِنْ كُنْتُمْ قَدْ قُمْتُمْ مَعَ الْمَسِيحِ فَاطْلُبُوا مَا فَوْقُ، حَيْثُ الْمَسِيحُ جَالِسٌ عَنْ يَمِينِ اللهِ.</w:t>
        </w:r>
      </w:hyperlink>
    </w:p>
    <w:p w14:paraId="45FA6B88" w14:textId="3F2D0CB6" w:rsidR="006E3AFF" w:rsidRDefault="006E3AFF" w:rsidP="00FE3829">
      <w:pPr>
        <w:jc w:val="both"/>
        <w:rPr>
          <w:rtl/>
        </w:rPr>
      </w:pPr>
      <w:r w:rsidRPr="006E3AFF">
        <w:rPr>
          <w:rtl/>
        </w:rPr>
        <w:t>البشير بالخلاص في المسيح 1855</w:t>
      </w:r>
    </w:p>
    <w:p w14:paraId="3E4D7AD5" w14:textId="78CC77B4" w:rsidR="006E3AFF" w:rsidRDefault="00FE3829" w:rsidP="00FE3829">
      <w:pPr>
        <w:jc w:val="both"/>
        <w:rPr>
          <w:rtl/>
        </w:rPr>
      </w:pPr>
      <w:r>
        <w:rPr>
          <w:rFonts w:hint="cs"/>
          <w:rtl/>
        </w:rPr>
        <w:t xml:space="preserve">عمل وشخص المسيح هما الأساس الوحيد المؤسسة عليه كل امتيازاتنا وعلاقاتنا مع الله. إن هذا يجعلنا ندرك الأهمية، إن كان عمله أو أياه  بنفسه في الحق وبأن يكون لنا شركة فيهما. لكن كلما قلّت معرفتنا أكثر وازداد عدم وضوح الخلاص في المسيح، كلما قلّ وازداد عدم وضوح تأثيره على قلوبنا؛ كما </w:t>
      </w:r>
      <w:r w:rsidR="00DC177B">
        <w:rPr>
          <w:rFonts w:hint="cs"/>
          <w:rtl/>
        </w:rPr>
        <w:t xml:space="preserve">أنه </w:t>
      </w:r>
      <w:r>
        <w:rPr>
          <w:rFonts w:hint="cs"/>
          <w:rtl/>
        </w:rPr>
        <w:t>حتى سيبقى خاليًا من كل قوة إن كانت المعرفة مجرد معرفة ميتة وحرفية. يقول يسوع: "</w:t>
      </w:r>
      <w:r w:rsidRPr="00FE3829">
        <w:rPr>
          <w:rtl/>
        </w:rPr>
        <w:t>اَلْكَلاَمُ الَّذِي أُكَلِّمُكُمْ بِهِ هُوَ رُوحٌ وَحَيَاةٌ،</w:t>
      </w:r>
      <w:r>
        <w:rPr>
          <w:rFonts w:hint="cs"/>
          <w:rtl/>
        </w:rPr>
        <w:t>" (يوحنا 6: 63). المعرفة التي بلا حياة بمقدورها أن تجعلنا منتفخين (متكبرين)؛ لكن لا يمكنها أن تُثمر فينا ثمار البرّ. حتى الإنسان الطبيعي يمكنه أن تكون لديه معرفة ظاهرية أو حرفية للحق؛</w:t>
      </w:r>
      <w:r w:rsidR="008D4B5C">
        <w:rPr>
          <w:rFonts w:hint="cs"/>
          <w:rtl/>
        </w:rPr>
        <w:t xml:space="preserve"> غير أنه لا يفهم أي شيء في الواقع في أمور روح الله؛ فهو لا يمكنه أن يستوعبها؛ إذ لأنه لا بد بأن يُحكَم فيها روحيًا، (1. كورنثوس 2: 14) إن حق الله يتطلب ذهنًا روحيًا لفهمه؛ وهو يكون فعالاً ومؤثرًا فينا بالإيمان بحسب قوة الروح القدس العامل فينا. الإيمان يفهم الحق، ويستقبله كحق الله؛ فهو يطهّر ضمارئنا به ويفرّح قلوبنا؛ فهو يحكم به على فكرنا وسلوكنا. "</w:t>
      </w:r>
      <w:r w:rsidR="008D4B5C" w:rsidRPr="008D4B5C">
        <w:rPr>
          <w:rtl/>
        </w:rPr>
        <w:t>الإِيمَانُ فَهُوَ الثِّقَةُ بِمَا يُرْجَى</w:t>
      </w:r>
      <w:r w:rsidR="008D4B5C">
        <w:rPr>
          <w:rFonts w:hint="cs"/>
          <w:rtl/>
        </w:rPr>
        <w:t xml:space="preserve"> (تحقيق ما يُرجى)</w:t>
      </w:r>
      <w:r w:rsidR="008D4B5C" w:rsidRPr="008D4B5C">
        <w:rPr>
          <w:rtl/>
        </w:rPr>
        <w:t xml:space="preserve"> وَالإِيقَانُ</w:t>
      </w:r>
      <w:r w:rsidR="008D4B5C">
        <w:rPr>
          <w:rFonts w:hint="cs"/>
          <w:rtl/>
        </w:rPr>
        <w:t xml:space="preserve"> (الاقتناع)</w:t>
      </w:r>
      <w:r w:rsidR="008D4B5C" w:rsidRPr="008D4B5C">
        <w:rPr>
          <w:rtl/>
        </w:rPr>
        <w:t xml:space="preserve"> بِأُمُورٍ لاَ تُرَى.</w:t>
      </w:r>
      <w:r w:rsidR="008D4B5C">
        <w:rPr>
          <w:rFonts w:hint="cs"/>
          <w:rtl/>
        </w:rPr>
        <w:t>" (عبرانيين 11: 1).</w:t>
      </w:r>
    </w:p>
    <w:p w14:paraId="75FB74F2" w14:textId="2336FBE9" w:rsidR="008D4B5C" w:rsidRDefault="006B1D0B" w:rsidP="001F5E0E">
      <w:pPr>
        <w:jc w:val="both"/>
        <w:rPr>
          <w:rtl/>
        </w:rPr>
      </w:pPr>
      <w:r>
        <w:rPr>
          <w:rFonts w:hint="cs"/>
          <w:rtl/>
        </w:rPr>
        <w:t xml:space="preserve">أولاً دعونا نلقي نظرة على عمل المسيح بخصوص تطهير خطايانا. </w:t>
      </w:r>
      <w:r>
        <w:rPr>
          <w:rtl/>
        </w:rPr>
        <w:t>–</w:t>
      </w:r>
      <w:r>
        <w:rPr>
          <w:rFonts w:hint="cs"/>
          <w:rtl/>
        </w:rPr>
        <w:t xml:space="preserve"> في هذا العمل يجد الخاطئ الهالك كفارة وفداء؛ وإذ يكون قد تبرر بالإيمان، يكون له سلام مع الله. هو الآن يقترب بثقة إلى عرش نعمته؛ لأنه، كل ما منعه إلى الآن عن الاقتراب، كل ما كان يفصله عن الله وبثّ الخوف غي قلبه، قد أُزيل إلى الأبد. إن ذبيحة المسيح التي حدثت مرة واحدة تطهر ضمائرنا </w:t>
      </w:r>
      <w:r w:rsidR="00BA4975">
        <w:rPr>
          <w:rFonts w:hint="cs"/>
          <w:rtl/>
        </w:rPr>
        <w:t xml:space="preserve">كلها من الخطايا ومن الأعمال الميتة، لكي نعبد ونخدم الله الحي (عبرانيين 10: 2 </w:t>
      </w:r>
      <w:r w:rsidR="00BA4975">
        <w:rPr>
          <w:rtl/>
        </w:rPr>
        <w:t>–</w:t>
      </w:r>
      <w:r w:rsidR="00BA4975">
        <w:rPr>
          <w:rFonts w:hint="cs"/>
          <w:rtl/>
        </w:rPr>
        <w:t xml:space="preserve"> 9، 14). إنه قد دخل مرة واحدة بدمه إلى الأقداس ووجد فداءً أبديًا (إصحاح 9: 12). إننا لسنا بحاجة لذبيحة أخرى، لأننا لنا كفارة كاملة أو غفرانًا كافيًا لكل الأبد في هذه الذبيحة (إصحاح 10: 18). المسيح جلس أيضًا من بعد تتميمه عمله إلى الأبد عن يمين الله، لأنه لم يبقى بالنسبة له ما يعمله بخصوص خطايانا؛ غير أنه لنا أيضًا لم يبقى أي شيء نعمله في هذا الصدد؛ لأجل هذا نحن أصبحنا مُقامين ومُجلَسين فيه عن يمين الله. إننا لم يعد لنا حاجة بأن نعمل أي شيء بخصوص خطايانا، وإنما بأن نؤمن فقط؛ لا شيء لنخاف منه، وإنما بأن نمجّد الله بقلوب مبتهجة. إن إقامة المسيح هو برهان على تبريرنا. هو أُسلم من أجل خطايانا، وأُقيم لأجل تبريرنا (رومية 4: 25). ولكن إذ أن المسيح حمل خطايانا، فكان لا بد أولاً </w:t>
      </w:r>
      <w:r w:rsidR="001F5E0E">
        <w:rPr>
          <w:rFonts w:hint="cs"/>
          <w:rtl/>
        </w:rPr>
        <w:t xml:space="preserve">إزالتها كليًا قبل أن يأخذ مكانه عن يمين الله؛ لأنه لم يكن يجوز لأي شخص كان محمّل بخطية واحدة فقط أن يأخذ هناك مكانه. الخاطئ لا يجد له مكان راحة في حضور الله القدوس والبار. ولكن إن أُزيلت خطايانا بالكامل من أمام وجه الله، فإننا نتبرر ولنا سلام مع الله، أي أنه يمكننا أن نقول الآن: "إن كان الله معنا، - فمَن علينا؟ </w:t>
      </w:r>
      <w:r w:rsidR="001F5E0E" w:rsidRPr="001F5E0E">
        <w:rPr>
          <w:rtl/>
        </w:rPr>
        <w:t xml:space="preserve"> 32اَلَّذِي لَمْ يُشْفِقْ عَلَى ابْنِهِ، بَلْ بَذَلَهُ لأَجْلِنَا أَجْمَعِينَ، كَيْفَ لاَ يَهَبُنَا أَيْضًا مَعَهُ كُلَّ شَيْءٍ؟  33مَنْ سَيَشْتَكِي عَلَى مُخْتَارِي اللهِ؟ اَللهُ هُوَ الَّذِي يُبَرِّرُ.  34مَنْ هُوَ الَّذِي يَدِينُ؟ اَلْمَسِيحُ هُوَ الَّذِي مَاتَ، بَلْ بِالْحَرِيِّ قَامَ أَيْضًا، الَّذِي هُوَ أَيْضًا عَنْ يَمِينِ اللهِ، الَّذِي أَيْضًا يَشْفَعُ فِينَا.</w:t>
      </w:r>
      <w:r w:rsidR="001F5E0E">
        <w:rPr>
          <w:rFonts w:hint="cs"/>
          <w:rtl/>
        </w:rPr>
        <w:t xml:space="preserve">" (رومية 8: 32 </w:t>
      </w:r>
      <w:r w:rsidR="001F5E0E">
        <w:rPr>
          <w:rtl/>
        </w:rPr>
        <w:t>–</w:t>
      </w:r>
      <w:r w:rsidR="001F5E0E">
        <w:rPr>
          <w:rFonts w:hint="cs"/>
          <w:rtl/>
        </w:rPr>
        <w:t xml:space="preserve"> 34).</w:t>
      </w:r>
    </w:p>
    <w:p w14:paraId="0F6AEC4B" w14:textId="3AB6166E" w:rsidR="00BD40AE" w:rsidRDefault="00BD40AE" w:rsidP="001F5E0E">
      <w:pPr>
        <w:jc w:val="both"/>
      </w:pPr>
      <w:r w:rsidRPr="00BD40AE">
        <w:t>Unter dem alten Bunde durften nur</w:t>
      </w:r>
    </w:p>
    <w:sectPr w:rsidR="00BD40AE" w:rsidSect="00BE7C2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342"/>
    <w:rsid w:val="001F5E0E"/>
    <w:rsid w:val="006B1D0B"/>
    <w:rsid w:val="006E3AFF"/>
    <w:rsid w:val="008D4B5C"/>
    <w:rsid w:val="00BA3232"/>
    <w:rsid w:val="00BA4975"/>
    <w:rsid w:val="00BD40AE"/>
    <w:rsid w:val="00BE7C24"/>
    <w:rsid w:val="00DC177B"/>
    <w:rsid w:val="00E60342"/>
    <w:rsid w:val="00FE38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6CA64"/>
  <w15:chartTrackingRefBased/>
  <w15:docId w15:val="{DCA14A74-F62E-4CFB-BA13-627F006E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3AFF"/>
    <w:rPr>
      <w:color w:val="0563C1" w:themeColor="hyperlink"/>
      <w:u w:val="single"/>
    </w:rPr>
  </w:style>
  <w:style w:type="character" w:styleId="UnresolvedMention">
    <w:name w:val="Unresolved Mention"/>
    <w:basedOn w:val="DefaultParagraphFont"/>
    <w:uiPriority w:val="99"/>
    <w:semiHidden/>
    <w:unhideWhenUsed/>
    <w:rsid w:val="006E3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3758/botschafter-des-heils-in-christo-1855/mit-christus-auferweckt-suchen-was-droben-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534</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cp:revision>
  <dcterms:created xsi:type="dcterms:W3CDTF">2021-10-30T08:40:00Z</dcterms:created>
  <dcterms:modified xsi:type="dcterms:W3CDTF">2021-10-30T13:01:00Z</dcterms:modified>
</cp:coreProperties>
</file>